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p14">
  <w:body>
    <w:sdt>
      <w:sdtPr>
        <w:alias w:val="pagrindine"/>
        <w:tag w:val="part_b3c2c786c46c4278a0c5485be5012446"/>
        <w:lock w:val="sdtLocked"/>
        <w:richText/>
      </w:sdtPr>
      <w:sdtContent>
        <w:p>
          <w:pPr>
            <w:tabs>
              <w:tab w:val="center" w:pos="4153"/>
              <w:tab w:val="right" w:pos="8306"/>
            </w:tabs>
            <w:rPr>
              <w:lang w:val="en-GB"/>
            </w:rPr>
          </w:pPr>
        </w:p>
        <w:p>
          <w:pPr>
            <w:widowControl w:val="0"/>
            <w:suppressAutoHyphens/>
            <w:jc w:val="center"/>
            <w:textAlignment w:val="center"/>
            <w:rPr>
              <w:color w:val="000000"/>
              <w:szCs w:val="24"/>
              <w:lang w:eastAsia="lt-LT"/>
            </w:rPr>
          </w:pPr>
          <w:r>
            <w:rPr>
              <w:color w:val="000000"/>
              <w:szCs w:val="24"/>
              <w:lang w:val="en-US"/>
            </w:rPr>
            <w:pict>
              <v:shapetype id="_x0000_t201" coordsize="21600,21600" o:spt="201" path="m,l,21600r21600,l21600,xe">
                <v:stroke joinstyle="miter"/>
                <v:path shadowok="f" o:extrusionok="f" strokeok="f" fillok="f" o:connecttype="rect"/>
                <o:lock v:ext="edit" shapetype="t"/>
              </v:shapetype>
              <v:shape id="_x0000_s1057" type="#_x0000_t201" style="position:absolute;left:0;text-align:left;margin-left:0;margin-top:0;width:.75pt;height:.75pt;z-index:251657728;visibility:hidden;mso-position-horizontal-relative:text;mso-position-vertical-relative:text" stroked="f">
                <v:imagedata r:id="rId7" o:title=""/>
              </v:shape>
              <w:control r:id="rId8" w:name="Control 33" w:shapeid="_x0000_s1057"/>
            </w:pict>
          </w:r>
          <w:r>
            <w:rPr>
              <w:color w:val="000000"/>
              <w:szCs w:val="24"/>
              <w:lang w:eastAsia="lt-LT"/>
            </w:rPr>
            <w:t xml:space="preserve">LIETUVOS AUTOMOBILIŲ KELIŲ DIREKCIJOS </w:t>
          </w:r>
        </w:p>
        <w:p>
          <w:pPr>
            <w:widowControl w:val="0"/>
            <w:suppressAutoHyphens/>
            <w:jc w:val="center"/>
            <w:textAlignment w:val="center"/>
            <w:rPr>
              <w:color w:val="000000"/>
              <w:szCs w:val="24"/>
              <w:lang w:eastAsia="lt-LT"/>
            </w:rPr>
          </w:pPr>
          <w:r>
            <w:rPr>
              <w:color w:val="000000"/>
              <w:szCs w:val="24"/>
              <w:lang w:eastAsia="lt-LT"/>
            </w:rPr>
            <w:t>PRIE SUSISIEKIMO MINISTERIJOS GENERALINIO DIREKTORIAUS</w:t>
          </w:r>
        </w:p>
        <w:p>
          <w:pPr>
            <w:widowControl w:val="0"/>
            <w:suppressAutoHyphens/>
            <w:jc w:val="center"/>
            <w:textAlignment w:val="center"/>
            <w:rPr>
              <w:color w:val="000000"/>
              <w:spacing w:val="60"/>
              <w:szCs w:val="24"/>
              <w:lang w:eastAsia="lt-LT"/>
            </w:rPr>
          </w:pPr>
          <w:r>
            <w:rPr>
              <w:color w:val="000000"/>
              <w:spacing w:val="60"/>
              <w:szCs w:val="24"/>
              <w:lang w:eastAsia="lt-LT"/>
            </w:rPr>
            <w:t>ĮSAKYMAS</w:t>
          </w:r>
        </w:p>
        <w:p>
          <w:pPr>
            <w:widowControl w:val="0"/>
            <w:suppressAutoHyphens/>
            <w:jc w:val="center"/>
            <w:textAlignment w:val="center"/>
            <w:rPr>
              <w:color w:val="000000"/>
              <w:szCs w:val="24"/>
              <w:lang w:eastAsia="lt-LT"/>
            </w:rPr>
          </w:pPr>
        </w:p>
        <w:p>
          <w:pPr>
            <w:widowControl w:val="0"/>
            <w:suppressAutoHyphens/>
            <w:jc w:val="center"/>
            <w:textAlignment w:val="center"/>
            <w:rPr>
              <w:b/>
              <w:bCs/>
              <w:caps/>
              <w:color w:val="000000"/>
              <w:szCs w:val="24"/>
              <w:lang w:eastAsia="lt-LT"/>
            </w:rPr>
          </w:pPr>
          <w:r>
            <w:rPr>
              <w:b/>
              <w:bCs/>
              <w:caps/>
              <w:color w:val="000000"/>
              <w:szCs w:val="24"/>
              <w:lang w:eastAsia="lt-LT"/>
            </w:rPr>
            <w:t>DĖL AUTOMOBILIŲ KELIŲ TRANSPORTO PRIEMONIŲ APSAUGINIŲ ATITVARŲ SISTEMŲ PROJEKTAVIMO TAISYKLIŲ KPT TAS 09 PATVIRTINIMO</w:t>
          </w:r>
        </w:p>
        <w:p>
          <w:pPr>
            <w:widowControl w:val="0"/>
            <w:suppressAutoHyphens/>
            <w:jc w:val="center"/>
            <w:textAlignment w:val="center"/>
            <w:rPr>
              <w:color w:val="000000"/>
              <w:szCs w:val="24"/>
              <w:lang w:eastAsia="lt-LT"/>
            </w:rPr>
          </w:pPr>
        </w:p>
        <w:p>
          <w:pPr>
            <w:widowControl w:val="0"/>
            <w:suppressAutoHyphens/>
            <w:jc w:val="center"/>
            <w:textAlignment w:val="center"/>
            <w:rPr>
              <w:color w:val="000000"/>
              <w:szCs w:val="24"/>
              <w:lang w:eastAsia="lt-LT"/>
            </w:rPr>
          </w:pPr>
          <w:r>
            <w:rPr>
              <w:color w:val="000000"/>
              <w:szCs w:val="24"/>
              <w:lang w:eastAsia="lt-LT"/>
            </w:rPr>
            <w:t>2010 m. sausio 7 d. Nr. V-8</w:t>
          </w:r>
        </w:p>
        <w:p>
          <w:pPr>
            <w:widowControl w:val="0"/>
            <w:suppressAutoHyphens/>
            <w:jc w:val="center"/>
            <w:textAlignment w:val="center"/>
            <w:rPr>
              <w:color w:val="000000"/>
              <w:szCs w:val="24"/>
              <w:lang w:eastAsia="lt-LT"/>
            </w:rPr>
          </w:pPr>
          <w:r>
            <w:rPr>
              <w:color w:val="000000"/>
              <w:szCs w:val="24"/>
              <w:lang w:eastAsia="lt-LT"/>
            </w:rPr>
            <w:t>Vilnius</w:t>
          </w:r>
        </w:p>
        <w:p>
          <w:pPr>
            <w:widowControl w:val="0"/>
            <w:suppressAutoHyphens/>
            <w:jc w:val="both"/>
            <w:textAlignment w:val="center"/>
            <w:rPr>
              <w:color w:val="000000"/>
              <w:szCs w:val="24"/>
              <w:lang w:eastAsia="lt-LT"/>
            </w:rPr>
          </w:pPr>
        </w:p>
        <w:sdt>
          <w:sdtPr>
            <w:alias w:val="preambule"/>
            <w:tag w:val="part_7076ac0d1a9547bda719de25572d7913"/>
            <w:lock w:val="sdtLocked"/>
            <w:richText/>
          </w:sdtPr>
          <w:sdtContent>
            <w:p>
              <w:pPr>
                <w:widowControl w:val="0"/>
                <w:suppressAutoHyphens/>
                <w:ind w:firstLine="567"/>
                <w:jc w:val="both"/>
                <w:textAlignment w:val="center"/>
                <w:rPr>
                  <w:color w:val="000000"/>
                  <w:szCs w:val="24"/>
                  <w:lang w:eastAsia="lt-LT"/>
                </w:rPr>
              </w:pPr>
              <w:r>
                <w:rPr>
                  <w:color w:val="000000"/>
                  <w:szCs w:val="24"/>
                  <w:lang w:eastAsia="lt-LT"/>
                </w:rPr>
                <w:t>Vadovaudamasis Lietuvos automobilių kelių direkcijos prie Susisiekimo ministerijos nuostatų, patvirtintų Lietuvos Respublikos susisiekimo ministro 2006 m. lapkričio 30 d. įsakymu Nr. 3-457 „Dėl Lietuvos automobilių kelių direkcijos prie Susisiekimo ministerijos nuostatų patvirtinimo“ (Žin., 2006, Nr.</w:t>
              </w:r>
              <w:fldSimple w:instr="HYPERLINK https://www.e-tar.lt/portal/lt/legalAct/TAR.D44627EE32C7 \t _blank">
                <w:r>
                  <w:rPr>
                    <w:color w:val="0000FF" w:themeColor="hyperlink"/>
                    <w:szCs w:val="24"/>
                    <w:lang w:eastAsia="lt-LT"/>
                    <w:u w:val="single"/>
                  </w:rPr>
                  <w:t>133-5041</w:t>
                </w:r>
              </w:fldSimple>
              <w:r>
                <w:rPr>
                  <w:color w:val="000000"/>
                  <w:szCs w:val="24"/>
                  <w:lang w:eastAsia="lt-LT"/>
                </w:rPr>
                <w:t>), 9.7.7 ir 13.4 punktais:</w:t>
              </w:r>
            </w:p>
          </w:sdtContent>
        </w:sdt>
        <w:sdt>
          <w:sdtPr>
            <w:alias w:val="pastraipa"/>
            <w:tag w:val="part_b26e96cf658a4a79ae563ecbb324bbc2"/>
            <w:lock w:val="sdtLocked"/>
            <w:richText/>
          </w:sdtPr>
          <w:sdtContent>
            <w:p>
              <w:pPr>
                <w:widowControl w:val="0"/>
                <w:suppressAutoHyphens/>
                <w:ind w:firstLine="567"/>
                <w:jc w:val="both"/>
                <w:textAlignment w:val="center"/>
                <w:rPr>
                  <w:color w:val="000000"/>
                  <w:szCs w:val="24"/>
                  <w:lang w:eastAsia="lt-LT"/>
                </w:rPr>
              </w:pPr>
              <w:r>
                <w:rPr>
                  <w:color w:val="000000"/>
                  <w:spacing w:val="60"/>
                  <w:szCs w:val="24"/>
                  <w:lang w:eastAsia="lt-LT"/>
                </w:rPr>
                <w:t>tvirtinu</w:t>
              </w:r>
              <w:r>
                <w:rPr>
                  <w:color w:val="000000"/>
                  <w:szCs w:val="24"/>
                  <w:lang w:eastAsia="lt-LT"/>
                </w:rPr>
                <w:t xml:space="preserve"> Automobilių kelių transporto priemonių apsauginių atitvarų sistemų projektavimo taisykles KPT TAS 09 (pridedama)</w:t>
              </w:r>
              <w:r>
                <w:rPr>
                  <w:color w:val="000000"/>
                  <w:szCs w:val="24"/>
                  <w:vertAlign w:val="superscript"/>
                  <w:lang w:eastAsia="lt-LT"/>
                </w:rPr>
                <w:footnoteReference w:customMarkFollows="1" w:id="1"/>
                <w:t>*</w:t>
              </w:r>
              <w:r>
                <w:rPr>
                  <w:color w:val="000000"/>
                  <w:szCs w:val="24"/>
                  <w:lang w:eastAsia="lt-LT"/>
                </w:rPr>
                <w:t>.</w:t>
              </w:r>
            </w:p>
            <w:p>
              <w:pPr>
                <w:widowControl w:val="0"/>
                <w:suppressAutoHyphens/>
                <w:jc w:val="both"/>
                <w:textAlignment w:val="center"/>
                <w:rPr>
                  <w:color w:val="000000"/>
                  <w:szCs w:val="24"/>
                  <w:lang w:eastAsia="lt-LT"/>
                </w:rPr>
              </w:pPr>
            </w:p>
            <w:p>
              <w:pPr>
                <w:widowControl w:val="0"/>
                <w:suppressAutoHyphens/>
                <w:jc w:val="both"/>
                <w:textAlignment w:val="center"/>
                <w:rPr>
                  <w:color w:val="000000"/>
                  <w:szCs w:val="24"/>
                  <w:lang w:eastAsia="lt-LT"/>
                </w:rPr>
              </w:pPr>
            </w:p>
          </w:sdtContent>
        </w:sdt>
        <w:sdt>
          <w:sdtPr>
            <w:alias w:val="signatura"/>
            <w:tag w:val="part_f67f812355014949bb4686adab8b2bfe"/>
            <w:lock w:val="sdtLocked"/>
            <w:richText/>
          </w:sdtPr>
          <w:sdtContent>
            <w:p>
              <w:pPr>
                <w:widowControl w:val="0"/>
                <w:tabs>
                  <w:tab w:val="right" w:pos="9071"/>
                </w:tabs>
                <w:suppressAutoHyphens/>
                <w:textAlignment w:val="center"/>
                <w:rPr>
                  <w:caps/>
                  <w:color w:val="000000"/>
                  <w:szCs w:val="24"/>
                  <w:lang w:eastAsia="lt-LT"/>
                </w:rPr>
              </w:pPr>
              <w:r>
                <w:rPr>
                  <w:caps/>
                  <w:color w:val="000000"/>
                  <w:szCs w:val="24"/>
                  <w:lang w:eastAsia="lt-LT"/>
                </w:rPr>
                <w:t>Generalinis direktorius</w:t>
                <w:tab/>
                <w:t>Virgaudas Puodžiukas</w:t>
              </w:r>
            </w:p>
            <w:p>
              <w:pPr>
                <w:widowControl w:val="0"/>
                <w:tabs>
                  <w:tab w:val="right" w:pos="7020"/>
                </w:tabs>
                <w:suppressAutoHyphens/>
                <w:jc w:val="both"/>
                <w:textAlignment w:val="center"/>
                <w:rPr>
                  <w:color w:val="000000"/>
                  <w:szCs w:val="24"/>
                  <w:lang w:eastAsia="lt-LT"/>
                </w:rPr>
              </w:pPr>
            </w:p>
          </w:sdtContent>
        </w:sdt>
        <w:sdt>
          <w:sdtPr>
            <w:alias w:val="pabaiga"/>
            <w:tag w:val="part_d35a885074ab4f3183b6eb53376003e0"/>
            <w:lock w:val="sdtLocked"/>
            <w:richText/>
          </w:sdtPr>
          <w:sdtContent>
            <w:p>
              <w:pPr>
                <w:widowControl w:val="0"/>
                <w:suppressAutoHyphens/>
                <w:jc w:val="center"/>
                <w:textAlignment w:val="center"/>
                <w:rPr>
                  <w:color w:val="000000"/>
                  <w:szCs w:val="24"/>
                  <w:lang w:eastAsia="lt-LT"/>
                </w:rPr>
              </w:pPr>
              <w:r>
                <w:rPr>
                  <w:color w:val="000000"/>
                  <w:szCs w:val="24"/>
                  <w:lang w:eastAsia="lt-LT"/>
                </w:rPr>
                <w:t>_________________</w:t>
              </w:r>
            </w:p>
          </w:sdtContent>
        </w:sdt>
      </w:sdtContent>
    </w:sdt>
    <w:sdt>
      <w:sdtPr>
        <w:alias w:val="patvirtinta"/>
        <w:tag w:val="part_70fbc74f00f24d00a7f885622b7ccd54"/>
        <w:lock w:val="sdtLocked"/>
        <w:richText/>
      </w:sdtPr>
      <w:sdtContent>
        <w:p>
          <w:pPr>
            <w:widowControl w:val="0"/>
            <w:ind w:firstLine="5102"/>
          </w:pPr>
          <w:r>
            <w:rPr>
              <w:color w:val="000000"/>
              <w:szCs w:val="24"/>
              <w:lang w:eastAsia="lt-LT"/>
            </w:rPr>
            <w:br w:type="page"/>
          </w:r>
          <w:r>
            <w:t>PATVIRTINTA</w:t>
          </w:r>
        </w:p>
        <w:p>
          <w:pPr>
            <w:widowControl w:val="0"/>
            <w:ind w:firstLine="5102"/>
          </w:pPr>
          <w:r>
            <w:t xml:space="preserve">Lietuvos automobilių kelių direkcijos </w:t>
          </w:r>
        </w:p>
        <w:p>
          <w:pPr>
            <w:widowControl w:val="0"/>
            <w:ind w:firstLine="5102"/>
          </w:pPr>
          <w:r>
            <w:t xml:space="preserve">prie Susisiekimo ministerijos generalinio </w:t>
          </w:r>
        </w:p>
        <w:p>
          <w:pPr>
            <w:widowControl w:val="0"/>
            <w:ind w:firstLine="5102"/>
          </w:pPr>
          <w:r>
            <w:t xml:space="preserve">direktoriaus 2010 m. sausio 7 d. </w:t>
          </w:r>
        </w:p>
        <w:p>
          <w:pPr>
            <w:widowControl w:val="0"/>
            <w:ind w:firstLine="5102"/>
          </w:pPr>
          <w:r>
            <w:t>įsakymu Nr. V-8</w:t>
          </w:r>
        </w:p>
        <w:p>
          <w:pPr>
            <w:widowControl w:val="0"/>
            <w:rPr>
              <w:bCs/>
            </w:rPr>
          </w:pPr>
        </w:p>
        <w:sdt>
          <w:sdtPr>
            <w:alias w:val="Pavadinimas"/>
            <w:tag w:val="title_70fbc74f00f24d00a7f885622b7ccd54"/>
            <w:lock w:val="sdtLocked"/>
            <w:richText/>
          </w:sdtPr>
          <w:sdtContent>
            <w:p>
              <w:pPr>
                <w:widowControl w:val="0"/>
                <w:jc w:val="center"/>
                <w:rPr>
                  <w:b/>
                  <w:bCs/>
                </w:rPr>
              </w:pPr>
              <w:r>
                <w:rPr>
                  <w:b/>
                  <w:bCs/>
                </w:rPr>
                <w:t xml:space="preserve">AUTOMOBILIŲ KELIŲ TRANSPORTO PRIEMONIŲ APSAUGINIŲ ATITVARŲ SISTEMŲ PROJEKTAVIMO TAISYKLĖS </w:t>
              </w:r>
            </w:p>
            <w:p>
              <w:pPr>
                <w:widowControl w:val="0"/>
                <w:jc w:val="center"/>
                <w:rPr>
                  <w:b/>
                  <w:bCs/>
                  <w:i/>
                </w:rPr>
              </w:pPr>
              <w:r>
                <w:rPr>
                  <w:b/>
                  <w:bCs/>
                  <w:i/>
                </w:rPr>
                <w:t>KPT TAS 09</w:t>
              </w:r>
            </w:p>
          </w:sdtContent>
        </w:sdt>
        <w:p>
          <w:pPr>
            <w:widowControl w:val="0"/>
            <w:rPr>
              <w:bCs/>
            </w:rPr>
          </w:pPr>
        </w:p>
        <w:sdt>
          <w:sdtPr>
            <w:alias w:val="skyrius"/>
            <w:tag w:val="part_ee805fe101f147428b0809bbfed78f6e"/>
            <w:lock w:val="sdtLocked"/>
            <w:richText/>
          </w:sdtPr>
          <w:sdtContent>
            <w:p>
              <w:pPr>
                <w:widowControl w:val="0"/>
                <w:jc w:val="center"/>
                <w:rPr>
                  <w:b/>
                  <w:bCs/>
                  <w:kern w:val="32"/>
                </w:rPr>
              </w:pPr>
              <w:sdt>
                <w:sdtPr>
                  <w:alias w:val="Numeris"/>
                  <w:tag w:val="nr_ee805fe101f147428b0809bbfed78f6e"/>
                  <w:lock w:val="sdtLocked"/>
                  <w:richText/>
                </w:sdtPr>
                <w:sdtContent>
                  <w:r>
                    <w:rPr>
                      <w:b/>
                      <w:bCs/>
                      <w:kern w:val="32"/>
                    </w:rPr>
                    <w:t>I</w:t>
                  </w:r>
                </w:sdtContent>
              </w:sdt>
              <w:r>
                <w:rPr>
                  <w:b/>
                  <w:bCs/>
                  <w:kern w:val="32"/>
                </w:rPr>
                <w:t xml:space="preserve"> SKYRIUS. </w:t>
              </w:r>
              <w:sdt>
                <w:sdtPr>
                  <w:alias w:val="Pavadinimas"/>
                  <w:tag w:val="title_ee805fe101f147428b0809bbfed78f6e"/>
                  <w:lock w:val="sdtLocked"/>
                  <w:richText/>
                </w:sdtPr>
                <w:sdtContent>
                  <w:r>
                    <w:rPr>
                      <w:b/>
                      <w:bCs/>
                      <w:kern w:val="32"/>
                    </w:rPr>
                    <w:t>BENDROSIOS NUOSTATOS</w:t>
                  </w:r>
                </w:sdtContent>
              </w:sdt>
            </w:p>
            <w:p>
              <w:pPr>
                <w:widowControl w:val="0"/>
                <w:jc w:val="both"/>
                <w:rPr>
                  <w:bCs/>
                </w:rPr>
              </w:pPr>
            </w:p>
            <w:sdt>
              <w:sdtPr>
                <w:alias w:val="1 p."/>
                <w:tag w:val="part_ee836406dbd14b28a9d5fe9df7120998"/>
                <w:lock w:val="sdtLocked"/>
                <w:richText/>
              </w:sdtPr>
              <w:sdtContent>
                <w:p>
                  <w:pPr>
                    <w:widowControl w:val="0"/>
                    <w:ind w:firstLine="567"/>
                    <w:jc w:val="both"/>
                  </w:pPr>
                  <w:sdt>
                    <w:sdtPr>
                      <w:alias w:val="Numeris"/>
                      <w:tag w:val="nr_ee836406dbd14b28a9d5fe9df7120998"/>
                      <w:lock w:val="sdtLocked"/>
                      <w:richText/>
                    </w:sdtPr>
                    <w:sdtContent>
                      <w:r>
                        <w:rPr>
                          <w:b/>
                          <w:bCs/>
                        </w:rPr>
                        <w:t>1</w:t>
                      </w:r>
                    </w:sdtContent>
                  </w:sdt>
                  <w:r>
                    <w:rPr>
                      <w:b/>
                      <w:bCs/>
                    </w:rPr>
                    <w:t xml:space="preserve">. </w:t>
                  </w:r>
                  <w:r>
                    <w:t>Automobilių kelių transporto priemonių apsauginių atitvarų sistemų projektavimo taisyklės KPT TAS (toliau – Taisyklės) – nustato projektavimo reikalavimus, kurie sudarytų sąlygas apsaugoti eismo dalyvius nuo sunkių eismo įvykių arba bent sušvelnintų eismo įvykių padarinius.</w:t>
                  </w:r>
                </w:p>
              </w:sdtContent>
            </w:sdt>
            <w:sdt>
              <w:sdtPr>
                <w:alias w:val="2 p."/>
                <w:tag w:val="part_7654d221258448208c8adb5af9eb0043"/>
                <w:lock w:val="sdtLocked"/>
                <w:richText/>
              </w:sdtPr>
              <w:sdtContent>
                <w:p>
                  <w:pPr>
                    <w:widowControl w:val="0"/>
                    <w:ind w:firstLine="567"/>
                    <w:jc w:val="both"/>
                  </w:pPr>
                  <w:sdt>
                    <w:sdtPr>
                      <w:alias w:val="Numeris"/>
                      <w:tag w:val="nr_7654d221258448208c8adb5af9eb0043"/>
                      <w:lock w:val="sdtLocked"/>
                      <w:richText/>
                    </w:sdtPr>
                    <w:sdtContent>
                      <w:r>
                        <w:rPr>
                          <w:b/>
                          <w:bCs/>
                        </w:rPr>
                        <w:t>2</w:t>
                      </w:r>
                    </w:sdtContent>
                  </w:sdt>
                  <w:r>
                    <w:rPr>
                      <w:b/>
                      <w:bCs/>
                    </w:rPr>
                    <w:t xml:space="preserve">. </w:t>
                  </w:r>
                  <w:r>
                    <w:t xml:space="preserve">Taisyklės taikomos Transporto priemonių apsauginių atitvarų sistemų (toliau – TAS) projektavimui: </w:t>
                  </w:r>
                </w:p>
                <w:p>
                  <w:pPr>
                    <w:widowControl w:val="0"/>
                    <w:ind w:firstLine="567"/>
                    <w:jc w:val="both"/>
                  </w:pPr>
                  <w:r>
                    <w:t>– naujai tiesiamuose, rekonstruojamuose ar kapitališkai remontuojamuose keliuose,</w:t>
                  </w:r>
                </w:p>
                <w:p>
                  <w:pPr>
                    <w:widowControl w:val="0"/>
                    <w:ind w:firstLine="567"/>
                    <w:jc w:val="both"/>
                  </w:pPr>
                  <w:r>
                    <w:t>– naujai atsiradusiose pavojingose vietose,</w:t>
                  </w:r>
                </w:p>
                <w:p>
                  <w:pPr>
                    <w:widowControl w:val="0"/>
                    <w:ind w:firstLine="567"/>
                    <w:jc w:val="both"/>
                  </w:pPr>
                  <w:r>
                    <w:t>– atnaujinant TAS dėl senėjimo (remontas dėl avarijų ir vandalizmo nelaikomas atnaujinimu),</w:t>
                  </w:r>
                </w:p>
                <w:p>
                  <w:pPr>
                    <w:widowControl w:val="0"/>
                    <w:ind w:firstLine="567"/>
                    <w:jc w:val="both"/>
                  </w:pPr>
                  <w:r>
                    <w:t>– naujai nustatytuose avaringuose ruožuose, kuriuose vyrauja eismo įvykio tipas – nukrypimas nuo važiuojamosios dalies.</w:t>
                  </w:r>
                </w:p>
              </w:sdtContent>
            </w:sdt>
            <w:sdt>
              <w:sdtPr>
                <w:alias w:val="3 p."/>
                <w:tag w:val="part_98730e13f4c74940a61f2c3b883565e1"/>
                <w:lock w:val="sdtLocked"/>
                <w:richText/>
              </w:sdtPr>
              <w:sdtContent>
                <w:p>
                  <w:pPr>
                    <w:widowControl w:val="0"/>
                    <w:ind w:firstLine="567"/>
                    <w:jc w:val="both"/>
                  </w:pPr>
                  <w:sdt>
                    <w:sdtPr>
                      <w:alias w:val="Numeris"/>
                      <w:tag w:val="nr_98730e13f4c74940a61f2c3b883565e1"/>
                      <w:lock w:val="sdtLocked"/>
                      <w:richText/>
                    </w:sdtPr>
                    <w:sdtContent>
                      <w:r>
                        <w:rPr>
                          <w:b/>
                          <w:bCs/>
                        </w:rPr>
                        <w:t>3</w:t>
                      </w:r>
                    </w:sdtContent>
                  </w:sdt>
                  <w:r>
                    <w:rPr>
                      <w:b/>
                      <w:bCs/>
                    </w:rPr>
                    <w:t xml:space="preserve">. </w:t>
                  </w:r>
                  <w:r>
                    <w:t>Taisyklės parengtos vadovaujantis reglamentu KTR 1.01 [6.1], LST EN 1317 serijos standartais [6.3, 6.4, 6.5, 6.6] ir kitais norminiais dokumentais.</w:t>
                  </w:r>
                </w:p>
              </w:sdtContent>
            </w:sdt>
            <w:sdt>
              <w:sdtPr>
                <w:alias w:val="4 p."/>
                <w:tag w:val="part_73c6a2149fe741bf9947fa587bdb03ef"/>
                <w:lock w:val="sdtLocked"/>
                <w:richText/>
              </w:sdtPr>
              <w:sdtContent>
                <w:p>
                  <w:pPr>
                    <w:widowControl w:val="0"/>
                    <w:ind w:firstLine="567"/>
                    <w:jc w:val="both"/>
                  </w:pPr>
                  <w:sdt>
                    <w:sdtPr>
                      <w:alias w:val="Numeris"/>
                      <w:tag w:val="nr_73c6a2149fe741bf9947fa587bdb03ef"/>
                      <w:lock w:val="sdtLocked"/>
                      <w:richText/>
                    </w:sdtPr>
                    <w:sdtContent>
                      <w:r>
                        <w:rPr>
                          <w:b/>
                          <w:bCs/>
                        </w:rPr>
                        <w:t>4</w:t>
                      </w:r>
                    </w:sdtContent>
                  </w:sdt>
                  <w:r>
                    <w:rPr>
                      <w:b/>
                      <w:bCs/>
                    </w:rPr>
                    <w:t xml:space="preserve">. </w:t>
                  </w:r>
                  <w:r>
                    <w:t>Taisyklėse nurodytų TAS paskirtis – nuo važiuojamosios dalies priverstinai nukrypusią transporto priemonę sulaikyti arba grąžinti atgal arba, sistemai deformuojantis, judėjimo energiją paversti deformacija.</w:t>
                  </w:r>
                </w:p>
                <w:p>
                  <w:pPr>
                    <w:widowControl w:val="0"/>
                    <w:ind w:firstLine="567"/>
                    <w:jc w:val="both"/>
                  </w:pPr>
                  <w:r>
                    <w:t>Ši sistema reikalinga tam, kad:</w:t>
                  </w:r>
                </w:p>
                <w:p>
                  <w:pPr>
                    <w:widowControl w:val="0"/>
                    <w:ind w:firstLine="567"/>
                    <w:jc w:val="both"/>
                  </w:pPr>
                  <w:r>
                    <w:t>– būtų apsaugoti eisme keliu nedalyvaujantys asmenys ar saugotinos sritys šalia kelio arba tarp dviejų važiuojamųjų dalių, esant priešpriešiniam eismui,</w:t>
                  </w:r>
                </w:p>
                <w:p>
                  <w:pPr>
                    <w:widowControl w:val="0"/>
                    <w:ind w:firstLine="567"/>
                    <w:jc w:val="both"/>
                  </w:pPr>
                  <w:r>
                    <w:t>– transporto priemonei priverstinai nukrypus nuo važiuojamosios dalies nuo sunkių padarinių būtų apsaugoti keleiviai, pvz., galimo nuvirtimo arba atsitrenkimo į pavojingas kliūtis šalia važiuojamosios dalies.</w:t>
                  </w:r>
                </w:p>
              </w:sdtContent>
            </w:sdt>
            <w:sdt>
              <w:sdtPr>
                <w:alias w:val="5 p."/>
                <w:tag w:val="part_75f6bb0257094c9d80029a1d4b74402a"/>
                <w:lock w:val="sdtLocked"/>
                <w:richText/>
              </w:sdtPr>
              <w:sdtContent>
                <w:p>
                  <w:pPr>
                    <w:widowControl w:val="0"/>
                    <w:ind w:firstLine="567"/>
                    <w:jc w:val="both"/>
                  </w:pPr>
                  <w:sdt>
                    <w:sdtPr>
                      <w:alias w:val="Numeris"/>
                      <w:tag w:val="nr_75f6bb0257094c9d80029a1d4b74402a"/>
                      <w:lock w:val="sdtLocked"/>
                      <w:richText/>
                    </w:sdtPr>
                    <w:sdtContent>
                      <w:r>
                        <w:rPr>
                          <w:b/>
                          <w:bCs/>
                        </w:rPr>
                        <w:t>5</w:t>
                      </w:r>
                    </w:sdtContent>
                  </w:sdt>
                  <w:r>
                    <w:rPr>
                      <w:b/>
                      <w:bCs/>
                    </w:rPr>
                    <w:t xml:space="preserve">. </w:t>
                  </w:r>
                  <w:r>
                    <w:t>Rengiant Taisykles atsižvelgta į Vokietijos norminį dokumentą „Richtlinien für passiven Schutz an Stra?en durch Fahrzeug-Rückhaltensysteme RPS 2007 (Entwurf)“ („Pasyviosios saugos keliuose užtikrinimo taisyklės, naudojant transporto priemonių apsauginių atitvarų sistemas“).</w:t>
                  </w:r>
                </w:p>
                <w:p>
                  <w:pPr>
                    <w:widowControl w:val="0"/>
                    <w:ind w:firstLine="567"/>
                    <w:jc w:val="both"/>
                  </w:pPr>
                </w:p>
              </w:sdtContent>
            </w:sdt>
          </w:sdtContent>
        </w:sdt>
        <w:sdt>
          <w:sdtPr>
            <w:alias w:val="skyrius"/>
            <w:tag w:val="part_d92f6472ac064b4283d35c36b0f15629"/>
            <w:lock w:val="sdtLocked"/>
            <w:richText/>
          </w:sdtPr>
          <w:sdtContent>
            <w:p>
              <w:pPr>
                <w:widowControl w:val="0"/>
                <w:jc w:val="center"/>
                <w:rPr>
                  <w:b/>
                  <w:bCs/>
                  <w:kern w:val="32"/>
                </w:rPr>
              </w:pPr>
              <w:sdt>
                <w:sdtPr>
                  <w:alias w:val="Numeris"/>
                  <w:tag w:val="nr_d92f6472ac064b4283d35c36b0f15629"/>
                  <w:lock w:val="sdtLocked"/>
                  <w:richText/>
                </w:sdtPr>
                <w:sdtContent>
                  <w:r>
                    <w:rPr>
                      <w:b/>
                      <w:bCs/>
                      <w:kern w:val="32"/>
                    </w:rPr>
                    <w:t>II</w:t>
                  </w:r>
                </w:sdtContent>
              </w:sdt>
              <w:r>
                <w:rPr>
                  <w:b/>
                  <w:bCs/>
                  <w:kern w:val="32"/>
                </w:rPr>
                <w:t xml:space="preserve"> SKYRIUS. </w:t>
              </w:r>
              <w:sdt>
                <w:sdtPr>
                  <w:alias w:val="Pavadinimas"/>
                  <w:tag w:val="title_d92f6472ac064b4283d35c36b0f15629"/>
                  <w:lock w:val="sdtLocked"/>
                  <w:richText/>
                </w:sdtPr>
                <w:sdtContent>
                  <w:r>
                    <w:rPr>
                      <w:b/>
                      <w:bCs/>
                      <w:kern w:val="32"/>
                    </w:rPr>
                    <w:t>NUORODOS</w:t>
                  </w:r>
                </w:sdtContent>
              </w:sdt>
            </w:p>
            <w:p>
              <w:pPr>
                <w:widowControl w:val="0"/>
                <w:ind w:firstLine="567"/>
                <w:jc w:val="both"/>
                <w:rPr>
                  <w:bCs/>
                </w:rPr>
              </w:pPr>
            </w:p>
            <w:sdt>
              <w:sdtPr>
                <w:alias w:val="6 p."/>
                <w:tag w:val="part_4a494a16ddec4c83be31f76e3f7d5474"/>
                <w:lock w:val="sdtLocked"/>
                <w:richText/>
              </w:sdtPr>
              <w:sdtContent>
                <w:p>
                  <w:pPr>
                    <w:widowControl w:val="0"/>
                    <w:ind w:firstLine="567"/>
                    <w:jc w:val="both"/>
                  </w:pPr>
                  <w:sdt>
                    <w:sdtPr>
                      <w:alias w:val="Numeris"/>
                      <w:tag w:val="nr_4a494a16ddec4c83be31f76e3f7d5474"/>
                      <w:lock w:val="sdtLocked"/>
                      <w:richText/>
                    </w:sdtPr>
                    <w:sdtContent>
                      <w:r>
                        <w:rPr>
                          <w:b/>
                          <w:bCs/>
                        </w:rPr>
                        <w:t>6</w:t>
                      </w:r>
                    </w:sdtContent>
                  </w:sdt>
                  <w:r>
                    <w:rPr>
                      <w:b/>
                      <w:bCs/>
                    </w:rPr>
                    <w:t xml:space="preserve">. </w:t>
                  </w:r>
                  <w:r>
                    <w:t>Taisyklėse pateiktos nuorodos į šiuos norminius dokumentus:</w:t>
                  </w:r>
                </w:p>
                <w:sdt>
                  <w:sdtPr>
                    <w:alias w:val="6.1 p."/>
                    <w:tag w:val="part_dadbca3904e44c80907554b7690d421f"/>
                    <w:lock w:val="sdtLocked"/>
                    <w:richText/>
                  </w:sdtPr>
                  <w:sdtContent>
                    <w:p>
                      <w:pPr>
                        <w:widowControl w:val="0"/>
                        <w:ind w:firstLine="567"/>
                        <w:jc w:val="both"/>
                      </w:pPr>
                      <w:sdt>
                        <w:sdtPr>
                          <w:alias w:val="Numeris"/>
                          <w:tag w:val="nr_dadbca3904e44c80907554b7690d421f"/>
                          <w:lock w:val="sdtLocked"/>
                          <w:richText/>
                        </w:sdtPr>
                        <w:sdtContent>
                          <w:r>
                            <w:rPr>
                              <w:b/>
                              <w:bCs/>
                            </w:rPr>
                            <w:t>6.1</w:t>
                          </w:r>
                        </w:sdtContent>
                      </w:sdt>
                      <w:r>
                        <w:rPr>
                          <w:b/>
                          <w:bCs/>
                        </w:rPr>
                        <w:t xml:space="preserve">. </w:t>
                      </w:r>
                      <w:r>
                        <w:t xml:space="preserve">Kelių techninį reglamentą KTR 1.01 „Automobilių keliai“ (Žin., 2008, Nr. </w:t>
                      </w:r>
                      <w:fldSimple w:instr="HYPERLINK https://www.e-tar.lt/portal/lt/legalAct/TAR.3383DAEA9386 \t _blank">
                        <w:r>
                          <w:rPr>
                            <w:u w:val="single"/>
                            <w:color w:val="0000FF" w:themeColor="hyperlink"/>
                          </w:rPr>
                          <w:t>9-322</w:t>
                        </w:r>
                      </w:fldSimple>
                      <w:r>
                        <w:t>);</w:t>
                      </w:r>
                    </w:p>
                  </w:sdtContent>
                </w:sdt>
                <w:sdt>
                  <w:sdtPr>
                    <w:alias w:val="6.2 p."/>
                    <w:tag w:val="part_2d80e81e9e1d499a9e0fc54f92c42468"/>
                    <w:lock w:val="sdtLocked"/>
                    <w:richText/>
                  </w:sdtPr>
                  <w:sdtContent>
                    <w:p>
                      <w:pPr>
                        <w:widowControl w:val="0"/>
                        <w:ind w:firstLine="567"/>
                        <w:jc w:val="both"/>
                      </w:pPr>
                      <w:sdt>
                        <w:sdtPr>
                          <w:alias w:val="Numeris"/>
                          <w:tag w:val="nr_2d80e81e9e1d499a9e0fc54f92c42468"/>
                          <w:lock w:val="sdtLocked"/>
                          <w:richText/>
                        </w:sdtPr>
                        <w:sdtContent>
                          <w:r>
                            <w:rPr>
                              <w:b/>
                              <w:bCs/>
                            </w:rPr>
                            <w:t>6.2</w:t>
                          </w:r>
                        </w:sdtContent>
                      </w:sdt>
                      <w:r>
                        <w:rPr>
                          <w:b/>
                          <w:bCs/>
                        </w:rPr>
                        <w:t xml:space="preserve">. </w:t>
                      </w:r>
                      <w:r>
                        <w:t xml:space="preserve">Automobilių kelių transporto priemonių plieninių apsauginių atitvarų sistemų techninių reikalavimų aprašą TRA TAS-PL 09 (Žin., 2010, Nr. </w:t>
                      </w:r>
                      <w:fldSimple w:instr="HYPERLINK https://www.e-tar.lt/portal/lt/legalAct/TAR.B668152108C5 \t _blank">
                        <w:r>
                          <w:rPr>
                            <w:u w:val="single"/>
                            <w:color w:val="0000FF" w:themeColor="hyperlink"/>
                          </w:rPr>
                          <w:t>5-239</w:t>
                        </w:r>
                      </w:fldSimple>
                      <w:r>
                        <w:t>);</w:t>
                      </w:r>
                    </w:p>
                  </w:sdtContent>
                </w:sdt>
                <w:sdt>
                  <w:sdtPr>
                    <w:alias w:val="6.3 p."/>
                    <w:tag w:val="part_ee49efbadaa147af90ec520b0d36b27b"/>
                    <w:lock w:val="sdtLocked"/>
                    <w:richText/>
                  </w:sdtPr>
                  <w:sdtContent>
                    <w:p>
                      <w:pPr>
                        <w:widowControl w:val="0"/>
                        <w:ind w:firstLine="567"/>
                        <w:jc w:val="both"/>
                      </w:pPr>
                      <w:sdt>
                        <w:sdtPr>
                          <w:alias w:val="Numeris"/>
                          <w:tag w:val="nr_ee49efbadaa147af90ec520b0d36b27b"/>
                          <w:lock w:val="sdtLocked"/>
                          <w:richText/>
                        </w:sdtPr>
                        <w:sdtContent>
                          <w:r>
                            <w:rPr>
                              <w:b/>
                              <w:bCs/>
                            </w:rPr>
                            <w:t>6.3</w:t>
                          </w:r>
                        </w:sdtContent>
                      </w:sdt>
                      <w:r>
                        <w:rPr>
                          <w:b/>
                          <w:bCs/>
                        </w:rPr>
                        <w:t xml:space="preserve">. </w:t>
                      </w:r>
                      <w:r>
                        <w:t xml:space="preserve">Lietuvos standartą </w:t>
                      </w:r>
                      <w:r>
                        <w:rPr>
                          <w:bCs/>
                        </w:rPr>
                        <w:t>LST EN 1317-1</w:t>
                      </w:r>
                      <w:r>
                        <w:rPr>
                          <w:b/>
                          <w:bCs/>
                        </w:rPr>
                        <w:t xml:space="preserve"> </w:t>
                      </w:r>
                      <w:r>
                        <w:rPr>
                          <w:bCs/>
                        </w:rPr>
                        <w:t>„</w:t>
                      </w:r>
                      <w:r>
                        <w:t>Apsauginių kelio atitvarų sistemos. 1 dalis. Terminai ir bendrieji bandymo metodų reikalavimai“;</w:t>
                      </w:r>
                    </w:p>
                  </w:sdtContent>
                </w:sdt>
                <w:sdt>
                  <w:sdtPr>
                    <w:alias w:val="6.4 p."/>
                    <w:tag w:val="part_de9cd97211ed4696abbbe06cc1b00588"/>
                    <w:lock w:val="sdtLocked"/>
                    <w:richText/>
                  </w:sdtPr>
                  <w:sdtContent>
                    <w:p>
                      <w:pPr>
                        <w:widowControl w:val="0"/>
                        <w:ind w:firstLine="567"/>
                        <w:jc w:val="both"/>
                      </w:pPr>
                      <w:sdt>
                        <w:sdtPr>
                          <w:alias w:val="Numeris"/>
                          <w:tag w:val="nr_de9cd97211ed4696abbbe06cc1b00588"/>
                          <w:lock w:val="sdtLocked"/>
                          <w:richText/>
                        </w:sdtPr>
                        <w:sdtContent>
                          <w:r>
                            <w:rPr>
                              <w:b/>
                              <w:bCs/>
                            </w:rPr>
                            <w:t>6.4</w:t>
                          </w:r>
                        </w:sdtContent>
                      </w:sdt>
                      <w:r>
                        <w:rPr>
                          <w:b/>
                          <w:bCs/>
                        </w:rPr>
                        <w:t xml:space="preserve">. </w:t>
                      </w:r>
                      <w:r>
                        <w:t>Lietuvos standartą LST EN 1317-2 „Apsauginių kelio atitvarų sistemos. 2 dalis. Apsauginių barjerų eksploatacinių charakteristikų klasės, priimamieji smūginių bandymų kriterijai ir bandymo metodai“;</w:t>
                      </w:r>
                    </w:p>
                  </w:sdtContent>
                </w:sdt>
                <w:sdt>
                  <w:sdtPr>
                    <w:alias w:val="6.5 p."/>
                    <w:tag w:val="part_b8a20926cfe94e01b4a89c057094834c"/>
                    <w:lock w:val="sdtLocked"/>
                    <w:richText/>
                  </w:sdtPr>
                  <w:sdtContent>
                    <w:p>
                      <w:pPr>
                        <w:widowControl w:val="0"/>
                        <w:ind w:firstLine="567"/>
                        <w:jc w:val="both"/>
                      </w:pPr>
                      <w:sdt>
                        <w:sdtPr>
                          <w:alias w:val="Numeris"/>
                          <w:tag w:val="nr_b8a20926cfe94e01b4a89c057094834c"/>
                          <w:lock w:val="sdtLocked"/>
                          <w:richText/>
                        </w:sdtPr>
                        <w:sdtContent>
                          <w:r>
                            <w:rPr>
                              <w:b/>
                              <w:bCs/>
                            </w:rPr>
                            <w:t>6.5</w:t>
                          </w:r>
                        </w:sdtContent>
                      </w:sdt>
                      <w:r>
                        <w:rPr>
                          <w:b/>
                          <w:bCs/>
                        </w:rPr>
                        <w:t xml:space="preserve">. </w:t>
                      </w:r>
                      <w:r>
                        <w:t>Lietuvos standartą LST EN 1317-3 „Apsauginių kelio atitvarų sistemos. 3 dalis. Smūgio slopintuvų eksploatacinių charakteristikų klasės, priimamieji smūginių bandymų kriterijai ir bandymo metodai“;</w:t>
                      </w:r>
                    </w:p>
                  </w:sdtContent>
                </w:sdt>
                <w:sdt>
                  <w:sdtPr>
                    <w:alias w:val="6.6 p."/>
                    <w:tag w:val="part_1ffbb6eb6eba40fb9645cb1805c03cac"/>
                    <w:lock w:val="sdtLocked"/>
                    <w:richText/>
                  </w:sdtPr>
                  <w:sdtContent>
                    <w:p>
                      <w:pPr>
                        <w:widowControl w:val="0"/>
                        <w:ind w:firstLine="567"/>
                        <w:jc w:val="both"/>
                      </w:pPr>
                      <w:sdt>
                        <w:sdtPr>
                          <w:alias w:val="Numeris"/>
                          <w:tag w:val="nr_1ffbb6eb6eba40fb9645cb1805c03cac"/>
                          <w:lock w:val="sdtLocked"/>
                          <w:richText/>
                        </w:sdtPr>
                        <w:sdtContent>
                          <w:r>
                            <w:rPr>
                              <w:b/>
                              <w:bCs/>
                            </w:rPr>
                            <w:t>6.6</w:t>
                          </w:r>
                        </w:sdtContent>
                      </w:sdt>
                      <w:r>
                        <w:rPr>
                          <w:b/>
                          <w:bCs/>
                        </w:rPr>
                        <w:t xml:space="preserve">. </w:t>
                      </w:r>
                      <w:r>
                        <w:t>Lietuvos standartą</w:t>
                      </w:r>
                      <w:r>
                        <w:rPr>
                          <w:bCs/>
                        </w:rPr>
                        <w:t xml:space="preserve"> </w:t>
                      </w:r>
                      <w:r>
                        <w:t xml:space="preserve">LST L ENV 1317-4 </w:t>
                      </w:r>
                      <w:r>
                        <w:t>„Apsauginių kelio atitvarų sistemos. 4 dalis. Apsauginių barjerų pradinių, galinių ir jungiamųjų komponentų eksploatacinių charakteristikų klasės, priimamieji smūginių bandymų kriterijai ir bandymo metodai“;</w:t>
                      </w:r>
                    </w:p>
                  </w:sdtContent>
                </w:sdt>
                <w:sdt>
                  <w:sdtPr>
                    <w:alias w:val="6.7 p."/>
                    <w:tag w:val="part_b0ad97206dc04317af460239868b6d64"/>
                    <w:lock w:val="sdtLocked"/>
                    <w:richText/>
                  </w:sdtPr>
                  <w:sdtContent>
                    <w:p>
                      <w:pPr>
                        <w:widowControl w:val="0"/>
                        <w:ind w:firstLine="567"/>
                        <w:jc w:val="both"/>
                      </w:pPr>
                      <w:sdt>
                        <w:sdtPr>
                          <w:alias w:val="Numeris"/>
                          <w:tag w:val="nr_b0ad97206dc04317af460239868b6d64"/>
                          <w:lock w:val="sdtLocked"/>
                          <w:richText/>
                        </w:sdtPr>
                        <w:sdtContent>
                          <w:r>
                            <w:rPr>
                              <w:b/>
                              <w:bCs/>
                            </w:rPr>
                            <w:t>6.7</w:t>
                          </w:r>
                        </w:sdtContent>
                      </w:sdt>
                      <w:r>
                        <w:rPr>
                          <w:b/>
                          <w:bCs/>
                        </w:rPr>
                        <w:t xml:space="preserve">. </w:t>
                      </w:r>
                      <w:r>
                        <w:t xml:space="preserve">LST L ENV 1991-2-7 </w:t>
                      </w:r>
                      <w:r>
                        <w:rPr>
                          <w:bCs/>
                        </w:rPr>
                        <w:t>„</w:t>
                      </w:r>
                      <w:r>
                        <w:t>Eurokodas 1. Projektavimo pagrindai ir poveikiai konstrukcijoms. 2-7 dalis. Poveikiai konstrukcijoms. Atsitiktiniai smūgių ir sprogimų poveikiai“;</w:t>
                      </w:r>
                    </w:p>
                  </w:sdtContent>
                </w:sdt>
                <w:sdt>
                  <w:sdtPr>
                    <w:alias w:val="6.8 p."/>
                    <w:tag w:val="part_dbb19fbf103e4b49b75fc488c446b265"/>
                    <w:lock w:val="sdtLocked"/>
                    <w:richText/>
                  </w:sdtPr>
                  <w:sdtContent>
                    <w:p>
                      <w:pPr>
                        <w:widowControl w:val="0"/>
                        <w:ind w:firstLine="567"/>
                        <w:jc w:val="both"/>
                      </w:pPr>
                      <w:sdt>
                        <w:sdtPr>
                          <w:alias w:val="Numeris"/>
                          <w:tag w:val="nr_dbb19fbf103e4b49b75fc488c446b265"/>
                          <w:lock w:val="sdtLocked"/>
                          <w:richText/>
                        </w:sdtPr>
                        <w:sdtContent>
                          <w:r>
                            <w:rPr>
                              <w:b/>
                              <w:bCs/>
                            </w:rPr>
                            <w:t>6.8</w:t>
                          </w:r>
                        </w:sdtContent>
                      </w:sdt>
                      <w:r>
                        <w:rPr>
                          <w:b/>
                          <w:bCs/>
                        </w:rPr>
                        <w:t xml:space="preserve">. </w:t>
                      </w:r>
                      <w:r>
                        <w:t>Lietuvos standartą LST EN 12767 „Kelio įrenginių atraminių konstrukcijų pasyvioji apsauga. Reikalavimai, klasifikavimas ir bandymo metodai“.</w:t>
                      </w:r>
                    </w:p>
                    <w:p>
                      <w:pPr>
                        <w:widowControl w:val="0"/>
                        <w:ind w:firstLine="567"/>
                        <w:jc w:val="both"/>
                      </w:pPr>
                    </w:p>
                  </w:sdtContent>
                </w:sdt>
              </w:sdtContent>
            </w:sdt>
          </w:sdtContent>
        </w:sdt>
        <w:sdt>
          <w:sdtPr>
            <w:alias w:val="skyrius"/>
            <w:tag w:val="part_1fdd3ab4a28f42569b9e7ae6deaa4198"/>
            <w:lock w:val="sdtLocked"/>
            <w:richText/>
          </w:sdtPr>
          <w:sdtContent>
            <w:p>
              <w:pPr>
                <w:widowControl w:val="0"/>
                <w:jc w:val="center"/>
                <w:rPr>
                  <w:b/>
                  <w:bCs/>
                  <w:kern w:val="32"/>
                </w:rPr>
              </w:pPr>
              <w:sdt>
                <w:sdtPr>
                  <w:alias w:val="Numeris"/>
                  <w:tag w:val="nr_1fdd3ab4a28f42569b9e7ae6deaa4198"/>
                  <w:lock w:val="sdtLocked"/>
                  <w:richText/>
                </w:sdtPr>
                <w:sdtContent>
                  <w:r>
                    <w:rPr>
                      <w:b/>
                      <w:bCs/>
                      <w:kern w:val="32"/>
                    </w:rPr>
                    <w:t>III</w:t>
                  </w:r>
                </w:sdtContent>
              </w:sdt>
              <w:r>
                <w:rPr>
                  <w:b/>
                  <w:bCs/>
                  <w:kern w:val="32"/>
                </w:rPr>
                <w:t xml:space="preserve"> SKYRIUS. </w:t>
              </w:r>
              <w:sdt>
                <w:sdtPr>
                  <w:alias w:val="Pavadinimas"/>
                  <w:tag w:val="title_1fdd3ab4a28f42569b9e7ae6deaa4198"/>
                  <w:lock w:val="sdtLocked"/>
                  <w:richText/>
                </w:sdtPr>
                <w:sdtContent>
                  <w:r>
                    <w:rPr>
                      <w:b/>
                      <w:bCs/>
                      <w:kern w:val="32"/>
                    </w:rPr>
                    <w:t>PAGRINDINĖS SĄVOKOS</w:t>
                  </w:r>
                </w:sdtContent>
              </w:sdt>
            </w:p>
            <w:p>
              <w:pPr>
                <w:widowControl w:val="0"/>
                <w:ind w:firstLine="567"/>
                <w:jc w:val="both"/>
                <w:rPr>
                  <w:bCs/>
                </w:rPr>
              </w:pPr>
            </w:p>
            <w:sdt>
              <w:sdtPr>
                <w:alias w:val="7 p."/>
                <w:tag w:val="part_1caa9d32444f436f8b8cc094b5ecc3d3"/>
                <w:lock w:val="sdtLocked"/>
                <w:richText/>
              </w:sdtPr>
              <w:sdtContent>
                <w:p>
                  <w:pPr>
                    <w:widowControl w:val="0"/>
                    <w:ind w:firstLine="567"/>
                    <w:jc w:val="both"/>
                  </w:pPr>
                  <w:sdt>
                    <w:sdtPr>
                      <w:alias w:val="Numeris"/>
                      <w:tag w:val="nr_1caa9d32444f436f8b8cc094b5ecc3d3"/>
                      <w:lock w:val="sdtLocked"/>
                      <w:richText/>
                    </w:sdtPr>
                    <w:sdtContent>
                      <w:r>
                        <w:rPr>
                          <w:b/>
                          <w:bCs/>
                        </w:rPr>
                        <w:t>7</w:t>
                      </w:r>
                    </w:sdtContent>
                  </w:sdt>
                  <w:r>
                    <w:rPr>
                      <w:b/>
                      <w:bCs/>
                    </w:rPr>
                    <w:t xml:space="preserve">. </w:t>
                  </w:r>
                  <w:r>
                    <w:t>Taisyklėse vartojamos šios pagrindinės sąvokos (sąvokos, paimtos iš LST EN 1317 serijos standartų, pateikiamos ir anglų kalba):</w:t>
                  </w:r>
                </w:p>
                <w:sdt>
                  <w:sdtPr>
                    <w:alias w:val="7.1 p."/>
                    <w:tag w:val="part_8a8d9e14377e46d6b4617b710a0cc510"/>
                    <w:lock w:val="sdtLocked"/>
                    <w:richText/>
                  </w:sdtPr>
                  <w:sdtContent>
                    <w:p>
                      <w:pPr>
                        <w:widowControl w:val="0"/>
                        <w:ind w:firstLine="567"/>
                        <w:jc w:val="both"/>
                      </w:pPr>
                      <w:sdt>
                        <w:sdtPr>
                          <w:alias w:val="Numeris"/>
                          <w:tag w:val="nr_8a8d9e14377e46d6b4617b710a0cc510"/>
                          <w:lock w:val="sdtLocked"/>
                          <w:richText/>
                        </w:sdtPr>
                        <w:sdtContent>
                          <w:r>
                            <w:rPr>
                              <w:b/>
                              <w:bCs/>
                            </w:rPr>
                            <w:t>7.1</w:t>
                          </w:r>
                        </w:sdtContent>
                      </w:sdt>
                      <w:r>
                        <w:rPr>
                          <w:b/>
                          <w:bCs/>
                        </w:rPr>
                        <w:t xml:space="preserve">. </w:t>
                      </w:r>
                      <w:r>
                        <w:rPr>
                          <w:b/>
                          <w:i/>
                        </w:rPr>
                        <w:t>apsauginių kelio atitvarų sistema (angl.</w:t>
                      </w:r>
                      <w:r>
                        <w:t xml:space="preserve"> – </w:t>
                      </w:r>
                      <w:r>
                        <w:rPr>
                          <w:b/>
                          <w:i/>
                        </w:rPr>
                        <w:t xml:space="preserve">road restraint system) </w:t>
                      </w:r>
                      <w:r>
                        <w:t>– visuma sistemų, apimanti transporto priemonių ir pėsčiųjų apsauginių atitvarų sistemas, kaip apsauginius įrenginius, keliuose;</w:t>
                      </w:r>
                    </w:p>
                  </w:sdtContent>
                </w:sdt>
                <w:sdt>
                  <w:sdtPr>
                    <w:alias w:val="7.2 p."/>
                    <w:tag w:val="part_aa5ba3ea2f6d48df8e4ee80e37c66ee5"/>
                    <w:lock w:val="sdtLocked"/>
                    <w:richText/>
                  </w:sdtPr>
                  <w:sdtContent>
                    <w:p>
                      <w:pPr>
                        <w:widowControl w:val="0"/>
                        <w:ind w:firstLine="567"/>
                        <w:jc w:val="both"/>
                      </w:pPr>
                      <w:sdt>
                        <w:sdtPr>
                          <w:alias w:val="Numeris"/>
                          <w:tag w:val="nr_aa5ba3ea2f6d48df8e4ee80e37c66ee5"/>
                          <w:lock w:val="sdtLocked"/>
                          <w:richText/>
                        </w:sdtPr>
                        <w:sdtContent>
                          <w:r>
                            <w:rPr>
                              <w:b/>
                              <w:bCs/>
                            </w:rPr>
                            <w:t>7.2</w:t>
                          </w:r>
                        </w:sdtContent>
                      </w:sdt>
                      <w:r>
                        <w:rPr>
                          <w:b/>
                          <w:bCs/>
                        </w:rPr>
                        <w:t xml:space="preserve">. </w:t>
                      </w:r>
                      <w:r>
                        <w:rPr>
                          <w:b/>
                          <w:i/>
                        </w:rPr>
                        <w:t>transporto priemonių apsauginių atitvarų sistema</w:t>
                      </w:r>
                      <w:r>
                        <w:t xml:space="preserve"> </w:t>
                      </w:r>
                      <w:r>
                        <w:rPr>
                          <w:b/>
                          <w:i/>
                        </w:rPr>
                        <w:t>(angl.</w:t>
                      </w:r>
                      <w:r>
                        <w:t xml:space="preserve"> – </w:t>
                      </w:r>
                      <w:r>
                        <w:rPr>
                          <w:b/>
                          <w:i/>
                        </w:rPr>
                        <w:t xml:space="preserve">vehicle restraint system) </w:t>
                      </w:r>
                      <w:r>
                        <w:t>– keliuose naudojama pasyviosios saugos įrenginių sistema, kuri turi sulaikyti arba grąžinti atgal nuo važiuojamosios dalies nukrypusią transporto priemonę;</w:t>
                      </w:r>
                    </w:p>
                  </w:sdtContent>
                </w:sdt>
                <w:sdt>
                  <w:sdtPr>
                    <w:alias w:val="7.3 p."/>
                    <w:tag w:val="part_84c6f9b3be4e4685a45b2bae57b3ebd2"/>
                    <w:lock w:val="sdtLocked"/>
                    <w:richText/>
                  </w:sdtPr>
                  <w:sdtContent>
                    <w:p>
                      <w:pPr>
                        <w:widowControl w:val="0"/>
                        <w:ind w:firstLine="567"/>
                        <w:jc w:val="both"/>
                      </w:pPr>
                      <w:sdt>
                        <w:sdtPr>
                          <w:alias w:val="Numeris"/>
                          <w:tag w:val="nr_84c6f9b3be4e4685a45b2bae57b3ebd2"/>
                          <w:lock w:val="sdtLocked"/>
                          <w:richText/>
                        </w:sdtPr>
                        <w:sdtContent>
                          <w:r>
                            <w:rPr>
                              <w:b/>
                              <w:bCs/>
                            </w:rPr>
                            <w:t>7.3</w:t>
                          </w:r>
                        </w:sdtContent>
                      </w:sdt>
                      <w:r>
                        <w:rPr>
                          <w:b/>
                          <w:bCs/>
                        </w:rPr>
                        <w:t xml:space="preserve">. </w:t>
                      </w:r>
                      <w:r>
                        <w:rPr>
                          <w:b/>
                          <w:i/>
                        </w:rPr>
                        <w:t>pėsčiųjų apsauginių atitvarų sistema</w:t>
                      </w:r>
                      <w:r>
                        <w:t xml:space="preserve"> </w:t>
                      </w:r>
                      <w:r>
                        <w:rPr>
                          <w:b/>
                          <w:i/>
                        </w:rPr>
                        <w:t>(angl.</w:t>
                      </w:r>
                      <w:r>
                        <w:t xml:space="preserve"> – </w:t>
                      </w:r>
                      <w:r>
                        <w:rPr>
                          <w:b/>
                          <w:i/>
                        </w:rPr>
                        <w:t xml:space="preserve">pedestrian restraint system) </w:t>
                      </w:r>
                      <w:r>
                        <w:t>– eismo zonose, pėsčiųjų takuose, kelio statiniuose naudojama apsauginių įrenginių sistema (dažniausiai turėklai, parapetai arba tvoros), kuri turi sulaikyti arba nukreipti pėsčiuosius ir kitus eksploatuojančius kelią ir jo elementus dalyvius;</w:t>
                      </w:r>
                    </w:p>
                  </w:sdtContent>
                </w:sdt>
                <w:sdt>
                  <w:sdtPr>
                    <w:alias w:val="7.4 p."/>
                    <w:tag w:val="part_8112f190831b47ca967c932b5357e901"/>
                    <w:lock w:val="sdtLocked"/>
                    <w:richText/>
                  </w:sdtPr>
                  <w:sdtContent>
                    <w:p>
                      <w:pPr>
                        <w:widowControl w:val="0"/>
                        <w:ind w:firstLine="567"/>
                        <w:jc w:val="both"/>
                      </w:pPr>
                      <w:sdt>
                        <w:sdtPr>
                          <w:alias w:val="Numeris"/>
                          <w:tag w:val="nr_8112f190831b47ca967c932b5357e901"/>
                          <w:lock w:val="sdtLocked"/>
                          <w:richText/>
                        </w:sdtPr>
                        <w:sdtContent>
                          <w:r>
                            <w:rPr>
                              <w:b/>
                              <w:bCs/>
                            </w:rPr>
                            <w:t>7.4</w:t>
                          </w:r>
                        </w:sdtContent>
                      </w:sdt>
                      <w:r>
                        <w:rPr>
                          <w:b/>
                          <w:bCs/>
                        </w:rPr>
                        <w:t xml:space="preserve">. </w:t>
                      </w:r>
                      <w:r>
                        <w:rPr>
                          <w:b/>
                          <w:i/>
                        </w:rPr>
                        <w:t>apsauginis barjeras</w:t>
                      </w:r>
                      <w:r>
                        <w:t xml:space="preserve"> </w:t>
                      </w:r>
                      <w:r>
                        <w:rPr>
                          <w:b/>
                          <w:i/>
                        </w:rPr>
                        <w:t>(angl.</w:t>
                      </w:r>
                      <w:r>
                        <w:t xml:space="preserve"> – </w:t>
                      </w:r>
                      <w:r>
                        <w:rPr>
                          <w:b/>
                          <w:i/>
                        </w:rPr>
                        <w:t xml:space="preserve">safety barrier) </w:t>
                      </w:r>
                      <w:r>
                        <w:t>– transporto priemones sulaikanti arba grąžinanti apsauginių atitvarų sistemos dalis, įrengiama išilgai išorinio važiuojamosios dalies krašto arba skiriamosiose ir šoninėse atskiriamosiose juostose;</w:t>
                      </w:r>
                    </w:p>
                  </w:sdtContent>
                </w:sdt>
                <w:sdt>
                  <w:sdtPr>
                    <w:alias w:val="7.5 p."/>
                    <w:tag w:val="part_378a54c0d033469e94b8756103f466fe"/>
                    <w:lock w:val="sdtLocked"/>
                    <w:richText/>
                  </w:sdtPr>
                  <w:sdtContent>
                    <w:p>
                      <w:pPr>
                        <w:widowControl w:val="0"/>
                        <w:ind w:firstLine="567"/>
                        <w:jc w:val="both"/>
                      </w:pPr>
                      <w:sdt>
                        <w:sdtPr>
                          <w:alias w:val="Numeris"/>
                          <w:tag w:val="nr_378a54c0d033469e94b8756103f466fe"/>
                          <w:lock w:val="sdtLocked"/>
                          <w:richText/>
                        </w:sdtPr>
                        <w:sdtContent>
                          <w:r>
                            <w:rPr>
                              <w:b/>
                              <w:bCs/>
                            </w:rPr>
                            <w:t>7.5</w:t>
                          </w:r>
                        </w:sdtContent>
                      </w:sdt>
                      <w:r>
                        <w:rPr>
                          <w:b/>
                          <w:bCs/>
                        </w:rPr>
                        <w:t xml:space="preserve">. </w:t>
                      </w:r>
                      <w:r>
                        <w:rPr>
                          <w:b/>
                          <w:i/>
                        </w:rPr>
                        <w:t>smūgio slopintuvas</w:t>
                      </w:r>
                      <w:r>
                        <w:t xml:space="preserve"> </w:t>
                      </w:r>
                      <w:r>
                        <w:rPr>
                          <w:b/>
                          <w:i/>
                        </w:rPr>
                        <w:t>(angl.</w:t>
                      </w:r>
                      <w:r>
                        <w:t xml:space="preserve"> – </w:t>
                      </w:r>
                      <w:r>
                        <w:rPr>
                          <w:b/>
                          <w:i/>
                        </w:rPr>
                        <w:t xml:space="preserve">crash cushion) </w:t>
                      </w:r>
                      <w:r>
                        <w:t>– priešais kliūtis keliuose įrengta konstrukcija, skirta sušvelninti transporto priemonės smūgį ir judėjimo energiją paversti deformacija;</w:t>
                      </w:r>
                    </w:p>
                  </w:sdtContent>
                </w:sdt>
                <w:sdt>
                  <w:sdtPr>
                    <w:alias w:val="7.6 p."/>
                    <w:tag w:val="part_5746e04d7a614072b7ec3c929f8ede7f"/>
                    <w:lock w:val="sdtLocked"/>
                    <w:richText/>
                  </w:sdtPr>
                  <w:sdtContent>
                    <w:p>
                      <w:pPr>
                        <w:widowControl w:val="0"/>
                        <w:ind w:firstLine="567"/>
                        <w:jc w:val="both"/>
                      </w:pPr>
                      <w:sdt>
                        <w:sdtPr>
                          <w:alias w:val="Numeris"/>
                          <w:tag w:val="nr_5746e04d7a614072b7ec3c929f8ede7f"/>
                          <w:lock w:val="sdtLocked"/>
                          <w:richText/>
                        </w:sdtPr>
                        <w:sdtContent>
                          <w:r>
                            <w:rPr>
                              <w:b/>
                              <w:bCs/>
                            </w:rPr>
                            <w:t>7.6</w:t>
                          </w:r>
                        </w:sdtContent>
                      </w:sdt>
                      <w:r>
                        <w:rPr>
                          <w:b/>
                          <w:bCs/>
                        </w:rPr>
                        <w:t xml:space="preserve">. </w:t>
                      </w:r>
                      <w:r>
                        <w:rPr>
                          <w:b/>
                          <w:i/>
                        </w:rPr>
                        <w:t>pradinis ir galinis komponentas</w:t>
                      </w:r>
                      <w:r>
                        <w:t xml:space="preserve"> </w:t>
                      </w:r>
                      <w:r>
                        <w:rPr>
                          <w:b/>
                          <w:i/>
                        </w:rPr>
                        <w:t>(angl.</w:t>
                      </w:r>
                      <w:r>
                        <w:t xml:space="preserve"> – </w:t>
                      </w:r>
                      <w:r>
                        <w:rPr>
                          <w:b/>
                          <w:i/>
                        </w:rPr>
                        <w:t>terminal)</w:t>
                      </w:r>
                      <w:r>
                        <w:t>– apsauginio barjero pradžios ir pabaigos įtvirtinimas ir konstruosena;</w:t>
                      </w:r>
                    </w:p>
                  </w:sdtContent>
                </w:sdt>
                <w:sdt>
                  <w:sdtPr>
                    <w:alias w:val="7.7 p."/>
                    <w:tag w:val="part_e3f8a96930404308b30cfce407574a95"/>
                    <w:lock w:val="sdtLocked"/>
                    <w:richText/>
                  </w:sdtPr>
                  <w:sdtContent>
                    <w:p>
                      <w:pPr>
                        <w:widowControl w:val="0"/>
                        <w:ind w:firstLine="567"/>
                        <w:jc w:val="both"/>
                      </w:pPr>
                      <w:sdt>
                        <w:sdtPr>
                          <w:alias w:val="Numeris"/>
                          <w:tag w:val="nr_e3f8a96930404308b30cfce407574a95"/>
                          <w:lock w:val="sdtLocked"/>
                          <w:richText/>
                        </w:sdtPr>
                        <w:sdtContent>
                          <w:r>
                            <w:rPr>
                              <w:b/>
                              <w:bCs/>
                            </w:rPr>
                            <w:t>7.7</w:t>
                          </w:r>
                        </w:sdtContent>
                      </w:sdt>
                      <w:r>
                        <w:rPr>
                          <w:b/>
                          <w:bCs/>
                        </w:rPr>
                        <w:t xml:space="preserve">. </w:t>
                      </w:r>
                      <w:r>
                        <w:rPr>
                          <w:b/>
                          <w:i/>
                        </w:rPr>
                        <w:t>jungiamasis komponentas</w:t>
                      </w:r>
                      <w:r>
                        <w:t xml:space="preserve"> </w:t>
                      </w:r>
                      <w:r>
                        <w:rPr>
                          <w:b/>
                          <w:i/>
                        </w:rPr>
                        <w:t>(angl.</w:t>
                      </w:r>
                      <w:r>
                        <w:t xml:space="preserve"> – </w:t>
                      </w:r>
                      <w:r>
                        <w:rPr>
                          <w:b/>
                          <w:i/>
                        </w:rPr>
                        <w:t xml:space="preserve">transition) </w:t>
                      </w:r>
                      <w:r>
                        <w:t>– įvairių konstrukcinių variantų ir (arba) atsitrenkus transporto priemonėms įvairaus veikimo principo transporto priemonių apsauginių atitvarų sistemų (TAS) arba apsauginių barjerų mechaninė jungtis;</w:t>
                      </w:r>
                    </w:p>
                  </w:sdtContent>
                </w:sdt>
                <w:sdt>
                  <w:sdtPr>
                    <w:alias w:val="7.8 p."/>
                    <w:tag w:val="part_134a27bd5c4c43ae93aeed5a773a238e"/>
                    <w:lock w:val="sdtLocked"/>
                    <w:richText/>
                  </w:sdtPr>
                  <w:sdtContent>
                    <w:p>
                      <w:pPr>
                        <w:widowControl w:val="0"/>
                        <w:ind w:firstLine="567"/>
                        <w:jc w:val="both"/>
                      </w:pPr>
                      <w:sdt>
                        <w:sdtPr>
                          <w:alias w:val="Numeris"/>
                          <w:tag w:val="nr_134a27bd5c4c43ae93aeed5a773a238e"/>
                          <w:lock w:val="sdtLocked"/>
                          <w:richText/>
                        </w:sdtPr>
                        <w:sdtContent>
                          <w:r>
                            <w:rPr>
                              <w:b/>
                              <w:bCs/>
                            </w:rPr>
                            <w:t>7.8</w:t>
                          </w:r>
                        </w:sdtContent>
                      </w:sdt>
                      <w:r>
                        <w:rPr>
                          <w:b/>
                          <w:bCs/>
                        </w:rPr>
                        <w:t xml:space="preserve">. </w:t>
                      </w:r>
                      <w:r>
                        <w:rPr>
                          <w:b/>
                          <w:i/>
                        </w:rPr>
                        <w:t xml:space="preserve">jungiamoji konstrukcija </w:t>
                      </w:r>
                      <w:r>
                        <w:t>– prijungtas jungiamasis komponentas arba be jungiamojo komponento prijungtas lygiaverčio skerspjūvio apsauginis barjeras tiltų ruožuose;</w:t>
                      </w:r>
                    </w:p>
                  </w:sdtContent>
                </w:sdt>
                <w:sdt>
                  <w:sdtPr>
                    <w:alias w:val="7.9 p."/>
                    <w:tag w:val="part_27352983225d40ad9f3f97a6444d378e"/>
                    <w:lock w:val="sdtLocked"/>
                    <w:richText/>
                  </w:sdtPr>
                  <w:sdtContent>
                    <w:p>
                      <w:pPr>
                        <w:widowControl w:val="0"/>
                        <w:ind w:firstLine="567"/>
                        <w:jc w:val="both"/>
                      </w:pPr>
                      <w:sdt>
                        <w:sdtPr>
                          <w:alias w:val="Numeris"/>
                          <w:tag w:val="nr_27352983225d40ad9f3f97a6444d378e"/>
                          <w:lock w:val="sdtLocked"/>
                          <w:richText/>
                        </w:sdtPr>
                        <w:sdtContent>
                          <w:r>
                            <w:rPr>
                              <w:b/>
                              <w:bCs/>
                            </w:rPr>
                            <w:t>7.9</w:t>
                          </w:r>
                        </w:sdtContent>
                      </w:sdt>
                      <w:r>
                        <w:rPr>
                          <w:b/>
                          <w:bCs/>
                        </w:rPr>
                        <w:t xml:space="preserve">. </w:t>
                      </w:r>
                      <w:r>
                        <w:rPr>
                          <w:b/>
                          <w:i/>
                        </w:rPr>
                        <w:t>turėklai</w:t>
                      </w:r>
                      <w:r>
                        <w:t xml:space="preserve"> – apsauginių atitvarų sistemos, kurios skirtos pėstiesiems arba kitiems eksploatuojantiems kelius ir jų elementus dalyviams, tačiau nepriklauso transporto priemonių apsauginių atitvarų sistemai, įrengtos, pvz., ant tiltų, atraminių sienų ar panašių inžinerinių statinių;</w:t>
                      </w:r>
                    </w:p>
                  </w:sdtContent>
                </w:sdt>
                <w:sdt>
                  <w:sdtPr>
                    <w:alias w:val="7.10 p."/>
                    <w:tag w:val="part_43a97cd8d0cb4a16a61581d630110454"/>
                    <w:lock w:val="sdtLocked"/>
                    <w:richText/>
                  </w:sdtPr>
                  <w:sdtContent>
                    <w:p>
                      <w:pPr>
                        <w:widowControl w:val="0"/>
                        <w:ind w:firstLine="567"/>
                        <w:jc w:val="both"/>
                      </w:pPr>
                      <w:sdt>
                        <w:sdtPr>
                          <w:alias w:val="Numeris"/>
                          <w:tag w:val="nr_43a97cd8d0cb4a16a61581d630110454"/>
                          <w:lock w:val="sdtLocked"/>
                          <w:richText/>
                        </w:sdtPr>
                        <w:sdtContent>
                          <w:r>
                            <w:rPr>
                              <w:b/>
                              <w:bCs/>
                            </w:rPr>
                            <w:t>7.10</w:t>
                          </w:r>
                        </w:sdtContent>
                      </w:sdt>
                      <w:r>
                        <w:rPr>
                          <w:b/>
                          <w:bCs/>
                        </w:rPr>
                        <w:t xml:space="preserve">. </w:t>
                      </w:r>
                      <w:r>
                        <w:rPr>
                          <w:b/>
                          <w:i/>
                        </w:rPr>
                        <w:t>eksploatacinių charakteristikų klasės pagal standartą LST EN 1317-2</w:t>
                      </w:r>
                      <w:r>
                        <w:rPr>
                          <w:b/>
                        </w:rPr>
                        <w:t xml:space="preserve"> </w:t>
                      </w:r>
                      <w:r>
                        <w:t>[6.4] – apsauginio barjero eksploatacinių charakteristikų klasės, nustatomos pagal sulaikymo lygį, veikimo plotį ir smūgio stiprumo lygį;</w:t>
                      </w:r>
                    </w:p>
                  </w:sdtContent>
                </w:sdt>
                <w:sdt>
                  <w:sdtPr>
                    <w:alias w:val="7.11 p."/>
                    <w:tag w:val="part_8f75d0e0f55b4961911ba20ef3ca10c6"/>
                    <w:lock w:val="sdtLocked"/>
                    <w:richText/>
                  </w:sdtPr>
                  <w:sdtContent>
                    <w:p>
                      <w:pPr>
                        <w:widowControl w:val="0"/>
                        <w:ind w:firstLine="567"/>
                        <w:jc w:val="both"/>
                      </w:pPr>
                      <w:sdt>
                        <w:sdtPr>
                          <w:alias w:val="Numeris"/>
                          <w:tag w:val="nr_8f75d0e0f55b4961911ba20ef3ca10c6"/>
                          <w:lock w:val="sdtLocked"/>
                          <w:richText/>
                        </w:sdtPr>
                        <w:sdtContent>
                          <w:r>
                            <w:rPr>
                              <w:b/>
                              <w:bCs/>
                            </w:rPr>
                            <w:t>7.11</w:t>
                          </w:r>
                        </w:sdtContent>
                      </w:sdt>
                      <w:r>
                        <w:rPr>
                          <w:b/>
                          <w:bCs/>
                        </w:rPr>
                        <w:t xml:space="preserve">. </w:t>
                      </w:r>
                      <w:r>
                        <w:rPr>
                          <w:b/>
                          <w:i/>
                        </w:rPr>
                        <w:t xml:space="preserve">eksploatacinių charakteristikų klasės pagal standartą LST EN 1317-3 </w:t>
                      </w:r>
                      <w:r>
                        <w:t>[6.5] – smūgio slopintuvo eksploatacinių charakteristikų lygis, nustatomas pagal greičio klasę, šoninį poslinkį, grąžinimo zoną ir smūgio stiprumo lygį;</w:t>
                      </w:r>
                    </w:p>
                  </w:sdtContent>
                </w:sdt>
                <w:sdt>
                  <w:sdtPr>
                    <w:alias w:val="7.12 p."/>
                    <w:tag w:val="part_7a2a27bdb77e48c1acc0c8aa97a58c1b"/>
                    <w:lock w:val="sdtLocked"/>
                    <w:richText/>
                  </w:sdtPr>
                  <w:sdtContent>
                    <w:p>
                      <w:pPr>
                        <w:widowControl w:val="0"/>
                        <w:ind w:firstLine="567"/>
                        <w:jc w:val="both"/>
                      </w:pPr>
                      <w:sdt>
                        <w:sdtPr>
                          <w:alias w:val="Numeris"/>
                          <w:tag w:val="nr_7a2a27bdb77e48c1acc0c8aa97a58c1b"/>
                          <w:lock w:val="sdtLocked"/>
                          <w:richText/>
                        </w:sdtPr>
                        <w:sdtContent>
                          <w:r>
                            <w:rPr>
                              <w:b/>
                              <w:bCs/>
                            </w:rPr>
                            <w:t>7.12</w:t>
                          </w:r>
                        </w:sdtContent>
                      </w:sdt>
                      <w:r>
                        <w:rPr>
                          <w:b/>
                          <w:bCs/>
                        </w:rPr>
                        <w:t xml:space="preserve">. </w:t>
                      </w:r>
                      <w:r>
                        <w:rPr>
                          <w:b/>
                          <w:i/>
                        </w:rPr>
                        <w:t xml:space="preserve">eksploatacinių charakteristikų klasės pagal standartą LST L ENV 1317-4 </w:t>
                      </w:r>
                      <w:r>
                        <w:t>[6.6] – pradinių ir galinių bei jungiamųjų komponentų eksploatacinių charakteristikų klasės, nustatomos pagal smūginiais bandymais įrodytą eksploatacinių charakteristikų klasę, liekamąjį šoninį poslinkį, atšokimo sritį ir smūgio stiprumo klasę;</w:t>
                      </w:r>
                    </w:p>
                  </w:sdtContent>
                </w:sdt>
                <w:sdt>
                  <w:sdtPr>
                    <w:alias w:val="7.13 p."/>
                    <w:tag w:val="part_93684bc9ffae4198b44d83c2c09145e1"/>
                    <w:lock w:val="sdtLocked"/>
                    <w:richText/>
                  </w:sdtPr>
                  <w:sdtContent>
                    <w:p>
                      <w:pPr>
                        <w:widowControl w:val="0"/>
                        <w:ind w:firstLine="567"/>
                        <w:jc w:val="both"/>
                      </w:pPr>
                      <w:sdt>
                        <w:sdtPr>
                          <w:alias w:val="Numeris"/>
                          <w:tag w:val="nr_93684bc9ffae4198b44d83c2c09145e1"/>
                          <w:lock w:val="sdtLocked"/>
                          <w:richText/>
                        </w:sdtPr>
                        <w:sdtContent>
                          <w:r>
                            <w:rPr>
                              <w:b/>
                              <w:bCs/>
                            </w:rPr>
                            <w:t>7.13</w:t>
                          </w:r>
                        </w:sdtContent>
                      </w:sdt>
                      <w:r>
                        <w:rPr>
                          <w:b/>
                          <w:bCs/>
                        </w:rPr>
                        <w:t xml:space="preserve">. </w:t>
                      </w:r>
                      <w:r>
                        <w:rPr>
                          <w:b/>
                          <w:i/>
                        </w:rPr>
                        <w:t>atšokimo sritis (angl.</w:t>
                      </w:r>
                      <w:r>
                        <w:t xml:space="preserve"> – </w:t>
                      </w:r>
                      <w:r>
                        <w:rPr>
                          <w:b/>
                          <w:i/>
                        </w:rPr>
                        <w:t>exit box)</w:t>
                      </w:r>
                      <w:r>
                        <w:t xml:space="preserve"> – transporto priemonės judėjimo zona po smūgio į pradinį ir galinį komponentą, nustatoma atliekant smūginius bandymus pagal standartą LST L ENV 1317-4 [6.6];</w:t>
                      </w:r>
                    </w:p>
                  </w:sdtContent>
                </w:sdt>
                <w:sdt>
                  <w:sdtPr>
                    <w:alias w:val="7.14 p."/>
                    <w:tag w:val="part_c34a3573c8024cc0a4016a5e528d38b6"/>
                    <w:lock w:val="sdtLocked"/>
                    <w:richText/>
                  </w:sdtPr>
                  <w:sdtContent>
                    <w:p>
                      <w:pPr>
                        <w:widowControl w:val="0"/>
                        <w:ind w:firstLine="567"/>
                        <w:jc w:val="both"/>
                      </w:pPr>
                      <w:sdt>
                        <w:sdtPr>
                          <w:alias w:val="Numeris"/>
                          <w:tag w:val="nr_c34a3573c8024cc0a4016a5e528d38b6"/>
                          <w:lock w:val="sdtLocked"/>
                          <w:richText/>
                        </w:sdtPr>
                        <w:sdtContent>
                          <w:r>
                            <w:rPr>
                              <w:b/>
                              <w:bCs/>
                            </w:rPr>
                            <w:t>7.14</w:t>
                          </w:r>
                        </w:sdtContent>
                      </w:sdt>
                      <w:r>
                        <w:rPr>
                          <w:b/>
                          <w:bCs/>
                        </w:rPr>
                        <w:t xml:space="preserve">. </w:t>
                      </w:r>
                      <w:r>
                        <w:rPr>
                          <w:b/>
                          <w:i/>
                        </w:rPr>
                        <w:t>deformacijos klasė</w:t>
                      </w:r>
                      <w:r>
                        <w:t xml:space="preserve"> – klasė, parodanti skirtingas smūgio slopintuvų deformacijas ir poslinkius, nustatoma atliekant smūginius bandymus pagal standartą LST EN 1317-3 [6.5];</w:t>
                      </w:r>
                    </w:p>
                  </w:sdtContent>
                </w:sdt>
                <w:sdt>
                  <w:sdtPr>
                    <w:alias w:val="7.15 p."/>
                    <w:tag w:val="part_6dfa534551b74462ae3d90043621831d"/>
                    <w:lock w:val="sdtLocked"/>
                    <w:richText/>
                  </w:sdtPr>
                  <w:sdtContent>
                    <w:p>
                      <w:pPr>
                        <w:widowControl w:val="0"/>
                        <w:ind w:firstLine="567"/>
                        <w:jc w:val="both"/>
                      </w:pPr>
                      <w:sdt>
                        <w:sdtPr>
                          <w:alias w:val="Numeris"/>
                          <w:tag w:val="nr_6dfa534551b74462ae3d90043621831d"/>
                          <w:lock w:val="sdtLocked"/>
                          <w:richText/>
                        </w:sdtPr>
                        <w:sdtContent>
                          <w:r>
                            <w:rPr>
                              <w:b/>
                              <w:bCs/>
                            </w:rPr>
                            <w:t>7.15</w:t>
                          </w:r>
                        </w:sdtContent>
                      </w:sdt>
                      <w:r>
                        <w:rPr>
                          <w:b/>
                          <w:bCs/>
                        </w:rPr>
                        <w:t xml:space="preserve">. </w:t>
                      </w:r>
                      <w:r>
                        <w:rPr>
                          <w:b/>
                          <w:i/>
                        </w:rPr>
                        <w:t>dinaminis įlinkis</w:t>
                      </w:r>
                      <w:r>
                        <w:t xml:space="preserve"> </w:t>
                      </w:r>
                      <w:r>
                        <w:rPr>
                          <w:b/>
                          <w:i/>
                        </w:rPr>
                        <w:t>(angl.</w:t>
                      </w:r>
                      <w:r>
                        <w:t xml:space="preserve"> – </w:t>
                      </w:r>
                      <w:r>
                        <w:rPr>
                          <w:b/>
                          <w:i/>
                        </w:rPr>
                        <w:t xml:space="preserve">dynamic deflection) </w:t>
                      </w:r>
                      <w:r>
                        <w:t>– įlinkis, kuris atitinka didžiausią šoninį dinaminį (atsižvelgiant į aplinkybes, tik trumpalaikį) sistemos fasadinės pusės poslinkį. Transporto priemonių apsauginių atitvarų sistemų dinaminis įlinkis nustatomas atliekant smūginį bandymą pagal standartą LST EN 1317-2 [6.4];</w:t>
                      </w:r>
                    </w:p>
                  </w:sdtContent>
                </w:sdt>
                <w:sdt>
                  <w:sdtPr>
                    <w:alias w:val="7.16 p."/>
                    <w:tag w:val="part_8b6a364e88064f1f9a05a526647f2292"/>
                    <w:lock w:val="sdtLocked"/>
                    <w:richText/>
                  </w:sdtPr>
                  <w:sdtContent>
                    <w:p>
                      <w:pPr>
                        <w:widowControl w:val="0"/>
                        <w:ind w:firstLine="567"/>
                        <w:jc w:val="both"/>
                      </w:pPr>
                      <w:sdt>
                        <w:sdtPr>
                          <w:alias w:val="Numeris"/>
                          <w:tag w:val="nr_8b6a364e88064f1f9a05a526647f2292"/>
                          <w:lock w:val="sdtLocked"/>
                          <w:richText/>
                        </w:sdtPr>
                        <w:sdtContent>
                          <w:r>
                            <w:rPr>
                              <w:b/>
                              <w:bCs/>
                            </w:rPr>
                            <w:t>7.16</w:t>
                          </w:r>
                        </w:sdtContent>
                      </w:sdt>
                      <w:r>
                        <w:rPr>
                          <w:b/>
                          <w:bCs/>
                        </w:rPr>
                        <w:t xml:space="preserve">. </w:t>
                      </w:r>
                      <w:r>
                        <w:rPr>
                          <w:b/>
                          <w:i/>
                        </w:rPr>
                        <w:t>grąžinimo zona</w:t>
                      </w:r>
                      <w:r>
                        <w:t xml:space="preserve"> </w:t>
                      </w:r>
                      <w:r>
                        <w:rPr>
                          <w:b/>
                          <w:i/>
                        </w:rPr>
                        <w:t>(angl.</w:t>
                      </w:r>
                      <w:r>
                        <w:t xml:space="preserve"> – </w:t>
                      </w:r>
                      <w:r>
                        <w:rPr>
                          <w:b/>
                          <w:i/>
                        </w:rPr>
                        <w:t>redirection zone)</w:t>
                      </w:r>
                      <w:r>
                        <w:t xml:space="preserve"> – zona, kurioje bandomoji transporto priemonė pasilieka po smūgio. Grąžinimo zona nustatoma atliekant smūginius bandymus pagal standartą LST EN 1317-3 [6.5];</w:t>
                      </w:r>
                    </w:p>
                  </w:sdtContent>
                </w:sdt>
                <w:sdt>
                  <w:sdtPr>
                    <w:alias w:val="7.17 p."/>
                    <w:tag w:val="part_1a34cd5dfde64c7c84793ea5111f9bdb"/>
                    <w:lock w:val="sdtLocked"/>
                    <w:richText/>
                  </w:sdtPr>
                  <w:sdtContent>
                    <w:p>
                      <w:pPr>
                        <w:widowControl w:val="0"/>
                        <w:ind w:firstLine="567"/>
                        <w:jc w:val="both"/>
                      </w:pPr>
                      <w:sdt>
                        <w:sdtPr>
                          <w:alias w:val="Numeris"/>
                          <w:tag w:val="nr_1a34cd5dfde64c7c84793ea5111f9bdb"/>
                          <w:lock w:val="sdtLocked"/>
                          <w:richText/>
                        </w:sdtPr>
                        <w:sdtContent>
                          <w:r>
                            <w:rPr>
                              <w:b/>
                              <w:bCs/>
                            </w:rPr>
                            <w:t>7.17</w:t>
                          </w:r>
                        </w:sdtContent>
                      </w:sdt>
                      <w:r>
                        <w:rPr>
                          <w:b/>
                          <w:bCs/>
                        </w:rPr>
                        <w:t xml:space="preserve">. </w:t>
                      </w:r>
                      <w:r>
                        <w:rPr>
                          <w:b/>
                          <w:i/>
                        </w:rPr>
                        <w:t>liekamasis šoninis poslinkis (angl.</w:t>
                      </w:r>
                      <w:r>
                        <w:t xml:space="preserve"> – </w:t>
                      </w:r>
                      <w:r>
                        <w:rPr>
                          <w:b/>
                          <w:i/>
                        </w:rPr>
                        <w:t xml:space="preserve">permanent lateral displacement) </w:t>
                      </w:r>
                      <w:r>
                        <w:t>– liekamoji smūgio slopintuvų bei pradinių ir galinių komponentų šoninė deformacija, nustatoma atliekant smūginius bandymus pagal standartą LST EN 1317-3 [6.5] arba standartą LST L ENV 1317-4 [6.6];</w:t>
                      </w:r>
                    </w:p>
                  </w:sdtContent>
                </w:sdt>
                <w:sdt>
                  <w:sdtPr>
                    <w:alias w:val="7.18 p."/>
                    <w:tag w:val="part_11172630b6d74b35a976940c5546ccb1"/>
                    <w:lock w:val="sdtLocked"/>
                    <w:richText/>
                  </w:sdtPr>
                  <w:sdtContent>
                    <w:p>
                      <w:pPr>
                        <w:widowControl w:val="0"/>
                        <w:ind w:firstLine="567"/>
                        <w:jc w:val="both"/>
                      </w:pPr>
                      <w:sdt>
                        <w:sdtPr>
                          <w:alias w:val="Numeris"/>
                          <w:tag w:val="nr_11172630b6d74b35a976940c5546ccb1"/>
                          <w:lock w:val="sdtLocked"/>
                          <w:richText/>
                        </w:sdtPr>
                        <w:sdtContent>
                          <w:r>
                            <w:rPr>
                              <w:b/>
                              <w:bCs/>
                            </w:rPr>
                            <w:t>7.18</w:t>
                          </w:r>
                        </w:sdtContent>
                      </w:sdt>
                      <w:r>
                        <w:rPr>
                          <w:b/>
                          <w:bCs/>
                        </w:rPr>
                        <w:t xml:space="preserve">. </w:t>
                      </w:r>
                      <w:r>
                        <w:rPr>
                          <w:b/>
                          <w:i/>
                        </w:rPr>
                        <w:t>smūgio stiprumo lygis (angl.</w:t>
                      </w:r>
                      <w:r>
                        <w:t xml:space="preserve"> – </w:t>
                      </w:r>
                      <w:r>
                        <w:rPr>
                          <w:b/>
                          <w:i/>
                        </w:rPr>
                        <w:t>impact severity level)</w:t>
                      </w:r>
                      <w:r>
                        <w:t xml:space="preserve"> – teorinis parametras, skirtas lengvųjų automobilių keleivių fizinei apkrovai, sužeidimo sunkumui ar žūties pavojui įvertinti;</w:t>
                      </w:r>
                    </w:p>
                  </w:sdtContent>
                </w:sdt>
                <w:sdt>
                  <w:sdtPr>
                    <w:alias w:val="7.19 p."/>
                    <w:tag w:val="part_0d9792911e574b49968fc87d343b2d7e"/>
                    <w:lock w:val="sdtLocked"/>
                    <w:richText/>
                  </w:sdtPr>
                  <w:sdtContent>
                    <w:p>
                      <w:pPr>
                        <w:widowControl w:val="0"/>
                        <w:ind w:firstLine="567"/>
                        <w:jc w:val="both"/>
                      </w:pPr>
                      <w:sdt>
                        <w:sdtPr>
                          <w:alias w:val="Numeris"/>
                          <w:tag w:val="nr_0d9792911e574b49968fc87d343b2d7e"/>
                          <w:lock w:val="sdtLocked"/>
                          <w:richText/>
                        </w:sdtPr>
                        <w:sdtContent>
                          <w:r>
                            <w:rPr>
                              <w:b/>
                              <w:bCs/>
                            </w:rPr>
                            <w:t>7.19</w:t>
                          </w:r>
                        </w:sdtContent>
                      </w:sdt>
                      <w:r>
                        <w:rPr>
                          <w:b/>
                          <w:bCs/>
                        </w:rPr>
                        <w:t xml:space="preserve">. </w:t>
                      </w:r>
                      <w:r>
                        <w:rPr>
                          <w:b/>
                          <w:i/>
                        </w:rPr>
                        <w:t>sulaikymo lygis</w:t>
                      </w:r>
                      <w:r>
                        <w:t xml:space="preserve"> </w:t>
                      </w:r>
                      <w:r>
                        <w:rPr>
                          <w:b/>
                          <w:i/>
                        </w:rPr>
                        <w:t>(angl.</w:t>
                      </w:r>
                      <w:r>
                        <w:t xml:space="preserve"> – </w:t>
                      </w:r>
                      <w:r>
                        <w:rPr>
                          <w:b/>
                          <w:i/>
                        </w:rPr>
                        <w:t xml:space="preserve">containment level) </w:t>
                      </w:r>
                      <w:r>
                        <w:t>– lygis, kuris apibūdina transporto priemonių apsauginių atitvarų sistemos įrenginių sulaikymo gebą priklausomai nuo transporto priemonės masės, smūgio kampo ir smūgio greičio, nustatomas atliekant smūginius bandymus pagal LST EN 1317 serijos standartus;</w:t>
                      </w:r>
                    </w:p>
                  </w:sdtContent>
                </w:sdt>
                <w:sdt>
                  <w:sdtPr>
                    <w:alias w:val="7.20 p."/>
                    <w:tag w:val="part_e2478c47ba3c4c73ace895c0a295ae9f"/>
                    <w:lock w:val="sdtLocked"/>
                    <w:richText/>
                  </w:sdtPr>
                  <w:sdtContent>
                    <w:p>
                      <w:pPr>
                        <w:widowControl w:val="0"/>
                        <w:ind w:firstLine="567"/>
                        <w:jc w:val="both"/>
                      </w:pPr>
                      <w:sdt>
                        <w:sdtPr>
                          <w:alias w:val="Numeris"/>
                          <w:tag w:val="nr_e2478c47ba3c4c73ace895c0a295ae9f"/>
                          <w:lock w:val="sdtLocked"/>
                          <w:richText/>
                        </w:sdtPr>
                        <w:sdtContent>
                          <w:r>
                            <w:rPr>
                              <w:b/>
                              <w:bCs/>
                            </w:rPr>
                            <w:t>7.20</w:t>
                          </w:r>
                        </w:sdtContent>
                      </w:sdt>
                      <w:r>
                        <w:rPr>
                          <w:b/>
                          <w:bCs/>
                        </w:rPr>
                        <w:t xml:space="preserve">. </w:t>
                      </w:r>
                      <w:r>
                        <w:rPr>
                          <w:b/>
                          <w:i/>
                        </w:rPr>
                        <w:t>veikimo plotis</w:t>
                      </w:r>
                      <w:r>
                        <w:t xml:space="preserve"> </w:t>
                      </w:r>
                      <w:r>
                        <w:rPr>
                          <w:b/>
                          <w:i/>
                        </w:rPr>
                        <w:t>(angl.</w:t>
                      </w:r>
                      <w:r>
                        <w:t xml:space="preserve"> – </w:t>
                      </w:r>
                      <w:r>
                        <w:rPr>
                          <w:b/>
                          <w:i/>
                        </w:rPr>
                        <w:t xml:space="preserve">working width) </w:t>
                      </w:r>
                      <w:r>
                        <w:t>– atstumas, matuojamas nuo nedeformuotos TAS fasadinės dalies iki didžiausio dinaminio įlinkio vietos tam tikroje apsauginio barjero dalyje. Atstumas nustatomas atliekant smūginius bandymus pagal standartą LST EN 1317-2 [6.4];</w:t>
                      </w:r>
                    </w:p>
                  </w:sdtContent>
                </w:sdt>
                <w:sdt>
                  <w:sdtPr>
                    <w:alias w:val="7.21 p."/>
                    <w:tag w:val="part_ba14dd89b1f64964b59ce742ea5d1b8b"/>
                    <w:lock w:val="sdtLocked"/>
                    <w:richText/>
                  </w:sdtPr>
                  <w:sdtContent>
                    <w:p>
                      <w:pPr>
                        <w:widowControl w:val="0"/>
                        <w:ind w:firstLine="567"/>
                        <w:jc w:val="both"/>
                      </w:pPr>
                      <w:sdt>
                        <w:sdtPr>
                          <w:alias w:val="Numeris"/>
                          <w:tag w:val="nr_ba14dd89b1f64964b59ce742ea5d1b8b"/>
                          <w:lock w:val="sdtLocked"/>
                          <w:richText/>
                        </w:sdtPr>
                        <w:sdtContent>
                          <w:r>
                            <w:rPr>
                              <w:b/>
                              <w:bCs/>
                            </w:rPr>
                            <w:t>7.21</w:t>
                          </w:r>
                        </w:sdtContent>
                      </w:sdt>
                      <w:r>
                        <w:rPr>
                          <w:b/>
                          <w:bCs/>
                        </w:rPr>
                        <w:t xml:space="preserve">. </w:t>
                      </w:r>
                      <w:r>
                        <w:rPr>
                          <w:b/>
                          <w:i/>
                        </w:rPr>
                        <w:t xml:space="preserve">atstumas </w:t>
                      </w:r>
                      <w:r>
                        <w:rPr>
                          <w:i/>
                        </w:rPr>
                        <w:t>(kritinis)</w:t>
                      </w:r>
                      <w:r>
                        <w:t xml:space="preserve"> – atkarpa, kurioje reikia patikrinti, ar reikalingas apsauginis barjeras, jeigu šioje atkarpoje yra pavojingų vietų (kliūtis, saugotina sritis);</w:t>
                      </w:r>
                    </w:p>
                  </w:sdtContent>
                </w:sdt>
                <w:sdt>
                  <w:sdtPr>
                    <w:alias w:val="7.22 p."/>
                    <w:tag w:val="part_942a3e0b9211449f9e23b04c077e35a0"/>
                    <w:lock w:val="sdtLocked"/>
                    <w:richText/>
                  </w:sdtPr>
                  <w:sdtContent>
                    <w:p>
                      <w:pPr>
                        <w:widowControl w:val="0"/>
                        <w:ind w:firstLine="567"/>
                        <w:jc w:val="both"/>
                      </w:pPr>
                      <w:sdt>
                        <w:sdtPr>
                          <w:alias w:val="Numeris"/>
                          <w:tag w:val="nr_942a3e0b9211449f9e23b04c077e35a0"/>
                          <w:lock w:val="sdtLocked"/>
                          <w:richText/>
                        </w:sdtPr>
                        <w:sdtContent>
                          <w:r>
                            <w:rPr>
                              <w:b/>
                              <w:bCs/>
                            </w:rPr>
                            <w:t>7.22</w:t>
                          </w:r>
                        </w:sdtContent>
                      </w:sdt>
                      <w:r>
                        <w:rPr>
                          <w:b/>
                          <w:bCs/>
                        </w:rPr>
                        <w:t xml:space="preserve">. </w:t>
                      </w:r>
                      <w:r>
                        <w:rPr>
                          <w:b/>
                          <w:i/>
                        </w:rPr>
                        <w:t xml:space="preserve">atstumas </w:t>
                      </w:r>
                      <w:r>
                        <w:rPr>
                          <w:i/>
                        </w:rPr>
                        <w:t>(esamas)</w:t>
                      </w:r>
                      <w:r>
                        <w:t xml:space="preserve"> – atkarpa nuo važiuojamosios dalies krašto iki pavojingos vietos (kliūties, saugotinos srities) krašto;</w:t>
                      </w:r>
                    </w:p>
                  </w:sdtContent>
                </w:sdt>
                <w:sdt>
                  <w:sdtPr>
                    <w:alias w:val="7.23 p."/>
                    <w:tag w:val="part_5b4423fd4e134a8890589329d16a99b4"/>
                    <w:lock w:val="sdtLocked"/>
                    <w:richText/>
                  </w:sdtPr>
                  <w:sdtContent>
                    <w:p>
                      <w:pPr>
                        <w:widowControl w:val="0"/>
                        <w:ind w:firstLine="567"/>
                        <w:jc w:val="both"/>
                      </w:pPr>
                      <w:sdt>
                        <w:sdtPr>
                          <w:alias w:val="Numeris"/>
                          <w:tag w:val="nr_5b4423fd4e134a8890589329d16a99b4"/>
                          <w:lock w:val="sdtLocked"/>
                          <w:richText/>
                        </w:sdtPr>
                        <w:sdtContent>
                          <w:r>
                            <w:rPr>
                              <w:b/>
                              <w:bCs/>
                            </w:rPr>
                            <w:t>7.23</w:t>
                          </w:r>
                        </w:sdtContent>
                      </w:sdt>
                      <w:r>
                        <w:rPr>
                          <w:b/>
                          <w:bCs/>
                        </w:rPr>
                        <w:t xml:space="preserve">. </w:t>
                      </w:r>
                      <w:r>
                        <w:rPr>
                          <w:b/>
                          <w:i/>
                        </w:rPr>
                        <w:t>pavojinga vieta</w:t>
                      </w:r>
                      <w:r>
                        <w:t xml:space="preserve"> – šalia važiuojamosios dalies esanti vieta arba ruožas, kur kyla pavojus eismo ne keliu dalyviams, saugotinoms sritims arba transporto priemonių keleiviams, jeigu transporto priemonės priverstinai nukrypsta nuo važiuojamosios dalies.</w:t>
                      </w:r>
                    </w:p>
                    <w:p>
                      <w:pPr>
                        <w:widowControl w:val="0"/>
                        <w:ind w:firstLine="567"/>
                        <w:jc w:val="both"/>
                      </w:pPr>
                    </w:p>
                  </w:sdtContent>
                </w:sdt>
              </w:sdtContent>
            </w:sdt>
          </w:sdtContent>
        </w:sdt>
        <w:sdt>
          <w:sdtPr>
            <w:alias w:val="skyrius"/>
            <w:tag w:val="part_6ded2025ebb74e6481ab580e6499f250"/>
            <w:lock w:val="sdtLocked"/>
            <w:richText/>
          </w:sdtPr>
          <w:sdtContent>
            <w:p>
              <w:pPr>
                <w:widowControl w:val="0"/>
                <w:jc w:val="center"/>
                <w:rPr>
                  <w:b/>
                  <w:bCs/>
                  <w:kern w:val="32"/>
                </w:rPr>
              </w:pPr>
              <w:sdt>
                <w:sdtPr>
                  <w:alias w:val="Numeris"/>
                  <w:tag w:val="nr_6ded2025ebb74e6481ab580e6499f250"/>
                  <w:lock w:val="sdtLocked"/>
                  <w:richText/>
                </w:sdtPr>
                <w:sdtContent>
                  <w:r>
                    <w:rPr>
                      <w:b/>
                      <w:bCs/>
                      <w:kern w:val="32"/>
                    </w:rPr>
                    <w:t>IV</w:t>
                  </w:r>
                </w:sdtContent>
              </w:sdt>
              <w:r>
                <w:rPr>
                  <w:b/>
                  <w:bCs/>
                  <w:kern w:val="32"/>
                </w:rPr>
                <w:t xml:space="preserve"> SKYRIUS. </w:t>
              </w:r>
              <w:sdt>
                <w:sdtPr>
                  <w:alias w:val="Pavadinimas"/>
                  <w:tag w:val="title_6ded2025ebb74e6481ab580e6499f250"/>
                  <w:lock w:val="sdtLocked"/>
                  <w:richText/>
                </w:sdtPr>
                <w:sdtContent>
                  <w:r>
                    <w:rPr>
                      <w:b/>
                      <w:bCs/>
                      <w:kern w:val="32"/>
                    </w:rPr>
                    <w:t>SANTRUMPOS</w:t>
                  </w:r>
                </w:sdtContent>
              </w:sdt>
            </w:p>
            <w:p>
              <w:pPr>
                <w:widowControl w:val="0"/>
                <w:ind w:firstLine="567"/>
                <w:jc w:val="both"/>
                <w:rPr>
                  <w:bCs/>
                </w:rPr>
              </w:pPr>
            </w:p>
            <w:sdt>
              <w:sdtPr>
                <w:alias w:val="8 p."/>
                <w:tag w:val="part_4c6e7d5aed0844538f754b801aa82296"/>
                <w:lock w:val="sdtLocked"/>
                <w:richText/>
              </w:sdtPr>
              <w:sdtContent>
                <w:p>
                  <w:pPr>
                    <w:widowControl w:val="0"/>
                    <w:ind w:firstLine="567"/>
                    <w:jc w:val="both"/>
                  </w:pPr>
                  <w:sdt>
                    <w:sdtPr>
                      <w:alias w:val="Numeris"/>
                      <w:tag w:val="nr_4c6e7d5aed0844538f754b801aa82296"/>
                      <w:lock w:val="sdtLocked"/>
                      <w:richText/>
                    </w:sdtPr>
                    <w:sdtContent>
                      <w:r>
                        <w:rPr>
                          <w:b/>
                          <w:bCs/>
                        </w:rPr>
                        <w:t>8</w:t>
                      </w:r>
                    </w:sdtContent>
                  </w:sdt>
                  <w:r>
                    <w:rPr>
                      <w:b/>
                      <w:bCs/>
                    </w:rPr>
                    <w:t xml:space="preserve">. </w:t>
                  </w:r>
                  <w:r>
                    <w:t>Taisyklėse vartojami šie žymenys ir santrumpos:</w:t>
                  </w:r>
                </w:p>
                <w:sdt>
                  <w:sdtPr>
                    <w:alias w:val="8.1 p."/>
                    <w:tag w:val="part_5d74ccdae0ab45ccad3fc2528e69e97b"/>
                    <w:lock w:val="sdtLocked"/>
                    <w:richText/>
                  </w:sdtPr>
                  <w:sdtContent>
                    <w:p>
                      <w:pPr>
                        <w:widowControl w:val="0"/>
                        <w:ind w:firstLine="567"/>
                        <w:jc w:val="both"/>
                      </w:pPr>
                      <w:sdt>
                        <w:sdtPr>
                          <w:alias w:val="Numeris"/>
                          <w:tag w:val="nr_5d74ccdae0ab45ccad3fc2528e69e97b"/>
                          <w:lock w:val="sdtLocked"/>
                          <w:richText/>
                        </w:sdtPr>
                        <w:sdtContent>
                          <w:r>
                            <w:rPr>
                              <w:b/>
                              <w:bCs/>
                            </w:rPr>
                            <w:t>8.1</w:t>
                          </w:r>
                        </w:sdtContent>
                      </w:sdt>
                      <w:r>
                        <w:rPr>
                          <w:b/>
                          <w:bCs/>
                        </w:rPr>
                        <w:t xml:space="preserve">. </w:t>
                      </w:r>
                      <w:r>
                        <w:t>KAS – apsauginių kelio atitvarų sistemos;</w:t>
                      </w:r>
                    </w:p>
                  </w:sdtContent>
                </w:sdt>
                <w:sdt>
                  <w:sdtPr>
                    <w:alias w:val="8.2 p."/>
                    <w:tag w:val="part_715dc0cb359a40438fdf128aa5c4a4eb"/>
                    <w:lock w:val="sdtLocked"/>
                    <w:richText/>
                  </w:sdtPr>
                  <w:sdtContent>
                    <w:p>
                      <w:pPr>
                        <w:widowControl w:val="0"/>
                        <w:ind w:firstLine="567"/>
                        <w:jc w:val="both"/>
                      </w:pPr>
                      <w:sdt>
                        <w:sdtPr>
                          <w:alias w:val="Numeris"/>
                          <w:tag w:val="nr_715dc0cb359a40438fdf128aa5c4a4eb"/>
                          <w:lock w:val="sdtLocked"/>
                          <w:richText/>
                        </w:sdtPr>
                        <w:sdtContent>
                          <w:r>
                            <w:rPr>
                              <w:b/>
                              <w:bCs/>
                            </w:rPr>
                            <w:t>8.2</w:t>
                          </w:r>
                        </w:sdtContent>
                      </w:sdt>
                      <w:r>
                        <w:rPr>
                          <w:b/>
                          <w:bCs/>
                        </w:rPr>
                        <w:t xml:space="preserve">. </w:t>
                      </w:r>
                      <w:r>
                        <w:t>TAS – transporto priemonių apsauginių atitvarų sistemos;</w:t>
                      </w:r>
                    </w:p>
                  </w:sdtContent>
                </w:sdt>
                <w:sdt>
                  <w:sdtPr>
                    <w:alias w:val="8.3 p."/>
                    <w:tag w:val="part_679390047bf24852bcf15fc47643f2e8"/>
                    <w:lock w:val="sdtLocked"/>
                    <w:richText/>
                  </w:sdtPr>
                  <w:sdtContent>
                    <w:p>
                      <w:pPr>
                        <w:widowControl w:val="0"/>
                        <w:ind w:firstLine="567"/>
                        <w:jc w:val="both"/>
                      </w:pPr>
                      <w:sdt>
                        <w:sdtPr>
                          <w:alias w:val="Numeris"/>
                          <w:tag w:val="nr_679390047bf24852bcf15fc47643f2e8"/>
                          <w:lock w:val="sdtLocked"/>
                          <w:richText/>
                        </w:sdtPr>
                        <w:sdtContent>
                          <w:r>
                            <w:rPr>
                              <w:b/>
                              <w:bCs/>
                            </w:rPr>
                            <w:t>8.3</w:t>
                          </w:r>
                        </w:sdtContent>
                      </w:sdt>
                      <w:r>
                        <w:rPr>
                          <w:b/>
                          <w:bCs/>
                        </w:rPr>
                        <w:t xml:space="preserve">. </w:t>
                      </w:r>
                      <w:r>
                        <w:t>PAS – pėsčiųjų apsauginių atitvarų sistemos;</w:t>
                      </w:r>
                    </w:p>
                  </w:sdtContent>
                </w:sdt>
                <w:sdt>
                  <w:sdtPr>
                    <w:alias w:val="8.4 p."/>
                    <w:tag w:val="part_a6eaec0a4d634979b10a4cbf8cc905a4"/>
                    <w:lock w:val="sdtLocked"/>
                    <w:richText/>
                  </w:sdtPr>
                  <w:sdtContent>
                    <w:p>
                      <w:pPr>
                        <w:widowControl w:val="0"/>
                        <w:ind w:firstLine="567"/>
                        <w:jc w:val="both"/>
                      </w:pPr>
                      <w:sdt>
                        <w:sdtPr>
                          <w:alias w:val="Numeris"/>
                          <w:tag w:val="nr_a6eaec0a4d634979b10a4cbf8cc905a4"/>
                          <w:lock w:val="sdtLocked"/>
                          <w:richText/>
                        </w:sdtPr>
                        <w:sdtContent>
                          <w:r>
                            <w:rPr>
                              <w:b/>
                              <w:bCs/>
                            </w:rPr>
                            <w:t>8.4</w:t>
                          </w:r>
                        </w:sdtContent>
                      </w:sdt>
                      <w:r>
                        <w:rPr>
                          <w:b/>
                          <w:bCs/>
                        </w:rPr>
                        <w:t xml:space="preserve">. </w:t>
                      </w:r>
                      <w:r>
                        <w:t>AB – apsauginiai barjerai;</w:t>
                      </w:r>
                    </w:p>
                  </w:sdtContent>
                </w:sdt>
                <w:sdt>
                  <w:sdtPr>
                    <w:alias w:val="8.5 p."/>
                    <w:tag w:val="part_cf0fa5c5a42143cbac300de64b1c914a"/>
                    <w:lock w:val="sdtLocked"/>
                    <w:richText/>
                  </w:sdtPr>
                  <w:sdtContent>
                    <w:p>
                      <w:pPr>
                        <w:widowControl w:val="0"/>
                        <w:ind w:firstLine="567"/>
                        <w:jc w:val="both"/>
                      </w:pPr>
                      <w:sdt>
                        <w:sdtPr>
                          <w:alias w:val="Numeris"/>
                          <w:tag w:val="nr_cf0fa5c5a42143cbac300de64b1c914a"/>
                          <w:lock w:val="sdtLocked"/>
                          <w:richText/>
                        </w:sdtPr>
                        <w:sdtContent>
                          <w:r>
                            <w:rPr>
                              <w:b/>
                              <w:bCs/>
                            </w:rPr>
                            <w:t>8.5</w:t>
                          </w:r>
                        </w:sdtContent>
                      </w:sdt>
                      <w:r>
                        <w:rPr>
                          <w:b/>
                          <w:bCs/>
                        </w:rPr>
                        <w:t xml:space="preserve">. </w:t>
                      </w:r>
                      <w:r>
                        <w:t>PGK – pradiniai ir galiniai komponentai;</w:t>
                      </w:r>
                    </w:p>
                  </w:sdtContent>
                </w:sdt>
                <w:sdt>
                  <w:sdtPr>
                    <w:alias w:val="8.6 p."/>
                    <w:tag w:val="part_f532fa3aa1e544ccaa89cc45226c3846"/>
                    <w:lock w:val="sdtLocked"/>
                    <w:richText/>
                  </w:sdtPr>
                  <w:sdtContent>
                    <w:p>
                      <w:pPr>
                        <w:widowControl w:val="0"/>
                        <w:ind w:firstLine="567"/>
                        <w:jc w:val="both"/>
                      </w:pPr>
                      <w:sdt>
                        <w:sdtPr>
                          <w:alias w:val="Numeris"/>
                          <w:tag w:val="nr_f532fa3aa1e544ccaa89cc45226c3846"/>
                          <w:lock w:val="sdtLocked"/>
                          <w:richText/>
                        </w:sdtPr>
                        <w:sdtContent>
                          <w:r>
                            <w:rPr>
                              <w:b/>
                              <w:bCs/>
                            </w:rPr>
                            <w:t>8.6</w:t>
                          </w:r>
                        </w:sdtContent>
                      </w:sdt>
                      <w:r>
                        <w:rPr>
                          <w:b/>
                          <w:bCs/>
                        </w:rPr>
                        <w:t xml:space="preserve">. </w:t>
                      </w:r>
                      <w:r>
                        <w:t>JUK – jungiamieji komponentai;</w:t>
                      </w:r>
                    </w:p>
                  </w:sdtContent>
                </w:sdt>
                <w:sdt>
                  <w:sdtPr>
                    <w:alias w:val="8.7 p."/>
                    <w:tag w:val="part_6f71af0e79a0464d99e6ed0ed59554b1"/>
                    <w:lock w:val="sdtLocked"/>
                    <w:richText/>
                  </w:sdtPr>
                  <w:sdtContent>
                    <w:p>
                      <w:pPr>
                        <w:widowControl w:val="0"/>
                        <w:ind w:firstLine="567"/>
                        <w:jc w:val="both"/>
                      </w:pPr>
                      <w:sdt>
                        <w:sdtPr>
                          <w:alias w:val="Numeris"/>
                          <w:tag w:val="nr_6f71af0e79a0464d99e6ed0ed59554b1"/>
                          <w:lock w:val="sdtLocked"/>
                          <w:richText/>
                        </w:sdtPr>
                        <w:sdtContent>
                          <w:r>
                            <w:rPr>
                              <w:b/>
                              <w:bCs/>
                            </w:rPr>
                            <w:t>8.7</w:t>
                          </w:r>
                        </w:sdtContent>
                      </w:sdt>
                      <w:r>
                        <w:rPr>
                          <w:b/>
                          <w:bCs/>
                        </w:rPr>
                        <w:t xml:space="preserve">. </w:t>
                      </w:r>
                      <w:r>
                        <w:t>SS – smūgio slopintuvai;</w:t>
                      </w:r>
                    </w:p>
                  </w:sdtContent>
                </w:sdt>
                <w:sdt>
                  <w:sdtPr>
                    <w:alias w:val="8.8 p."/>
                    <w:tag w:val="part_b62abc5dd25d4f689cbab346b27c8553"/>
                    <w:lock w:val="sdtLocked"/>
                    <w:richText/>
                  </w:sdtPr>
                  <w:sdtContent>
                    <w:p>
                      <w:pPr>
                        <w:widowControl w:val="0"/>
                        <w:ind w:firstLine="567"/>
                        <w:jc w:val="both"/>
                      </w:pPr>
                      <w:sdt>
                        <w:sdtPr>
                          <w:alias w:val="Numeris"/>
                          <w:tag w:val="nr_b62abc5dd25d4f689cbab346b27c8553"/>
                          <w:lock w:val="sdtLocked"/>
                          <w:richText/>
                        </w:sdtPr>
                        <w:sdtContent>
                          <w:r>
                            <w:rPr>
                              <w:b/>
                              <w:bCs/>
                            </w:rPr>
                            <w:t>8.8</w:t>
                          </w:r>
                        </w:sdtContent>
                      </w:sdt>
                      <w:r>
                        <w:rPr>
                          <w:b/>
                          <w:bCs/>
                        </w:rPr>
                        <w:t xml:space="preserve">. </w:t>
                      </w:r>
                      <w:r>
                        <w:t>DTP – dvir</w:t>
                      </w:r>
                      <w:r>
                        <w:rPr>
                          <w:bCs/>
                        </w:rPr>
                        <w:t>?</w:t>
                      </w:r>
                      <w:r>
                        <w:t>tės transporto priemonės;</w:t>
                      </w:r>
                    </w:p>
                  </w:sdtContent>
                </w:sdt>
                <w:sdt>
                  <w:sdtPr>
                    <w:alias w:val="8.9 p."/>
                    <w:tag w:val="part_e864c8da58174cc1ab59ede0cf1763ec"/>
                    <w:lock w:val="sdtLocked"/>
                    <w:richText/>
                  </w:sdtPr>
                  <w:sdtContent>
                    <w:p>
                      <w:pPr>
                        <w:widowControl w:val="0"/>
                        <w:ind w:firstLine="567"/>
                        <w:jc w:val="both"/>
                      </w:pPr>
                      <w:sdt>
                        <w:sdtPr>
                          <w:alias w:val="Numeris"/>
                          <w:tag w:val="nr_e864c8da58174cc1ab59ede0cf1763ec"/>
                          <w:lock w:val="sdtLocked"/>
                          <w:richText/>
                        </w:sdtPr>
                        <w:sdtContent>
                          <w:r>
                            <w:rPr>
                              <w:b/>
                              <w:bCs/>
                            </w:rPr>
                            <w:t>8.9</w:t>
                          </w:r>
                        </w:sdtContent>
                      </w:sdt>
                      <w:r>
                        <w:rPr>
                          <w:b/>
                          <w:bCs/>
                        </w:rPr>
                        <w:t xml:space="preserve">. </w:t>
                      </w:r>
                      <w:r>
                        <w:t>VPI</w:t>
                      </w:r>
                      <w:r>
                        <w:rPr>
                          <w:vertAlign w:val="superscript"/>
                        </w:rPr>
                        <w:t>(SV)</w:t>
                      </w:r>
                      <w:r>
                        <w:t xml:space="preserve"> – vidutinis metinis paros sunkiojo transporto eismo intensyvumas, aut./parą;</w:t>
                      </w:r>
                    </w:p>
                  </w:sdtContent>
                </w:sdt>
                <w:sdt>
                  <w:sdtPr>
                    <w:alias w:val="8.10 p."/>
                    <w:tag w:val="part_3edfb87f2a504432896572c97afeb886"/>
                    <w:lock w:val="sdtLocked"/>
                    <w:richText/>
                  </w:sdtPr>
                  <w:sdtContent>
                    <w:p>
                      <w:pPr>
                        <w:widowControl w:val="0"/>
                        <w:ind w:firstLine="567"/>
                        <w:jc w:val="both"/>
                      </w:pPr>
                      <w:sdt>
                        <w:sdtPr>
                          <w:alias w:val="Numeris"/>
                          <w:tag w:val="nr_3edfb87f2a504432896572c97afeb886"/>
                          <w:lock w:val="sdtLocked"/>
                          <w:richText/>
                        </w:sdtPr>
                        <w:sdtContent>
                          <w:r>
                            <w:rPr>
                              <w:b/>
                              <w:bCs/>
                            </w:rPr>
                            <w:t>8.10</w:t>
                          </w:r>
                        </w:sdtContent>
                      </w:sdt>
                      <w:r>
                        <w:rPr>
                          <w:b/>
                          <w:bCs/>
                        </w:rPr>
                        <w:t xml:space="preserve">. </w:t>
                      </w:r>
                      <w:r>
                        <w:t>VMPEI – vidutinis metinis paros eismo intensyvumas aut./parą.</w:t>
                      </w:r>
                    </w:p>
                    <w:p>
                      <w:pPr>
                        <w:widowControl w:val="0"/>
                        <w:ind w:firstLine="567"/>
                        <w:jc w:val="both"/>
                      </w:pPr>
                    </w:p>
                  </w:sdtContent>
                </w:sdt>
              </w:sdtContent>
            </w:sdt>
          </w:sdtContent>
        </w:sdt>
        <w:sdt>
          <w:sdtPr>
            <w:alias w:val="skyrius"/>
            <w:tag w:val="part_37b346f009c24077b281c764d771938b"/>
            <w:lock w:val="sdtLocked"/>
            <w:richText/>
          </w:sdtPr>
          <w:sdtContent>
            <w:p>
              <w:pPr>
                <w:widowControl w:val="0"/>
                <w:jc w:val="center"/>
                <w:rPr>
                  <w:b/>
                  <w:bCs/>
                  <w:kern w:val="32"/>
                </w:rPr>
              </w:pPr>
              <w:sdt>
                <w:sdtPr>
                  <w:alias w:val="Numeris"/>
                  <w:tag w:val="nr_37b346f009c24077b281c764d771938b"/>
                  <w:lock w:val="sdtLocked"/>
                  <w:richText/>
                </w:sdtPr>
                <w:sdtContent>
                  <w:r>
                    <w:rPr>
                      <w:b/>
                      <w:bCs/>
                      <w:kern w:val="32"/>
                    </w:rPr>
                    <w:t>V</w:t>
                  </w:r>
                </w:sdtContent>
              </w:sdt>
              <w:r>
                <w:rPr>
                  <w:b/>
                  <w:bCs/>
                  <w:kern w:val="32"/>
                </w:rPr>
                <w:t xml:space="preserve"> SKYRIUS. </w:t>
              </w:r>
              <w:sdt>
                <w:sdtPr>
                  <w:alias w:val="Pavadinimas"/>
                  <w:tag w:val="title_37b346f009c24077b281c764d771938b"/>
                  <w:lock w:val="sdtLocked"/>
                  <w:richText/>
                </w:sdtPr>
                <w:sdtContent>
                  <w:r>
                    <w:rPr>
                      <w:b/>
                      <w:bCs/>
                      <w:kern w:val="32"/>
                    </w:rPr>
                    <w:t>BENDRIEJI APSAUGINIŲ KELIO ATITVARŲ SISTEMŲ IR TRANSPORTO PRIEMONIŲ APSAUGINIŲ ATITVARŲ SISTEMŲ REIKALAVIMAI</w:t>
                  </w:r>
                </w:sdtContent>
              </w:sdt>
            </w:p>
            <w:p>
              <w:pPr>
                <w:widowControl w:val="0"/>
                <w:jc w:val="center"/>
                <w:rPr>
                  <w:b/>
                  <w:bCs/>
                  <w:kern w:val="32"/>
                </w:rPr>
              </w:pPr>
            </w:p>
          </w:sdtContent>
        </w:sdt>
        <w:sdt>
          <w:sdtPr>
            <w:alias w:val="dalis"/>
            <w:tag w:val="part_b35b34306f3743088dbac64f596ad9ee"/>
            <w:lock w:val="sdtLocked"/>
            <w:richText/>
          </w:sdtPr>
          <w:sdtContent>
            <w:p>
              <w:pPr>
                <w:widowControl w:val="0"/>
                <w:jc w:val="center"/>
                <w:outlineLvl w:val="1"/>
                <w:rPr>
                  <w:b/>
                  <w:bCs/>
                  <w:iCs/>
                </w:rPr>
              </w:pPr>
              <w:r>
                <w:rPr>
                  <w:b/>
                  <w:bCs/>
                  <w:iCs/>
                </w:rPr>
                <w:t>I skirsnis. Bendroji dalis</w:t>
              </w:r>
            </w:p>
            <w:p>
              <w:pPr>
                <w:widowControl w:val="0"/>
                <w:ind w:firstLine="567"/>
                <w:jc w:val="both"/>
                <w:rPr>
                  <w:b/>
                  <w:bCs/>
                </w:rPr>
              </w:pPr>
            </w:p>
            <w:sdt>
              <w:sdtPr>
                <w:alias w:val="9 p."/>
                <w:tag w:val="part_5272dbb6cc5249e0a47d1761a0ca2f7f"/>
                <w:lock w:val="sdtLocked"/>
                <w:richText/>
              </w:sdtPr>
              <w:sdtContent>
                <w:p>
                  <w:pPr>
                    <w:widowControl w:val="0"/>
                    <w:ind w:firstLine="567"/>
                    <w:jc w:val="both"/>
                  </w:pPr>
                  <w:sdt>
                    <w:sdtPr>
                      <w:alias w:val="Numeris"/>
                      <w:tag w:val="nr_5272dbb6cc5249e0a47d1761a0ca2f7f"/>
                      <w:lock w:val="sdtLocked"/>
                      <w:richText/>
                    </w:sdtPr>
                    <w:sdtContent>
                      <w:r>
                        <w:rPr>
                          <w:b/>
                          <w:bCs/>
                        </w:rPr>
                        <w:t>9</w:t>
                      </w:r>
                    </w:sdtContent>
                  </w:sdt>
                  <w:r>
                    <w:rPr>
                      <w:b/>
                      <w:bCs/>
                    </w:rPr>
                    <w:t xml:space="preserve">. </w:t>
                  </w:r>
                  <w:r>
                    <w:t>Apsauginių kelio atitvarų sistemos (KAS) sudėtis skiriama pagal standartą LST EN 1317-1 [6.3]. Apsauginių kelio atitvarų sistemą (KAS) sudaro 1 iliustracijoje nurodytos rūšys.</w:t>
                  </w:r>
                </w:p>
                <w:p>
                  <w:pPr>
                    <w:widowControl w:val="0"/>
                    <w:ind w:firstLine="567"/>
                    <w:jc w:val="both"/>
                    <w:rPr>
                      <w:b/>
                      <w:i/>
                    </w:rPr>
                  </w:pPr>
                  <w:r>
                    <w:t>Taisyklės reglamentuoja apsauginių kelio atitvarų sistemos (KAS) rūšies transporto priemonių apsauginių atitvarų sistemos (TAS) dalių projektavimą:</w:t>
                  </w:r>
                </w:p>
                <w:p>
                  <w:pPr>
                    <w:widowControl w:val="0"/>
                    <w:ind w:firstLine="567"/>
                    <w:jc w:val="both"/>
                  </w:pPr>
                  <w:r>
                    <w:t>– apsauginių barjerų (AB),</w:t>
                  </w:r>
                </w:p>
                <w:p>
                  <w:pPr>
                    <w:widowControl w:val="0"/>
                    <w:ind w:firstLine="567"/>
                    <w:jc w:val="both"/>
                  </w:pPr>
                  <w:r>
                    <w:t>– pradinių ir galinių komponentų (PGK),</w:t>
                  </w:r>
                </w:p>
                <w:p>
                  <w:pPr>
                    <w:widowControl w:val="0"/>
                    <w:ind w:firstLine="567"/>
                    <w:jc w:val="both"/>
                  </w:pPr>
                  <w:r>
                    <w:t>– jungiamųjų komponentų (JUK),</w:t>
                  </w:r>
                </w:p>
                <w:p>
                  <w:pPr>
                    <w:widowControl w:val="0"/>
                    <w:ind w:firstLine="567"/>
                    <w:jc w:val="both"/>
                  </w:pPr>
                  <w:r>
                    <w:t>– smūgio slopintuvų (SS).</w:t>
                  </w:r>
                </w:p>
                <w:p>
                  <w:pPr>
                    <w:widowControl w:val="0"/>
                    <w:jc w:val="both"/>
                  </w:pPr>
                </w:p>
                <w:p>
                  <w:pPr>
                    <w:widowControl w:val="0"/>
                    <w:jc w:val="center"/>
                    <w:rPr>
                      <w:vanish/>
                    </w:rPr>
                  </w:pPr>
                  <w:r>
                    <w:object w:dxaOrig="9135" w:dyaOrig="4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6.75pt;height:225pt" o:ole="">
                        <v:imagedata r:id="rId12" o:title=""/>
                      </v:shape>
                      <o:OLEObject Type="Embed" ProgID="Visio.Drawing.11" ShapeID="_x0000_i1026" DrawAspect="Content" ObjectID="_1504334635" r:id="rId13"/>
                    </w:object>
                  </w:r>
                  <w:r>
                    <w:rPr>
                      <w:vanish/>
                    </w:rPr>
                    <w:t>(pav.)</w:t>
                  </w:r>
                </w:p>
                <w:p>
                  <w:pPr>
                    <w:widowControl w:val="0"/>
                  </w:pPr>
                </w:p>
              </w:sdtContent>
            </w:sdt>
            <w:sdt>
              <w:sdtPr>
                <w:alias w:val="skirsnis"/>
                <w:tag w:val="part_e14733a0b5a74f8d8f83094b272585b7"/>
                <w:lock w:val="sdtLocked"/>
                <w:richText/>
              </w:sdtPr>
              <w:sdtContent>
                <w:p>
                  <w:pPr>
                    <w:widowControl w:val="0"/>
                    <w:jc w:val="center"/>
                    <w:rPr>
                      <w:b/>
                      <w:i/>
                    </w:rPr>
                  </w:pPr>
                  <w:sdt>
                    <w:sdtPr>
                      <w:alias w:val="Pavadinimas"/>
                      <w:tag w:val="title_e14733a0b5a74f8d8f83094b272585b7"/>
                      <w:lock w:val="sdtLocked"/>
                      <w:richText/>
                    </w:sdtPr>
                    <w:sdtContent>
                      <w:r>
                        <w:rPr>
                          <w:b/>
                          <w:i/>
                        </w:rPr>
                        <w:t>1 iliustracija. Apsauginių kelio atitvarų sistemų (KAS) rūšys</w:t>
                      </w:r>
                    </w:sdtContent>
                  </w:sdt>
                </w:p>
                <w:p>
                  <w:pPr>
                    <w:widowControl w:val="0"/>
                    <w:jc w:val="both"/>
                    <w:rPr>
                      <w:bCs/>
                    </w:rPr>
                  </w:pPr>
                </w:p>
                <w:sdt>
                  <w:sdtPr>
                    <w:alias w:val="10 p."/>
                    <w:tag w:val="part_69f9f1ee52de4001ba5466573481dae5"/>
                    <w:lock w:val="sdtLocked"/>
                    <w:richText/>
                  </w:sdtPr>
                  <w:sdtContent>
                    <w:p>
                      <w:pPr>
                        <w:widowControl w:val="0"/>
                        <w:ind w:firstLine="567"/>
                        <w:jc w:val="both"/>
                      </w:pPr>
                      <w:sdt>
                        <w:sdtPr>
                          <w:alias w:val="Numeris"/>
                          <w:tag w:val="nr_69f9f1ee52de4001ba5466573481dae5"/>
                          <w:lock w:val="sdtLocked"/>
                          <w:richText/>
                        </w:sdtPr>
                        <w:sdtContent>
                          <w:r>
                            <w:rPr>
                              <w:b/>
                              <w:bCs/>
                            </w:rPr>
                            <w:t>10</w:t>
                          </w:r>
                        </w:sdtContent>
                      </w:sdt>
                      <w:r>
                        <w:rPr>
                          <w:b/>
                          <w:bCs/>
                        </w:rPr>
                        <w:t xml:space="preserve">. </w:t>
                      </w:r>
                      <w:r>
                        <w:t>Transporto priemonių apsauginių atitvarų sistemos (TAS) turi atitikti LST EN 1317 standartų serijos [6.3, 6.4, 6.5, 6.6] ir techninių reikalavimų aprašo TRA TAS-PL 09 [6.2] reikalavimus. Pateikiant atitinkamų bandymų ataskaitas, reikia įrodyti, kad TAS atitinka išvardytų standartų reikalavimus.</w:t>
                      </w:r>
                    </w:p>
                  </w:sdtContent>
                </w:sdt>
                <w:sdt>
                  <w:sdtPr>
                    <w:alias w:val="11 p."/>
                    <w:tag w:val="part_9f9e6e2b5f264405ba2000c8ad4ba6ae"/>
                    <w:lock w:val="sdtLocked"/>
                    <w:richText/>
                  </w:sdtPr>
                  <w:sdtContent>
                    <w:p>
                      <w:pPr>
                        <w:widowControl w:val="0"/>
                        <w:ind w:firstLine="567"/>
                        <w:jc w:val="both"/>
                      </w:pPr>
                      <w:sdt>
                        <w:sdtPr>
                          <w:alias w:val="Numeris"/>
                          <w:tag w:val="nr_9f9e6e2b5f264405ba2000c8ad4ba6ae"/>
                          <w:lock w:val="sdtLocked"/>
                          <w:richText/>
                        </w:sdtPr>
                        <w:sdtContent>
                          <w:r>
                            <w:rPr>
                              <w:b/>
                              <w:bCs/>
                            </w:rPr>
                            <w:t>11</w:t>
                          </w:r>
                        </w:sdtContent>
                      </w:sdt>
                      <w:r>
                        <w:rPr>
                          <w:b/>
                          <w:bCs/>
                        </w:rPr>
                        <w:t xml:space="preserve">. </w:t>
                      </w:r>
                      <w:r>
                        <w:t>Vadovaujantis bandymų pagal standartus LST EN 1317-2 [6.4], LST EN 1317-3 [6.5], LST L ENV 1317-4 [6.6] rezultatais, TAS skirstoma į sistemos dalių eksploatacinių charakteristikų klases. Eksploatacinių charakteristikų klasių sandara ir jas apibūdinantys standartai nurodyti 2 iliustracijoje.</w:t>
                      </w:r>
                    </w:p>
                    <w:p>
                      <w:pPr>
                        <w:widowControl w:val="0"/>
                        <w:jc w:val="both"/>
                      </w:pPr>
                    </w:p>
                    <w:p>
                      <w:pPr>
                        <w:widowControl w:val="0"/>
                        <w:jc w:val="center"/>
                        <w:rPr>
                          <w:vanish/>
                        </w:rPr>
                      </w:pPr>
                      <w:r>
                        <w:object w:dxaOrig="9135" w:dyaOrig="5070">
                          <v:shape id="_x0000_i1027" type="#_x0000_t75" style="width:456.75pt;height:253.5pt" o:ole="">
                            <v:imagedata r:id="rId14" o:title=""/>
                          </v:shape>
                          <o:OLEObject Type="Embed" ProgID="Visio.Drawing.11" ShapeID="_x0000_i1027" DrawAspect="Content" ObjectID="_1504334636" r:id="rId15"/>
                        </w:object>
                      </w:r>
                      <w:r>
                        <w:rPr>
                          <w:vanish/>
                        </w:rPr>
                        <w:t>(pav.)</w:t>
                      </w:r>
                    </w:p>
                    <w:p>
                      <w:pPr>
                        <w:widowControl w:val="0"/>
                      </w:pPr>
                    </w:p>
                  </w:sdtContent>
                </w:sdt>
              </w:sdtContent>
            </w:sdt>
            <w:sdt>
              <w:sdtPr>
                <w:alias w:val="skirsnis"/>
                <w:tag w:val="part_4caf8ede672b48a389970dc0f3d7228e"/>
                <w:lock w:val="sdtLocked"/>
                <w:richText/>
              </w:sdtPr>
              <w:sdtContent>
                <w:p>
                  <w:pPr>
                    <w:widowControl w:val="0"/>
                    <w:jc w:val="center"/>
                    <w:rPr>
                      <w:b/>
                      <w:i/>
                    </w:rPr>
                  </w:pPr>
                  <w:sdt>
                    <w:sdtPr>
                      <w:alias w:val="Pavadinimas"/>
                      <w:tag w:val="title_4caf8ede672b48a389970dc0f3d7228e"/>
                      <w:lock w:val="sdtLocked"/>
                      <w:richText/>
                    </w:sdtPr>
                    <w:sdtContent>
                      <w:r>
                        <w:rPr>
                          <w:b/>
                          <w:i/>
                        </w:rPr>
                        <w:t>2 iliustracija. Eksploatacinių charakteristikų klasių sudėtis pagal LST EN 1317 standartų seriją</w:t>
                      </w:r>
                    </w:sdtContent>
                  </w:sdt>
                </w:p>
                <w:p>
                  <w:pPr>
                    <w:widowControl w:val="0"/>
                    <w:outlineLvl w:val="1"/>
                    <w:rPr>
                      <w:bCs/>
                      <w:iCs/>
                    </w:rPr>
                  </w:pPr>
                </w:p>
              </w:sdtContent>
            </w:sdt>
            <w:sdt>
              <w:sdtPr>
                <w:alias w:val="skirsnis"/>
                <w:tag w:val="part_d50f413a36744764bc949206d860c956"/>
                <w:lock w:val="sdtLocked"/>
                <w:richText/>
              </w:sdtPr>
              <w:sdtContent>
                <w:p>
                  <w:pPr>
                    <w:widowControl w:val="0"/>
                    <w:jc w:val="center"/>
                    <w:outlineLvl w:val="1"/>
                    <w:rPr>
                      <w:b/>
                      <w:bCs/>
                      <w:iCs/>
                    </w:rPr>
                  </w:pPr>
                  <w:sdt>
                    <w:sdtPr>
                      <w:alias w:val="Numeris"/>
                      <w:tag w:val="nr_d50f413a36744764bc949206d860c956"/>
                      <w:lock w:val="sdtLocked"/>
                      <w:richText/>
                    </w:sdtPr>
                    <w:sdtContent>
                      <w:r>
                        <w:rPr>
                          <w:b/>
                          <w:bCs/>
                          <w:iCs/>
                        </w:rPr>
                        <w:t>II</w:t>
                      </w:r>
                    </w:sdtContent>
                  </w:sdt>
                  <w:r>
                    <w:rPr>
                      <w:b/>
                      <w:bCs/>
                      <w:iCs/>
                    </w:rPr>
                    <w:t xml:space="preserve"> skirsnis. </w:t>
                  </w:r>
                  <w:sdt>
                    <w:sdtPr>
                      <w:alias w:val="Pavadinimas"/>
                      <w:tag w:val="title_d50f413a36744764bc949206d860c956"/>
                      <w:lock w:val="sdtLocked"/>
                      <w:richText/>
                    </w:sdtPr>
                    <w:sdtContent>
                      <w:r>
                        <w:rPr>
                          <w:b/>
                          <w:bCs/>
                          <w:iCs/>
                        </w:rPr>
                        <w:t>Apsauginiai barjerai (AB)</w:t>
                      </w:r>
                    </w:sdtContent>
                  </w:sdt>
                </w:p>
                <w:p>
                  <w:pPr>
                    <w:widowControl w:val="0"/>
                    <w:outlineLvl w:val="1"/>
                    <w:rPr>
                      <w:b/>
                      <w:bCs/>
                      <w:iCs/>
                    </w:rPr>
                  </w:pPr>
                </w:p>
                <w:sdt>
                  <w:sdtPr>
                    <w:alias w:val="12 p."/>
                    <w:tag w:val="part_1c5d9db6f1444f14aed94675bc6e5266"/>
                    <w:lock w:val="sdtLocked"/>
                    <w:richText/>
                  </w:sdtPr>
                  <w:sdtContent>
                    <w:p>
                      <w:pPr>
                        <w:widowControl w:val="0"/>
                        <w:ind w:firstLine="567"/>
                        <w:jc w:val="both"/>
                      </w:pPr>
                      <w:sdt>
                        <w:sdtPr>
                          <w:alias w:val="Numeris"/>
                          <w:tag w:val="nr_1c5d9db6f1444f14aed94675bc6e5266"/>
                          <w:lock w:val="sdtLocked"/>
                          <w:richText/>
                        </w:sdtPr>
                        <w:sdtContent>
                          <w:r>
                            <w:rPr>
                              <w:b/>
                              <w:bCs/>
                            </w:rPr>
                            <w:t>12</w:t>
                          </w:r>
                        </w:sdtContent>
                      </w:sdt>
                      <w:r>
                        <w:rPr>
                          <w:b/>
                          <w:bCs/>
                        </w:rPr>
                        <w:t xml:space="preserve">. </w:t>
                      </w:r>
                      <w:r>
                        <w:t>Apsauginių barjerų (AB) eksploatacinių charakteristikų klasę apibrėžia standarte LST EN 1317-2 [6.4] nurodytos charakteristikos:</w:t>
                      </w:r>
                    </w:p>
                    <w:p>
                      <w:pPr>
                        <w:widowControl w:val="0"/>
                        <w:ind w:firstLine="567"/>
                        <w:jc w:val="both"/>
                      </w:pPr>
                      <w:r>
                        <w:t>– sulaikymo lygis,</w:t>
                      </w:r>
                    </w:p>
                    <w:p>
                      <w:pPr>
                        <w:widowControl w:val="0"/>
                        <w:ind w:firstLine="567"/>
                        <w:jc w:val="both"/>
                      </w:pPr>
                      <w:r>
                        <w:t>– veikimo pločio klasė,</w:t>
                      </w:r>
                    </w:p>
                    <w:p>
                      <w:pPr>
                        <w:widowControl w:val="0"/>
                        <w:ind w:firstLine="567"/>
                        <w:jc w:val="both"/>
                      </w:pPr>
                      <w:r>
                        <w:t>– smūgio stiprumo lygis.</w:t>
                      </w:r>
                    </w:p>
                  </w:sdtContent>
                </w:sdt>
                <w:sdt>
                  <w:sdtPr>
                    <w:alias w:val="13 p."/>
                    <w:tag w:val="part_263604c3281247aba7133f840ccc5e86"/>
                    <w:lock w:val="sdtLocked"/>
                    <w:richText/>
                  </w:sdtPr>
                  <w:sdtContent>
                    <w:p>
                      <w:pPr>
                        <w:widowControl w:val="0"/>
                        <w:ind w:firstLine="567"/>
                        <w:jc w:val="both"/>
                      </w:pPr>
                      <w:sdt>
                        <w:sdtPr>
                          <w:alias w:val="Numeris"/>
                          <w:tag w:val="nr_263604c3281247aba7133f840ccc5e86"/>
                          <w:lock w:val="sdtLocked"/>
                          <w:richText/>
                        </w:sdtPr>
                        <w:sdtContent>
                          <w:r>
                            <w:rPr>
                              <w:b/>
                              <w:bCs/>
                            </w:rPr>
                            <w:t>13</w:t>
                          </w:r>
                        </w:sdtContent>
                      </w:sdt>
                      <w:r>
                        <w:rPr>
                          <w:b/>
                          <w:bCs/>
                        </w:rPr>
                        <w:t xml:space="preserve">. </w:t>
                      </w:r>
                      <w:r>
                        <w:t>Reikalaujamas sulaikymo lygis priklauso nuo panaudojimo kriterijų ir reglamentuojamas VII skyriaus II skirsnyje.</w:t>
                      </w:r>
                    </w:p>
                  </w:sdtContent>
                </w:sdt>
                <w:sdt>
                  <w:sdtPr>
                    <w:alias w:val="14 p."/>
                    <w:tag w:val="part_7d18a632744e4b9eb7ab5a1bbc6499aa"/>
                    <w:lock w:val="sdtLocked"/>
                    <w:richText/>
                  </w:sdtPr>
                  <w:sdtContent>
                    <w:p>
                      <w:pPr>
                        <w:widowControl w:val="0"/>
                        <w:ind w:firstLine="567"/>
                        <w:jc w:val="both"/>
                      </w:pPr>
                      <w:sdt>
                        <w:sdtPr>
                          <w:alias w:val="Numeris"/>
                          <w:tag w:val="nr_7d18a632744e4b9eb7ab5a1bbc6499aa"/>
                          <w:lock w:val="sdtLocked"/>
                          <w:richText/>
                        </w:sdtPr>
                        <w:sdtContent>
                          <w:r>
                            <w:rPr>
                              <w:b/>
                              <w:bCs/>
                            </w:rPr>
                            <w:t>14</w:t>
                          </w:r>
                        </w:sdtContent>
                      </w:sdt>
                      <w:r>
                        <w:rPr>
                          <w:b/>
                          <w:bCs/>
                        </w:rPr>
                        <w:t xml:space="preserve">. </w:t>
                      </w:r>
                      <w:r>
                        <w:t>Didžiausia veikimo pločio klasė priklauso nuo vietos situacijos ir taip pat reglamentuojama VII skyriaus II skirsnyje.</w:t>
                      </w:r>
                    </w:p>
                  </w:sdtContent>
                </w:sdt>
                <w:sdt>
                  <w:sdtPr>
                    <w:alias w:val="15 p."/>
                    <w:tag w:val="part_11c1efb2649941e9b9f4ff1c257e2bad"/>
                    <w:lock w:val="sdtLocked"/>
                    <w:richText/>
                  </w:sdtPr>
                  <w:sdtContent>
                    <w:p>
                      <w:pPr>
                        <w:widowControl w:val="0"/>
                        <w:ind w:firstLine="567"/>
                        <w:jc w:val="both"/>
                      </w:pPr>
                      <w:sdt>
                        <w:sdtPr>
                          <w:alias w:val="Numeris"/>
                          <w:tag w:val="nr_11c1efb2649941e9b9f4ff1c257e2bad"/>
                          <w:lock w:val="sdtLocked"/>
                          <w:richText/>
                        </w:sdtPr>
                        <w:sdtContent>
                          <w:r>
                            <w:rPr>
                              <w:b/>
                              <w:bCs/>
                            </w:rPr>
                            <w:t>15</w:t>
                          </w:r>
                        </w:sdtContent>
                      </w:sdt>
                      <w:r>
                        <w:rPr>
                          <w:b/>
                          <w:bCs/>
                        </w:rPr>
                        <w:t xml:space="preserve">. </w:t>
                      </w:r>
                      <w:r>
                        <w:t>Smūgio stiprumo lygis A rodo mažesnę transporto priemonės keleivius veikiančią apkrovą, kai ji nukrypsta nuo važiuojamosios dalies, nei smūgio stiprumo lygis B, todėl esant panašioms sąlygoms, pirmenybė turi būti teikiama lygiui A. Ypač pavojingose vietose, kuriose svarbiausia sulaikyti nuo važiuojamosios dalies nukrypstančią transporto priemonę (pvz., sunkiasvorę), gali būti pasirenkamas C smūgio stiprumo lygis, nusakantis didžiausią transporto priemonės keleivius veikiančią apkrovą.</w:t>
                      </w:r>
                    </w:p>
                  </w:sdtContent>
                </w:sdt>
                <w:sdt>
                  <w:sdtPr>
                    <w:alias w:val="16 p."/>
                    <w:tag w:val="part_6a134d423eab40948bf4a02b840e3962"/>
                    <w:lock w:val="sdtLocked"/>
                    <w:richText/>
                  </w:sdtPr>
                  <w:sdtContent>
                    <w:p>
                      <w:pPr>
                        <w:widowControl w:val="0"/>
                        <w:ind w:firstLine="567"/>
                        <w:jc w:val="both"/>
                      </w:pPr>
                      <w:sdt>
                        <w:sdtPr>
                          <w:alias w:val="Numeris"/>
                          <w:tag w:val="nr_6a134d423eab40948bf4a02b840e3962"/>
                          <w:lock w:val="sdtLocked"/>
                          <w:richText/>
                        </w:sdtPr>
                        <w:sdtContent>
                          <w:r>
                            <w:rPr>
                              <w:b/>
                              <w:bCs/>
                            </w:rPr>
                            <w:t>16</w:t>
                          </w:r>
                        </w:sdtContent>
                      </w:sdt>
                      <w:r>
                        <w:rPr>
                          <w:b/>
                          <w:bCs/>
                        </w:rPr>
                        <w:t xml:space="preserve">. </w:t>
                      </w:r>
                      <w:r>
                        <w:t>VII skyriaus II skirsnyje aptariami pradiniai apsauginių atitvarų reikalaujamam ilgiui nustatyti reikiami dydžiai.</w:t>
                      </w:r>
                    </w:p>
                    <w:p>
                      <w:pPr>
                        <w:widowControl w:val="0"/>
                        <w:ind w:firstLine="567"/>
                        <w:jc w:val="both"/>
                      </w:pPr>
                    </w:p>
                  </w:sdtContent>
                </w:sdt>
              </w:sdtContent>
            </w:sdt>
            <w:sdt>
              <w:sdtPr>
                <w:alias w:val="skirsnis"/>
                <w:tag w:val="part_47da8e9e20294c21924230e54aff4c2a"/>
                <w:lock w:val="sdtLocked"/>
                <w:richText/>
              </w:sdtPr>
              <w:sdtContent>
                <w:p>
                  <w:pPr>
                    <w:widowControl w:val="0"/>
                    <w:jc w:val="center"/>
                    <w:outlineLvl w:val="1"/>
                    <w:rPr>
                      <w:b/>
                      <w:bCs/>
                      <w:iCs/>
                    </w:rPr>
                  </w:pPr>
                  <w:sdt>
                    <w:sdtPr>
                      <w:alias w:val="Numeris"/>
                      <w:tag w:val="nr_47da8e9e20294c21924230e54aff4c2a"/>
                      <w:lock w:val="sdtLocked"/>
                      <w:richText/>
                    </w:sdtPr>
                    <w:sdtContent>
                      <w:r>
                        <w:rPr>
                          <w:b/>
                          <w:bCs/>
                          <w:iCs/>
                        </w:rPr>
                        <w:t>III</w:t>
                      </w:r>
                    </w:sdtContent>
                  </w:sdt>
                  <w:r>
                    <w:rPr>
                      <w:b/>
                      <w:bCs/>
                      <w:iCs/>
                    </w:rPr>
                    <w:t xml:space="preserve"> skirsnis. </w:t>
                  </w:r>
                  <w:sdt>
                    <w:sdtPr>
                      <w:alias w:val="Pavadinimas"/>
                      <w:tag w:val="title_47da8e9e20294c21924230e54aff4c2a"/>
                      <w:lock w:val="sdtLocked"/>
                      <w:richText/>
                    </w:sdtPr>
                    <w:sdtContent>
                      <w:r>
                        <w:rPr>
                          <w:b/>
                          <w:bCs/>
                          <w:iCs/>
                        </w:rPr>
                        <w:t>Jungiamieji komponentai (JUK)</w:t>
                      </w:r>
                    </w:sdtContent>
                  </w:sdt>
                </w:p>
                <w:p>
                  <w:pPr>
                    <w:widowControl w:val="0"/>
                    <w:ind w:firstLine="567"/>
                    <w:jc w:val="both"/>
                    <w:rPr>
                      <w:bCs/>
                    </w:rPr>
                  </w:pPr>
                </w:p>
                <w:sdt>
                  <w:sdtPr>
                    <w:alias w:val="17 p."/>
                    <w:tag w:val="part_8b9f194ab7fb4408ad72bee58d86310e"/>
                    <w:lock w:val="sdtLocked"/>
                    <w:richText/>
                  </w:sdtPr>
                  <w:sdtContent>
                    <w:p>
                      <w:pPr>
                        <w:widowControl w:val="0"/>
                        <w:ind w:firstLine="567"/>
                        <w:jc w:val="both"/>
                      </w:pPr>
                      <w:sdt>
                        <w:sdtPr>
                          <w:alias w:val="Numeris"/>
                          <w:tag w:val="nr_8b9f194ab7fb4408ad72bee58d86310e"/>
                          <w:lock w:val="sdtLocked"/>
                          <w:richText/>
                        </w:sdtPr>
                        <w:sdtContent>
                          <w:r>
                            <w:rPr>
                              <w:b/>
                              <w:bCs/>
                            </w:rPr>
                            <w:t>17</w:t>
                          </w:r>
                        </w:sdtContent>
                      </w:sdt>
                      <w:r>
                        <w:rPr>
                          <w:b/>
                          <w:bCs/>
                        </w:rPr>
                        <w:t xml:space="preserve">. </w:t>
                      </w:r>
                      <w:r>
                        <w:t>Jungiamieji komponentai (JUK) turi būti išdėstyti tose vietose, kuriose įvairių konstrukcinių variantų ir (arba) įvairių veikimo principų apsauginiai barjerai turi būti tarpusavyje sujungti taip, kad tinkamai atliktų savo funkciją.</w:t>
                      </w:r>
                    </w:p>
                  </w:sdtContent>
                </w:sdt>
                <w:sdt>
                  <w:sdtPr>
                    <w:alias w:val="18 p."/>
                    <w:tag w:val="part_4909ca485cf04da2814040de6516ccb6"/>
                    <w:lock w:val="sdtLocked"/>
                    <w:richText/>
                  </w:sdtPr>
                  <w:sdtContent>
                    <w:p>
                      <w:pPr>
                        <w:widowControl w:val="0"/>
                        <w:ind w:firstLine="567"/>
                        <w:jc w:val="both"/>
                      </w:pPr>
                      <w:sdt>
                        <w:sdtPr>
                          <w:alias w:val="Numeris"/>
                          <w:tag w:val="nr_4909ca485cf04da2814040de6516ccb6"/>
                          <w:lock w:val="sdtLocked"/>
                          <w:richText/>
                        </w:sdtPr>
                        <w:sdtContent>
                          <w:r>
                            <w:rPr>
                              <w:b/>
                              <w:bCs/>
                            </w:rPr>
                            <w:t>18</w:t>
                          </w:r>
                        </w:sdtContent>
                      </w:sdt>
                      <w:r>
                        <w:rPr>
                          <w:b/>
                          <w:bCs/>
                        </w:rPr>
                        <w:t xml:space="preserve">. </w:t>
                      </w:r>
                      <w:r>
                        <w:t>Jungiamųjų komponentų eksploatacinės charakteristikos pagal standartą LST L ENV 1317-4 [6.6] susideda iš šių kriterijų:</w:t>
                      </w:r>
                    </w:p>
                    <w:p>
                      <w:pPr>
                        <w:widowControl w:val="0"/>
                        <w:ind w:left="899" w:hanging="360"/>
                        <w:jc w:val="both"/>
                      </w:pPr>
                      <w:r>
                        <w:t>– sulaikymo lygio,</w:t>
                      </w:r>
                    </w:p>
                    <w:p>
                      <w:pPr>
                        <w:widowControl w:val="0"/>
                        <w:ind w:left="899" w:hanging="360"/>
                        <w:jc w:val="both"/>
                      </w:pPr>
                      <w:r>
                        <w:t>– veikimo pločio klasės,</w:t>
                      </w:r>
                    </w:p>
                    <w:p>
                      <w:pPr>
                        <w:widowControl w:val="0"/>
                        <w:ind w:left="899" w:hanging="360"/>
                        <w:jc w:val="both"/>
                      </w:pPr>
                      <w:r>
                        <w:t>– smūgio stiprumo lygio.</w:t>
                      </w:r>
                    </w:p>
                  </w:sdtContent>
                </w:sdt>
                <w:sdt>
                  <w:sdtPr>
                    <w:alias w:val="19 p."/>
                    <w:tag w:val="part_6f0f99fa94924b29967e0de45f5edec0"/>
                    <w:lock w:val="sdtLocked"/>
                    <w:richText/>
                  </w:sdtPr>
                  <w:sdtContent>
                    <w:p>
                      <w:pPr>
                        <w:widowControl w:val="0"/>
                        <w:ind w:firstLine="567"/>
                        <w:jc w:val="both"/>
                      </w:pPr>
                      <w:sdt>
                        <w:sdtPr>
                          <w:alias w:val="Numeris"/>
                          <w:tag w:val="nr_6f0f99fa94924b29967e0de45f5edec0"/>
                          <w:lock w:val="sdtLocked"/>
                          <w:richText/>
                        </w:sdtPr>
                        <w:sdtContent>
                          <w:r>
                            <w:rPr>
                              <w:b/>
                              <w:bCs/>
                            </w:rPr>
                            <w:t>19</w:t>
                          </w:r>
                        </w:sdtContent>
                      </w:sdt>
                      <w:r>
                        <w:rPr>
                          <w:b/>
                          <w:bCs/>
                        </w:rPr>
                        <w:t xml:space="preserve">. </w:t>
                      </w:r>
                      <w:r>
                        <w:t>Jungiamųjų komponentų sulaikymo lygis priklauso nuo apsauginių barjerų, kuriuos šios konstrukcijos sujungia, sulaikymo lygių. Reikalaujami sulaikymo lygiai nustatyti 1 lentelėje.</w:t>
                      </w:r>
                    </w:p>
                    <w:p>
                      <w:pPr>
                        <w:widowControl w:val="0"/>
                        <w:jc w:val="both"/>
                      </w:pPr>
                    </w:p>
                    <w:sdt>
                      <w:sdtPr>
                        <w:alias w:val="lentele"/>
                        <w:tag w:val="part_dac846a9d9ad4198bb524465da13b3f3"/>
                        <w:lock w:val="sdtLocked"/>
                        <w:richText/>
                      </w:sdtPr>
                      <w:sdtContent>
                        <w:p>
                          <w:pPr>
                            <w:widowControl w:val="0"/>
                            <w:jc w:val="both"/>
                            <w:rPr>
                              <w:b/>
                            </w:rPr>
                          </w:pPr>
                          <w:sdt>
                            <w:sdtPr>
                              <w:alias w:val="Pavadinimas"/>
                              <w:tag w:val="title_dac846a9d9ad4198bb524465da13b3f3"/>
                              <w:lock w:val="sdtLocked"/>
                              <w:richText/>
                            </w:sdtPr>
                            <w:sdtContent>
                              <w:r>
                                <w:rPr>
                                  <w:b/>
                                </w:rPr>
                                <w:t>1 lentelė. Jungiamųjų komponentų (JUK) sulaikymo lygiai</w:t>
                              </w:r>
                            </w:sdtContent>
                          </w:sdt>
                        </w:p>
                        <w:p>
                          <w:pPr>
                            <w:widowControl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9"/>
                            <w:gridCol w:w="1720"/>
                            <w:gridCol w:w="1353"/>
                            <w:gridCol w:w="1491"/>
                            <w:gridCol w:w="1491"/>
                            <w:gridCol w:w="1405"/>
                          </w:tblGrid>
                          <w:tr>
                            <w:trPr>
                              <w:cantSplit/>
                              <w:trHeight w:val="23"/>
                            </w:trPr>
                            <w:tc>
                              <w:tcPr>
                                <w:tcW w:w="1719" w:type="dxa"/>
                                <w:tcBorders>
                                  <w:top w:val="single" w:sz="12" w:space="0" w:color="auto"/>
                                  <w:left w:val="single" w:sz="12" w:space="0" w:color="auto"/>
                                  <w:bottom w:val="single" w:sz="12" w:space="0" w:color="auto"/>
                                  <w:right w:val="single" w:sz="12" w:space="0" w:color="auto"/>
                                  <w:tl2br w:val="nil"/>
                                </w:tcBorders>
                              </w:tcPr>
                              <w:p>
                                <w:pPr>
                                  <w:widowControl w:val="0"/>
                                  <w:rPr>
                                    <w:sz w:val="22"/>
                                  </w:rPr>
                                </w:pPr>
                                <w:r>
                                  <w:rPr>
                                    <w:sz w:val="22"/>
                                  </w:rPr>
                                  <w:t>Nuo apsauginių barjerų, kurių sulaikymo lygis</w:t>
                                </w:r>
                              </w:p>
                            </w:tc>
                            <w:tc>
                              <w:tcPr>
                                <w:tcW w:w="1720" w:type="dxa"/>
                                <w:tcBorders>
                                  <w:top w:val="single" w:sz="12" w:space="0" w:color="auto"/>
                                  <w:left w:val="single" w:sz="12" w:space="0" w:color="auto"/>
                                  <w:bottom w:val="single" w:sz="12" w:space="0" w:color="auto"/>
                                  <w:right w:val="single" w:sz="12" w:space="0" w:color="auto"/>
                                  <w:tl2br w:val="nil"/>
                                </w:tcBorders>
                              </w:tcPr>
                              <w:p>
                                <w:pPr>
                                  <w:widowControl w:val="0"/>
                                  <w:rPr>
                                    <w:sz w:val="22"/>
                                  </w:rPr>
                                </w:pPr>
                                <w:r>
                                  <w:rPr>
                                    <w:sz w:val="22"/>
                                  </w:rPr>
                                  <w:t>Prie apsauginių barjerų, kurių sulaikymo lygis</w:t>
                                </w:r>
                              </w:p>
                            </w:tc>
                            <w:tc>
                              <w:tcPr>
                                <w:tcW w:w="1353" w:type="dxa"/>
                                <w:tcBorders>
                                  <w:top w:val="single" w:sz="12" w:space="0" w:color="auto"/>
                                  <w:left w:val="single" w:sz="12" w:space="0" w:color="auto"/>
                                  <w:bottom w:val="single" w:sz="12" w:space="0" w:color="auto"/>
                                  <w:right w:val="single" w:sz="12" w:space="0" w:color="auto"/>
                                </w:tcBorders>
                                <w:vAlign w:val="center"/>
                              </w:tcPr>
                              <w:p>
                                <w:pPr>
                                  <w:widowControl w:val="0"/>
                                  <w:jc w:val="center"/>
                                  <w:rPr>
                                    <w:sz w:val="22"/>
                                  </w:rPr>
                                </w:pPr>
                                <w:r>
                                  <w:rPr>
                                    <w:sz w:val="22"/>
                                  </w:rPr>
                                  <w:t>N2</w:t>
                                </w:r>
                              </w:p>
                            </w:tc>
                            <w:tc>
                              <w:tcPr>
                                <w:tcW w:w="1491" w:type="dxa"/>
                                <w:tcBorders>
                                  <w:top w:val="single" w:sz="12" w:space="0" w:color="auto"/>
                                  <w:left w:val="single" w:sz="12" w:space="0" w:color="auto"/>
                                  <w:bottom w:val="single" w:sz="12" w:space="0" w:color="auto"/>
                                  <w:right w:val="single" w:sz="12" w:space="0" w:color="auto"/>
                                </w:tcBorders>
                                <w:vAlign w:val="center"/>
                              </w:tcPr>
                              <w:p>
                                <w:pPr>
                                  <w:widowControl w:val="0"/>
                                  <w:jc w:val="center"/>
                                  <w:rPr>
                                    <w:sz w:val="22"/>
                                  </w:rPr>
                                </w:pPr>
                                <w:r>
                                  <w:rPr>
                                    <w:sz w:val="22"/>
                                  </w:rPr>
                                  <w:t>H1</w:t>
                                </w:r>
                              </w:p>
                            </w:tc>
                            <w:tc>
                              <w:tcPr>
                                <w:tcW w:w="1491" w:type="dxa"/>
                                <w:tcBorders>
                                  <w:top w:val="single" w:sz="12" w:space="0" w:color="auto"/>
                                  <w:left w:val="single" w:sz="12" w:space="0" w:color="auto"/>
                                  <w:bottom w:val="single" w:sz="12" w:space="0" w:color="auto"/>
                                  <w:right w:val="single" w:sz="12" w:space="0" w:color="auto"/>
                                </w:tcBorders>
                                <w:vAlign w:val="center"/>
                              </w:tcPr>
                              <w:p>
                                <w:pPr>
                                  <w:widowControl w:val="0"/>
                                  <w:jc w:val="center"/>
                                  <w:rPr>
                                    <w:sz w:val="22"/>
                                  </w:rPr>
                                </w:pPr>
                                <w:r>
                                  <w:rPr>
                                    <w:sz w:val="22"/>
                                  </w:rPr>
                                  <w:t>H2</w:t>
                                </w:r>
                              </w:p>
                            </w:tc>
                            <w:tc>
                              <w:tcPr>
                                <w:tcW w:w="1405" w:type="dxa"/>
                                <w:tcBorders>
                                  <w:top w:val="single" w:sz="12" w:space="0" w:color="auto"/>
                                  <w:left w:val="single" w:sz="12" w:space="0" w:color="auto"/>
                                  <w:bottom w:val="single" w:sz="12" w:space="0" w:color="auto"/>
                                  <w:right w:val="single" w:sz="12" w:space="0" w:color="auto"/>
                                </w:tcBorders>
                                <w:vAlign w:val="center"/>
                              </w:tcPr>
                              <w:p>
                                <w:pPr>
                                  <w:widowControl w:val="0"/>
                                  <w:jc w:val="center"/>
                                  <w:rPr>
                                    <w:sz w:val="22"/>
                                  </w:rPr>
                                </w:pPr>
                                <w:r>
                                  <w:rPr>
                                    <w:sz w:val="22"/>
                                  </w:rPr>
                                  <w:t>H4b</w:t>
                                </w:r>
                              </w:p>
                            </w:tc>
                          </w:tr>
                          <w:tr>
                            <w:trPr>
                              <w:cantSplit/>
                              <w:trHeight w:val="23"/>
                            </w:trPr>
                            <w:tc>
                              <w:tcPr>
                                <w:tcW w:w="3439" w:type="dxa"/>
                                <w:gridSpan w:val="2"/>
                                <w:tcBorders>
                                  <w:top w:val="single" w:sz="12" w:space="0" w:color="auto"/>
                                </w:tcBorders>
                                <w:vAlign w:val="center"/>
                              </w:tcPr>
                              <w:p>
                                <w:pPr>
                                  <w:widowControl w:val="0"/>
                                  <w:ind w:left="492"/>
                                  <w:rPr>
                                    <w:sz w:val="22"/>
                                  </w:rPr>
                                </w:pPr>
                                <w:r>
                                  <w:rPr>
                                    <w:sz w:val="22"/>
                                  </w:rPr>
                                  <w:t>N2</w:t>
                                </w:r>
                              </w:p>
                            </w:tc>
                            <w:tc>
                              <w:tcPr>
                                <w:tcW w:w="1353" w:type="dxa"/>
                                <w:tcBorders>
                                  <w:top w:val="single" w:sz="12" w:space="0" w:color="auto"/>
                                </w:tcBorders>
                                <w:vAlign w:val="center"/>
                              </w:tcPr>
                              <w:p>
                                <w:pPr>
                                  <w:widowControl w:val="0"/>
                                  <w:jc w:val="center"/>
                                  <w:rPr>
                                    <w:sz w:val="22"/>
                                  </w:rPr>
                                </w:pPr>
                                <w:r>
                                  <w:rPr>
                                    <w:sz w:val="22"/>
                                  </w:rPr>
                                  <w:t>N2</w:t>
                                </w:r>
                              </w:p>
                            </w:tc>
                            <w:tc>
                              <w:tcPr>
                                <w:tcW w:w="1491" w:type="dxa"/>
                                <w:tcBorders>
                                  <w:top w:val="single" w:sz="12" w:space="0" w:color="auto"/>
                                </w:tcBorders>
                                <w:vAlign w:val="center"/>
                              </w:tcPr>
                              <w:p>
                                <w:pPr>
                                  <w:widowControl w:val="0"/>
                                  <w:jc w:val="center"/>
                                  <w:rPr>
                                    <w:sz w:val="22"/>
                                  </w:rPr>
                                </w:pPr>
                                <w:r>
                                  <w:rPr>
                                    <w:sz w:val="22"/>
                                  </w:rPr>
                                  <w:t>N2</w:t>
                                </w:r>
                              </w:p>
                            </w:tc>
                            <w:tc>
                              <w:tcPr>
                                <w:tcW w:w="1491" w:type="dxa"/>
                                <w:tcBorders>
                                  <w:top w:val="single" w:sz="12" w:space="0" w:color="auto"/>
                                </w:tcBorders>
                                <w:vAlign w:val="center"/>
                              </w:tcPr>
                              <w:p>
                                <w:pPr>
                                  <w:widowControl w:val="0"/>
                                  <w:jc w:val="center"/>
                                  <w:rPr>
                                    <w:sz w:val="22"/>
                                  </w:rPr>
                                </w:pPr>
                                <w:r>
                                  <w:rPr>
                                    <w:sz w:val="22"/>
                                  </w:rPr>
                                  <w:t>H1</w:t>
                                </w:r>
                              </w:p>
                            </w:tc>
                            <w:tc>
                              <w:tcPr>
                                <w:tcW w:w="1405" w:type="dxa"/>
                                <w:tcBorders>
                                  <w:top w:val="single" w:sz="12" w:space="0" w:color="auto"/>
                                </w:tcBorders>
                                <w:vAlign w:val="center"/>
                              </w:tcPr>
                              <w:p>
                                <w:pPr>
                                  <w:widowControl w:val="0"/>
                                  <w:jc w:val="center"/>
                                  <w:rPr>
                                    <w:sz w:val="22"/>
                                  </w:rPr>
                                </w:pPr>
                                <w:r>
                                  <w:rPr>
                                    <w:sz w:val="22"/>
                                  </w:rPr>
                                  <w:t>H2</w:t>
                                </w:r>
                              </w:p>
                            </w:tc>
                          </w:tr>
                          <w:tr>
                            <w:trPr>
                              <w:cantSplit/>
                              <w:trHeight w:val="23"/>
                            </w:trPr>
                            <w:tc>
                              <w:tcPr>
                                <w:tcW w:w="3439" w:type="dxa"/>
                                <w:gridSpan w:val="2"/>
                                <w:vAlign w:val="center"/>
                              </w:tcPr>
                              <w:p>
                                <w:pPr>
                                  <w:widowControl w:val="0"/>
                                  <w:ind w:left="492"/>
                                  <w:rPr>
                                    <w:sz w:val="22"/>
                                  </w:rPr>
                                </w:pPr>
                                <w:r>
                                  <w:rPr>
                                    <w:sz w:val="22"/>
                                  </w:rPr>
                                  <w:t>H1</w:t>
                                </w:r>
                              </w:p>
                            </w:tc>
                            <w:tc>
                              <w:tcPr>
                                <w:tcW w:w="1353" w:type="dxa"/>
                                <w:vAlign w:val="center"/>
                              </w:tcPr>
                              <w:p>
                                <w:pPr>
                                  <w:widowControl w:val="0"/>
                                  <w:jc w:val="center"/>
                                  <w:rPr>
                                    <w:sz w:val="22"/>
                                  </w:rPr>
                                </w:pPr>
                                <w:r>
                                  <w:rPr>
                                    <w:sz w:val="22"/>
                                  </w:rPr>
                                  <w:t>N2</w:t>
                                </w:r>
                              </w:p>
                            </w:tc>
                            <w:tc>
                              <w:tcPr>
                                <w:tcW w:w="1491" w:type="dxa"/>
                                <w:vAlign w:val="center"/>
                              </w:tcPr>
                              <w:p>
                                <w:pPr>
                                  <w:widowControl w:val="0"/>
                                  <w:jc w:val="center"/>
                                  <w:rPr>
                                    <w:sz w:val="22"/>
                                  </w:rPr>
                                </w:pPr>
                                <w:r>
                                  <w:rPr>
                                    <w:sz w:val="22"/>
                                  </w:rPr>
                                  <w:t>H1</w:t>
                                </w:r>
                              </w:p>
                            </w:tc>
                            <w:tc>
                              <w:tcPr>
                                <w:tcW w:w="1491" w:type="dxa"/>
                                <w:vAlign w:val="center"/>
                              </w:tcPr>
                              <w:p>
                                <w:pPr>
                                  <w:widowControl w:val="0"/>
                                  <w:jc w:val="center"/>
                                  <w:rPr>
                                    <w:sz w:val="22"/>
                                  </w:rPr>
                                </w:pPr>
                                <w:r>
                                  <w:rPr>
                                    <w:sz w:val="22"/>
                                  </w:rPr>
                                  <w:t>H1</w:t>
                                </w:r>
                              </w:p>
                            </w:tc>
                            <w:tc>
                              <w:tcPr>
                                <w:tcW w:w="1405" w:type="dxa"/>
                                <w:vAlign w:val="center"/>
                              </w:tcPr>
                              <w:p>
                                <w:pPr>
                                  <w:widowControl w:val="0"/>
                                  <w:jc w:val="center"/>
                                  <w:rPr>
                                    <w:sz w:val="22"/>
                                  </w:rPr>
                                </w:pPr>
                                <w:r>
                                  <w:rPr>
                                    <w:sz w:val="22"/>
                                  </w:rPr>
                                  <w:t>H2</w:t>
                                </w:r>
                              </w:p>
                            </w:tc>
                          </w:tr>
                          <w:tr>
                            <w:trPr>
                              <w:cantSplit/>
                              <w:trHeight w:val="23"/>
                            </w:trPr>
                            <w:tc>
                              <w:tcPr>
                                <w:tcW w:w="3439" w:type="dxa"/>
                                <w:gridSpan w:val="2"/>
                                <w:vAlign w:val="center"/>
                              </w:tcPr>
                              <w:p>
                                <w:pPr>
                                  <w:widowControl w:val="0"/>
                                  <w:ind w:left="492"/>
                                  <w:rPr>
                                    <w:sz w:val="22"/>
                                  </w:rPr>
                                </w:pPr>
                                <w:r>
                                  <w:rPr>
                                    <w:sz w:val="22"/>
                                  </w:rPr>
                                  <w:t>H2</w:t>
                                </w:r>
                              </w:p>
                            </w:tc>
                            <w:tc>
                              <w:tcPr>
                                <w:tcW w:w="1353" w:type="dxa"/>
                                <w:vAlign w:val="center"/>
                              </w:tcPr>
                              <w:p>
                                <w:pPr>
                                  <w:widowControl w:val="0"/>
                                  <w:jc w:val="center"/>
                                  <w:rPr>
                                    <w:sz w:val="22"/>
                                  </w:rPr>
                                </w:pPr>
                                <w:r>
                                  <w:rPr>
                                    <w:sz w:val="22"/>
                                  </w:rPr>
                                  <w:t>H1</w:t>
                                </w:r>
                              </w:p>
                            </w:tc>
                            <w:tc>
                              <w:tcPr>
                                <w:tcW w:w="1491" w:type="dxa"/>
                                <w:vAlign w:val="center"/>
                              </w:tcPr>
                              <w:p>
                                <w:pPr>
                                  <w:widowControl w:val="0"/>
                                  <w:jc w:val="center"/>
                                  <w:rPr>
                                    <w:sz w:val="22"/>
                                  </w:rPr>
                                </w:pPr>
                                <w:r>
                                  <w:rPr>
                                    <w:sz w:val="22"/>
                                  </w:rPr>
                                  <w:t>H1</w:t>
                                </w:r>
                              </w:p>
                            </w:tc>
                            <w:tc>
                              <w:tcPr>
                                <w:tcW w:w="1491" w:type="dxa"/>
                                <w:vAlign w:val="center"/>
                              </w:tcPr>
                              <w:p>
                                <w:pPr>
                                  <w:widowControl w:val="0"/>
                                  <w:jc w:val="center"/>
                                  <w:rPr>
                                    <w:sz w:val="22"/>
                                  </w:rPr>
                                </w:pPr>
                                <w:r>
                                  <w:rPr>
                                    <w:sz w:val="22"/>
                                  </w:rPr>
                                  <w:t>H2</w:t>
                                </w:r>
                              </w:p>
                            </w:tc>
                            <w:tc>
                              <w:tcPr>
                                <w:tcW w:w="1405" w:type="dxa"/>
                                <w:vAlign w:val="center"/>
                              </w:tcPr>
                              <w:p>
                                <w:pPr>
                                  <w:widowControl w:val="0"/>
                                  <w:jc w:val="center"/>
                                  <w:rPr>
                                    <w:sz w:val="22"/>
                                  </w:rPr>
                                </w:pPr>
                                <w:r>
                                  <w:rPr>
                                    <w:sz w:val="22"/>
                                  </w:rPr>
                                  <w:t>H2</w:t>
                                </w:r>
                              </w:p>
                            </w:tc>
                          </w:tr>
                          <w:tr>
                            <w:trPr>
                              <w:cantSplit/>
                              <w:trHeight w:val="23"/>
                            </w:trPr>
                            <w:tc>
                              <w:tcPr>
                                <w:tcW w:w="3439" w:type="dxa"/>
                                <w:gridSpan w:val="2"/>
                                <w:vAlign w:val="center"/>
                              </w:tcPr>
                              <w:p>
                                <w:pPr>
                                  <w:widowControl w:val="0"/>
                                  <w:ind w:left="492"/>
                                  <w:rPr>
                                    <w:sz w:val="22"/>
                                  </w:rPr>
                                </w:pPr>
                                <w:r>
                                  <w:rPr>
                                    <w:sz w:val="22"/>
                                  </w:rPr>
                                  <w:t>H4b</w:t>
                                </w:r>
                              </w:p>
                            </w:tc>
                            <w:tc>
                              <w:tcPr>
                                <w:tcW w:w="1353" w:type="dxa"/>
                                <w:vAlign w:val="center"/>
                              </w:tcPr>
                              <w:p>
                                <w:pPr>
                                  <w:widowControl w:val="0"/>
                                  <w:jc w:val="center"/>
                                  <w:rPr>
                                    <w:sz w:val="22"/>
                                  </w:rPr>
                                </w:pPr>
                                <w:r>
                                  <w:rPr>
                                    <w:sz w:val="22"/>
                                  </w:rPr>
                                  <w:t>H2</w:t>
                                </w:r>
                              </w:p>
                            </w:tc>
                            <w:tc>
                              <w:tcPr>
                                <w:tcW w:w="1491" w:type="dxa"/>
                                <w:vAlign w:val="center"/>
                              </w:tcPr>
                              <w:p>
                                <w:pPr>
                                  <w:widowControl w:val="0"/>
                                  <w:jc w:val="center"/>
                                  <w:rPr>
                                    <w:sz w:val="22"/>
                                  </w:rPr>
                                </w:pPr>
                                <w:r>
                                  <w:rPr>
                                    <w:sz w:val="22"/>
                                  </w:rPr>
                                  <w:t>H2</w:t>
                                </w:r>
                              </w:p>
                            </w:tc>
                            <w:tc>
                              <w:tcPr>
                                <w:tcW w:w="1491" w:type="dxa"/>
                                <w:vAlign w:val="center"/>
                              </w:tcPr>
                              <w:p>
                                <w:pPr>
                                  <w:widowControl w:val="0"/>
                                  <w:jc w:val="center"/>
                                  <w:rPr>
                                    <w:sz w:val="22"/>
                                  </w:rPr>
                                </w:pPr>
                                <w:r>
                                  <w:rPr>
                                    <w:sz w:val="22"/>
                                  </w:rPr>
                                  <w:t>H2</w:t>
                                </w:r>
                              </w:p>
                            </w:tc>
                            <w:tc>
                              <w:tcPr>
                                <w:tcW w:w="1405" w:type="dxa"/>
                                <w:vAlign w:val="center"/>
                              </w:tcPr>
                              <w:p>
                                <w:pPr>
                                  <w:widowControl w:val="0"/>
                                  <w:jc w:val="center"/>
                                  <w:rPr>
                                    <w:sz w:val="22"/>
                                  </w:rPr>
                                </w:pPr>
                                <w:r>
                                  <w:rPr>
                                    <w:sz w:val="22"/>
                                  </w:rPr>
                                  <w:t>H4b</w:t>
                                </w:r>
                              </w:p>
                            </w:tc>
                          </w:tr>
                        </w:tbl>
                        <w:p>
                          <w:pPr>
                            <w:widowControl w:val="0"/>
                            <w:jc w:val="both"/>
                            <w:rPr>
                              <w:bCs/>
                            </w:rPr>
                          </w:pPr>
                        </w:p>
                      </w:sdtContent>
                    </w:sdt>
                  </w:sdtContent>
                </w:sdt>
                <w:sdt>
                  <w:sdtPr>
                    <w:alias w:val="20 p."/>
                    <w:tag w:val="part_a11965957fb24c9cbaeb5f6365680c26"/>
                    <w:lock w:val="sdtLocked"/>
                    <w:richText/>
                  </w:sdtPr>
                  <w:sdtContent>
                    <w:p>
                      <w:pPr>
                        <w:widowControl w:val="0"/>
                        <w:ind w:firstLine="567"/>
                        <w:jc w:val="both"/>
                      </w:pPr>
                      <w:sdt>
                        <w:sdtPr>
                          <w:alias w:val="Numeris"/>
                          <w:tag w:val="nr_a11965957fb24c9cbaeb5f6365680c26"/>
                          <w:lock w:val="sdtLocked"/>
                          <w:richText/>
                        </w:sdtPr>
                        <w:sdtContent>
                          <w:r>
                            <w:rPr>
                              <w:b/>
                              <w:bCs/>
                            </w:rPr>
                            <w:t>20</w:t>
                          </w:r>
                        </w:sdtContent>
                      </w:sdt>
                      <w:r>
                        <w:rPr>
                          <w:b/>
                          <w:bCs/>
                        </w:rPr>
                        <w:t xml:space="preserve">. </w:t>
                      </w:r>
                      <w:r>
                        <w:t>Jungiamųjų komponentų didžiausios veikimo pločio klasės parinkimas priklauso nuo vietos situacijos.</w:t>
                      </w:r>
                    </w:p>
                  </w:sdtContent>
                </w:sdt>
                <w:sdt>
                  <w:sdtPr>
                    <w:alias w:val="21 p."/>
                    <w:tag w:val="part_4408682f28d9416aaaadb91ae4aa64e7"/>
                    <w:lock w:val="sdtLocked"/>
                    <w:richText/>
                  </w:sdtPr>
                  <w:sdtContent>
                    <w:p>
                      <w:pPr>
                        <w:widowControl w:val="0"/>
                        <w:ind w:firstLine="567"/>
                        <w:jc w:val="both"/>
                      </w:pPr>
                      <w:sdt>
                        <w:sdtPr>
                          <w:alias w:val="Numeris"/>
                          <w:tag w:val="nr_4408682f28d9416aaaadb91ae4aa64e7"/>
                          <w:lock w:val="sdtLocked"/>
                          <w:richText/>
                        </w:sdtPr>
                        <w:sdtContent>
                          <w:r>
                            <w:rPr>
                              <w:b/>
                              <w:bCs/>
                            </w:rPr>
                            <w:t>21</w:t>
                          </w:r>
                        </w:sdtContent>
                      </w:sdt>
                      <w:r>
                        <w:rPr>
                          <w:b/>
                          <w:bCs/>
                        </w:rPr>
                        <w:t xml:space="preserve">. </w:t>
                      </w:r>
                      <w:r>
                        <w:t>Jungiamųjų komponentų smūgio stiprumo lygis neturi būti didesnis už sujungiamų apsauginių barjerų smūgio stiprumo lygį.</w:t>
                      </w:r>
                    </w:p>
                  </w:sdtContent>
                </w:sdt>
                <w:sdt>
                  <w:sdtPr>
                    <w:alias w:val="22 p."/>
                    <w:tag w:val="part_cf00cb0cc1b445dead2457ebb6c9abf9"/>
                    <w:lock w:val="sdtLocked"/>
                    <w:richText/>
                  </w:sdtPr>
                  <w:sdtContent>
                    <w:p>
                      <w:pPr>
                        <w:widowControl w:val="0"/>
                        <w:ind w:firstLine="567"/>
                        <w:jc w:val="both"/>
                      </w:pPr>
                      <w:sdt>
                        <w:sdtPr>
                          <w:alias w:val="Numeris"/>
                          <w:tag w:val="nr_cf00cb0cc1b445dead2457ebb6c9abf9"/>
                          <w:lock w:val="sdtLocked"/>
                          <w:richText/>
                        </w:sdtPr>
                        <w:sdtContent>
                          <w:r>
                            <w:rPr>
                              <w:b/>
                              <w:bCs/>
                            </w:rPr>
                            <w:t>22</w:t>
                          </w:r>
                        </w:sdtContent>
                      </w:sdt>
                      <w:r>
                        <w:rPr>
                          <w:b/>
                          <w:bCs/>
                        </w:rPr>
                        <w:t xml:space="preserve">. </w:t>
                      </w:r>
                      <w:r>
                        <w:t>Jungiamosios konstrukcijos su kelio statiniais (pvz., atramomis) laikomos jungiamaisiais komponentais.</w:t>
                      </w:r>
                    </w:p>
                    <w:p>
                      <w:pPr>
                        <w:widowControl w:val="0"/>
                        <w:ind w:firstLine="567"/>
                        <w:jc w:val="both"/>
                      </w:pPr>
                    </w:p>
                  </w:sdtContent>
                </w:sdt>
              </w:sdtContent>
            </w:sdt>
            <w:sdt>
              <w:sdtPr>
                <w:alias w:val="skirsnis"/>
                <w:tag w:val="part_ad9fa8ee0f3b48a186ecf604f3b7ce1c"/>
                <w:lock w:val="sdtLocked"/>
                <w:richText/>
              </w:sdtPr>
              <w:sdtContent>
                <w:p>
                  <w:pPr>
                    <w:keepNext/>
                    <w:jc w:val="center"/>
                    <w:outlineLvl w:val="1"/>
                    <w:rPr>
                      <w:b/>
                      <w:bCs/>
                      <w:iCs/>
                    </w:rPr>
                  </w:pPr>
                  <w:sdt>
                    <w:sdtPr>
                      <w:alias w:val="Numeris"/>
                      <w:tag w:val="nr_ad9fa8ee0f3b48a186ecf604f3b7ce1c"/>
                      <w:lock w:val="sdtLocked"/>
                      <w:richText/>
                    </w:sdtPr>
                    <w:sdtContent>
                      <w:r>
                        <w:rPr>
                          <w:b/>
                          <w:bCs/>
                          <w:iCs/>
                        </w:rPr>
                        <w:t>IV</w:t>
                      </w:r>
                    </w:sdtContent>
                  </w:sdt>
                  <w:r>
                    <w:rPr>
                      <w:b/>
                      <w:bCs/>
                      <w:iCs/>
                    </w:rPr>
                    <w:t xml:space="preserve"> skirsnis. </w:t>
                  </w:r>
                  <w:sdt>
                    <w:sdtPr>
                      <w:alias w:val="Pavadinimas"/>
                      <w:tag w:val="title_ad9fa8ee0f3b48a186ecf604f3b7ce1c"/>
                      <w:lock w:val="sdtLocked"/>
                      <w:richText/>
                    </w:sdtPr>
                    <w:sdtContent>
                      <w:r>
                        <w:rPr>
                          <w:b/>
                          <w:bCs/>
                          <w:iCs/>
                        </w:rPr>
                        <w:t>Pradiniai ir galiniai komponentai (PGK)</w:t>
                      </w:r>
                    </w:sdtContent>
                  </w:sdt>
                </w:p>
                <w:p>
                  <w:pPr>
                    <w:keepNext/>
                    <w:ind w:firstLine="567"/>
                    <w:jc w:val="both"/>
                    <w:rPr>
                      <w:bCs/>
                    </w:rPr>
                  </w:pPr>
                </w:p>
                <w:sdt>
                  <w:sdtPr>
                    <w:alias w:val="23 p."/>
                    <w:tag w:val="part_b6953a8ee77f48adacfad211a3576c8a"/>
                    <w:lock w:val="sdtLocked"/>
                    <w:richText/>
                  </w:sdtPr>
                  <w:sdtContent>
                    <w:p>
                      <w:pPr>
                        <w:keepNext/>
                        <w:ind w:firstLine="567"/>
                        <w:jc w:val="both"/>
                      </w:pPr>
                      <w:sdt>
                        <w:sdtPr>
                          <w:alias w:val="Numeris"/>
                          <w:tag w:val="nr_b6953a8ee77f48adacfad211a3576c8a"/>
                          <w:lock w:val="sdtLocked"/>
                          <w:richText/>
                        </w:sdtPr>
                        <w:sdtContent>
                          <w:r>
                            <w:rPr>
                              <w:b/>
                              <w:bCs/>
                            </w:rPr>
                            <w:t>23</w:t>
                          </w:r>
                        </w:sdtContent>
                      </w:sdt>
                      <w:r>
                        <w:rPr>
                          <w:b/>
                          <w:bCs/>
                        </w:rPr>
                        <w:t xml:space="preserve">. </w:t>
                      </w:r>
                      <w:r>
                        <w:rPr>
                          <w:bCs/>
                        </w:rPr>
                        <w:t>Pradiniai</w:t>
                      </w:r>
                      <w:r>
                        <w:t xml:space="preserve"> ir galiniai komponentai (PGK) bei toliau einantys apsauginiai barjerai, atsižvelgiant į funkcionavimo savybes, turi būti tarpusavyje taip sujungiami, kad funkcinės savybės (pvz., apsauginių barjerų juostos įtempimas, pradinio ir galinio komponento pasyvioji sauga, jėgos perdavimas) nebūtų neigiamai veikiamos. Tokios suformuotos sistemos funkcinių savybių įrodymą, atsižvelgiant į pradinius ir galinius komponentus, turi pateikti pradinių ir galinių konstrukcijų gamintojas.</w:t>
                      </w:r>
                    </w:p>
                  </w:sdtContent>
                </w:sdt>
                <w:sdt>
                  <w:sdtPr>
                    <w:alias w:val="24 p."/>
                    <w:tag w:val="part_e131b882e10c4615853fca40e4f71241"/>
                    <w:lock w:val="sdtLocked"/>
                    <w:richText/>
                  </w:sdtPr>
                  <w:sdtContent>
                    <w:p>
                      <w:pPr>
                        <w:widowControl w:val="0"/>
                        <w:ind w:firstLine="567"/>
                        <w:jc w:val="both"/>
                      </w:pPr>
                      <w:sdt>
                        <w:sdtPr>
                          <w:alias w:val="Numeris"/>
                          <w:tag w:val="nr_e131b882e10c4615853fca40e4f71241"/>
                          <w:lock w:val="sdtLocked"/>
                          <w:richText/>
                        </w:sdtPr>
                        <w:sdtContent>
                          <w:r>
                            <w:rPr>
                              <w:b/>
                              <w:bCs/>
                            </w:rPr>
                            <w:t>24</w:t>
                          </w:r>
                        </w:sdtContent>
                      </w:sdt>
                      <w:r>
                        <w:rPr>
                          <w:b/>
                          <w:bCs/>
                        </w:rPr>
                        <w:t xml:space="preserve">. </w:t>
                      </w:r>
                      <w:r>
                        <w:t>Pradinių ir galinių komponentų eksploatacinės charakteristikos, atsižvelgiant į standartą LST L ENV 1317-4 [6.6] susideda iš šių kriterijų:</w:t>
                      </w:r>
                    </w:p>
                    <w:p>
                      <w:pPr>
                        <w:widowControl w:val="0"/>
                        <w:ind w:left="899" w:hanging="360"/>
                        <w:jc w:val="both"/>
                      </w:pPr>
                      <w:r>
                        <w:t>– eksploatacinių charakteristikų klasės,</w:t>
                      </w:r>
                    </w:p>
                    <w:p>
                      <w:pPr>
                        <w:widowControl w:val="0"/>
                        <w:ind w:left="899" w:hanging="360"/>
                        <w:jc w:val="both"/>
                      </w:pPr>
                      <w:r>
                        <w:t>– transporto priemonės atšokimo zonos klasės,</w:t>
                      </w:r>
                    </w:p>
                    <w:p>
                      <w:pPr>
                        <w:widowControl w:val="0"/>
                        <w:ind w:left="899" w:hanging="360"/>
                        <w:jc w:val="both"/>
                      </w:pPr>
                      <w:r>
                        <w:t>– liekamojo šoninio poslinkio klasės,</w:t>
                      </w:r>
                    </w:p>
                    <w:p>
                      <w:pPr>
                        <w:widowControl w:val="0"/>
                        <w:ind w:left="899" w:hanging="360"/>
                        <w:jc w:val="both"/>
                      </w:pPr>
                      <w:r>
                        <w:t>– smūgio stiprumo lygio.</w:t>
                      </w:r>
                    </w:p>
                  </w:sdtContent>
                </w:sdt>
                <w:sdt>
                  <w:sdtPr>
                    <w:alias w:val="25 p."/>
                    <w:tag w:val="part_4373f89d067b4875b57f9cae86f2b1bf"/>
                    <w:lock w:val="sdtLocked"/>
                    <w:richText/>
                  </w:sdtPr>
                  <w:sdtContent>
                    <w:p>
                      <w:pPr>
                        <w:widowControl w:val="0"/>
                        <w:ind w:firstLine="567"/>
                        <w:jc w:val="both"/>
                      </w:pPr>
                      <w:sdt>
                        <w:sdtPr>
                          <w:alias w:val="Numeris"/>
                          <w:tag w:val="nr_4373f89d067b4875b57f9cae86f2b1bf"/>
                          <w:lock w:val="sdtLocked"/>
                          <w:richText/>
                        </w:sdtPr>
                        <w:sdtContent>
                          <w:r>
                            <w:rPr>
                              <w:b/>
                              <w:bCs/>
                            </w:rPr>
                            <w:t>25</w:t>
                          </w:r>
                        </w:sdtContent>
                      </w:sdt>
                      <w:r>
                        <w:rPr>
                          <w:b/>
                          <w:bCs/>
                        </w:rPr>
                        <w:t xml:space="preserve">. </w:t>
                      </w:r>
                      <w:r>
                        <w:t>Reikalavimai, kuriuos turi atitikti pradinių ir galinių komponentų eksploatacinių charakteristikų klasė, pateikti 2 lentelėje.</w:t>
                      </w:r>
                    </w:p>
                    <w:p>
                      <w:pPr>
                        <w:widowControl w:val="0"/>
                        <w:jc w:val="both"/>
                      </w:pPr>
                    </w:p>
                    <w:sdt>
                      <w:sdtPr>
                        <w:alias w:val="lentele"/>
                        <w:tag w:val="part_3f5b40d920894d0c937b112273873412"/>
                        <w:lock w:val="sdtLocked"/>
                        <w:richText/>
                      </w:sdtPr>
                      <w:sdtContent>
                        <w:p>
                          <w:pPr>
                            <w:widowControl w:val="0"/>
                            <w:jc w:val="both"/>
                            <w:rPr>
                              <w:b/>
                            </w:rPr>
                          </w:pPr>
                          <w:sdt>
                            <w:sdtPr>
                              <w:alias w:val="Pavadinimas"/>
                              <w:tag w:val="title_3f5b40d920894d0c937b112273873412"/>
                              <w:lock w:val="sdtLocked"/>
                              <w:richText/>
                            </w:sdtPr>
                            <w:sdtContent>
                              <w:r>
                                <w:rPr>
                                  <w:b/>
                                </w:rPr>
                                <w:t>2 lentelė. Pradinių ir galinių komponentų (PGK) eksploatacinių charakteristikų klasės pagal LST L ENV 1317-4 [6.6]</w:t>
                              </w:r>
                            </w:sdtContent>
                          </w:sdt>
                        </w:p>
                        <w:p>
                          <w:pPr>
                            <w:widowControl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9"/>
                            <w:gridCol w:w="4478"/>
                          </w:tblGrid>
                          <w:tr>
                            <w:trPr>
                              <w:cantSplit/>
                              <w:trHeight w:val="23"/>
                            </w:trPr>
                            <w:tc>
                              <w:tcPr>
                                <w:tcW w:w="4749" w:type="dxa"/>
                                <w:tcBorders>
                                  <w:top w:val="single" w:sz="12" w:space="0" w:color="auto"/>
                                  <w:left w:val="single" w:sz="12" w:space="0" w:color="auto"/>
                                  <w:bottom w:val="single" w:sz="12" w:space="0" w:color="auto"/>
                                  <w:right w:val="single" w:sz="12" w:space="0" w:color="auto"/>
                                </w:tcBorders>
                              </w:tcPr>
                              <w:p>
                                <w:pPr>
                                  <w:widowControl w:val="0"/>
                                  <w:jc w:val="center"/>
                                  <w:rPr>
                                    <w:b/>
                                    <w:sz w:val="22"/>
                                  </w:rPr>
                                </w:pPr>
                                <w:r>
                                  <w:rPr>
                                    <w:b/>
                                    <w:sz w:val="22"/>
                                  </w:rPr>
                                  <w:t>Kelio tipas</w:t>
                                </w:r>
                              </w:p>
                            </w:tc>
                            <w:tc>
                              <w:tcPr>
                                <w:tcW w:w="4478" w:type="dxa"/>
                                <w:tcBorders>
                                  <w:top w:val="single" w:sz="12" w:space="0" w:color="auto"/>
                                  <w:left w:val="single" w:sz="12" w:space="0" w:color="auto"/>
                                  <w:bottom w:val="single" w:sz="12" w:space="0" w:color="auto"/>
                                  <w:right w:val="single" w:sz="12" w:space="0" w:color="auto"/>
                                </w:tcBorders>
                              </w:tcPr>
                              <w:p>
                                <w:pPr>
                                  <w:widowControl w:val="0"/>
                                  <w:jc w:val="center"/>
                                  <w:rPr>
                                    <w:b/>
                                    <w:sz w:val="22"/>
                                  </w:rPr>
                                </w:pPr>
                                <w:r>
                                  <w:rPr>
                                    <w:b/>
                                    <w:sz w:val="22"/>
                                  </w:rPr>
                                  <w:t>Eksploatacinių charakteristikų klasė</w:t>
                                </w:r>
                              </w:p>
                            </w:tc>
                          </w:tr>
                          <w:tr>
                            <w:trPr>
                              <w:cantSplit/>
                              <w:trHeight w:val="23"/>
                            </w:trPr>
                            <w:tc>
                              <w:tcPr>
                                <w:tcW w:w="4749" w:type="dxa"/>
                                <w:tcBorders>
                                  <w:top w:val="single" w:sz="12" w:space="0" w:color="auto"/>
                                </w:tcBorders>
                              </w:tcPr>
                              <w:p>
                                <w:pPr>
                                  <w:widowControl w:val="0"/>
                                  <w:jc w:val="center"/>
                                  <w:rPr>
                                    <w:sz w:val="22"/>
                                  </w:rPr>
                                </w:pPr>
                                <w:r>
                                  <w:rPr>
                                    <w:sz w:val="22"/>
                                  </w:rPr>
                                  <w:t xml:space="preserve">Vienos važiuojamosios dalies </w:t>
                                </w:r>
                              </w:p>
                              <w:p>
                                <w:pPr>
                                  <w:widowControl w:val="0"/>
                                  <w:jc w:val="center"/>
                                  <w:rPr>
                                    <w:sz w:val="22"/>
                                  </w:rPr>
                                </w:pPr>
                                <w:r>
                                  <w:rPr>
                                    <w:sz w:val="22"/>
                                  </w:rPr>
                                  <w:t>(be skiriamosios juostos)</w:t>
                                </w:r>
                              </w:p>
                            </w:tc>
                            <w:tc>
                              <w:tcPr>
                                <w:tcW w:w="4478" w:type="dxa"/>
                                <w:tcBorders>
                                  <w:top w:val="single" w:sz="12" w:space="0" w:color="auto"/>
                                </w:tcBorders>
                              </w:tcPr>
                              <w:p>
                                <w:pPr>
                                  <w:widowControl w:val="0"/>
                                  <w:jc w:val="center"/>
                                  <w:rPr>
                                    <w:sz w:val="22"/>
                                  </w:rPr>
                                </w:pPr>
                                <w:r>
                                  <w:rPr>
                                    <w:sz w:val="22"/>
                                  </w:rPr>
                                  <w:t>Ne mažesnė kaip P2 A</w:t>
                                </w:r>
                              </w:p>
                            </w:tc>
                          </w:tr>
                          <w:tr>
                            <w:trPr>
                              <w:cantSplit/>
                              <w:trHeight w:val="23"/>
                            </w:trPr>
                            <w:tc>
                              <w:tcPr>
                                <w:tcW w:w="4749" w:type="dxa"/>
                              </w:tcPr>
                              <w:p>
                                <w:pPr>
                                  <w:widowControl w:val="0"/>
                                  <w:jc w:val="center"/>
                                  <w:rPr>
                                    <w:sz w:val="22"/>
                                  </w:rPr>
                                </w:pPr>
                                <w:r>
                                  <w:rPr>
                                    <w:sz w:val="22"/>
                                  </w:rPr>
                                  <w:t>Dviejų važiuojamųjų dalių</w:t>
                                </w:r>
                              </w:p>
                              <w:p>
                                <w:pPr>
                                  <w:widowControl w:val="0"/>
                                  <w:jc w:val="center"/>
                                  <w:rPr>
                                    <w:sz w:val="22"/>
                                  </w:rPr>
                                </w:pPr>
                                <w:r>
                                  <w:rPr>
                                    <w:sz w:val="22"/>
                                  </w:rPr>
                                  <w:t>(su skiriamąja juosta)</w:t>
                                </w:r>
                              </w:p>
                            </w:tc>
                            <w:tc>
                              <w:tcPr>
                                <w:tcW w:w="4478" w:type="dxa"/>
                              </w:tcPr>
                              <w:p>
                                <w:pPr>
                                  <w:widowControl w:val="0"/>
                                  <w:jc w:val="center"/>
                                  <w:rPr>
                                    <w:sz w:val="22"/>
                                  </w:rPr>
                                </w:pPr>
                                <w:r>
                                  <w:rPr>
                                    <w:sz w:val="22"/>
                                  </w:rPr>
                                  <w:t>Ne mažesnė kaip P2 U</w:t>
                                </w:r>
                              </w:p>
                            </w:tc>
                          </w:tr>
                          <w:tr>
                            <w:trPr>
                              <w:cantSplit/>
                              <w:trHeight w:val="23"/>
                            </w:trPr>
                            <w:tc>
                              <w:tcPr>
                                <w:tcW w:w="9227" w:type="dxa"/>
                                <w:gridSpan w:val="2"/>
                              </w:tcPr>
                              <w:p>
                                <w:pPr>
                                  <w:widowControl w:val="0"/>
                                  <w:rPr>
                                    <w:sz w:val="22"/>
                                  </w:rPr>
                                </w:pPr>
                                <w:r>
                                  <w:rPr>
                                    <w:sz w:val="22"/>
                                  </w:rPr>
                                  <w:t>A: PGK funkcionuoja abiem eismo kryptimis</w:t>
                                </w:r>
                              </w:p>
                              <w:p>
                                <w:pPr>
                                  <w:widowControl w:val="0"/>
                                  <w:rPr>
                                    <w:sz w:val="22"/>
                                  </w:rPr>
                                </w:pPr>
                                <w:r>
                                  <w:rPr>
                                    <w:sz w:val="22"/>
                                  </w:rPr>
                                  <w:t>U: PGK funkcionuoja prieš eismo kryptį</w:t>
                                </w:r>
                              </w:p>
                            </w:tc>
                          </w:tr>
                        </w:tbl>
                        <w:p>
                          <w:pPr>
                            <w:widowControl w:val="0"/>
                            <w:jc w:val="both"/>
                          </w:pPr>
                        </w:p>
                      </w:sdtContent>
                    </w:sdt>
                  </w:sdtContent>
                </w:sdt>
                <w:sdt>
                  <w:sdtPr>
                    <w:alias w:val="26 p."/>
                    <w:tag w:val="part_3138370757014b16beade71647fc6e04"/>
                    <w:lock w:val="sdtLocked"/>
                    <w:richText/>
                  </w:sdtPr>
                  <w:sdtContent>
                    <w:p>
                      <w:pPr>
                        <w:widowControl w:val="0"/>
                        <w:ind w:firstLine="567"/>
                        <w:jc w:val="both"/>
                      </w:pPr>
                      <w:sdt>
                        <w:sdtPr>
                          <w:alias w:val="Numeris"/>
                          <w:tag w:val="nr_3138370757014b16beade71647fc6e04"/>
                          <w:lock w:val="sdtLocked"/>
                          <w:richText/>
                        </w:sdtPr>
                        <w:sdtContent>
                          <w:r>
                            <w:rPr>
                              <w:b/>
                              <w:bCs/>
                            </w:rPr>
                            <w:t>26</w:t>
                          </w:r>
                        </w:sdtContent>
                      </w:sdt>
                      <w:r>
                        <w:rPr>
                          <w:b/>
                          <w:bCs/>
                        </w:rPr>
                        <w:t xml:space="preserve">. </w:t>
                      </w:r>
                      <w:r>
                        <w:t>Transporto priemonės atšokimo zonos klasė (reikalaujama ne mažesnė kaip Z4 klasė) ir liekamojo šoninio poslinkio klasė (reikalaujamos ne mažesnės kaip X3 ir Y4 klasės) turi būti nustatytos priklausomai nuo vietos situacijos. Liekamojo šoninio poslinkio klasė turi būti parinkta tokia, kad deformuoti pradinių ir galinių komponentų poslinkiai siektų ne toliau kaip iki ženklinimo linijos vidinės pusės.</w:t>
                      </w:r>
                    </w:p>
                  </w:sdtContent>
                </w:sdt>
                <w:sdt>
                  <w:sdtPr>
                    <w:alias w:val="27 p."/>
                    <w:tag w:val="part_7ba79d94aa5c4bc79811b551717639a4"/>
                    <w:lock w:val="sdtLocked"/>
                    <w:richText/>
                  </w:sdtPr>
                  <w:sdtContent>
                    <w:p>
                      <w:pPr>
                        <w:widowControl w:val="0"/>
                        <w:ind w:firstLine="567"/>
                        <w:jc w:val="both"/>
                      </w:pPr>
                      <w:sdt>
                        <w:sdtPr>
                          <w:alias w:val="Numeris"/>
                          <w:tag w:val="nr_7ba79d94aa5c4bc79811b551717639a4"/>
                          <w:lock w:val="sdtLocked"/>
                          <w:richText/>
                        </w:sdtPr>
                        <w:sdtContent>
                          <w:r>
                            <w:rPr>
                              <w:b/>
                              <w:bCs/>
                            </w:rPr>
                            <w:t>27</w:t>
                          </w:r>
                        </w:sdtContent>
                      </w:sdt>
                      <w:r>
                        <w:rPr>
                          <w:b/>
                          <w:bCs/>
                        </w:rPr>
                        <w:t xml:space="preserve">. </w:t>
                      </w:r>
                      <w:r>
                        <w:t>Smūgio stiprumo lygis A rodo mažesnę keleivius veikiančią apkrovą, kai transporto priemonė nukrypsta nuo važiuojamosios dalies, nei smūgio stiprumo lygis B. Esant panašioms aplinkybėms, pirmenybė turi būti teikiama A lygiui.</w:t>
                      </w:r>
                    </w:p>
                    <w:p>
                      <w:pPr>
                        <w:widowControl w:val="0"/>
                        <w:ind w:firstLine="567"/>
                        <w:jc w:val="both"/>
                      </w:pPr>
                    </w:p>
                  </w:sdtContent>
                </w:sdt>
              </w:sdtContent>
            </w:sdt>
            <w:sdt>
              <w:sdtPr>
                <w:alias w:val="skirsnis"/>
                <w:tag w:val="part_4eb3db5d6b474ffc9f64022d30feec83"/>
                <w:lock w:val="sdtLocked"/>
                <w:richText/>
              </w:sdtPr>
              <w:sdtContent>
                <w:p>
                  <w:pPr>
                    <w:widowControl w:val="0"/>
                    <w:jc w:val="center"/>
                  </w:pPr>
                  <w:sdt>
                    <w:sdtPr>
                      <w:alias w:val="Pavadinimas"/>
                      <w:tag w:val="title_4eb3db5d6b474ffc9f64022d30feec83"/>
                      <w:lock w:val="sdtLocked"/>
                      <w:richText/>
                    </w:sdtPr>
                    <w:sdtContent>
                      <w:r>
                        <w:rPr>
                          <w:b/>
                          <w:i/>
                        </w:rPr>
                        <w:t>Supaprastinto tipo pradiniai ir galiniai komponentai</w:t>
                      </w:r>
                    </w:sdtContent>
                  </w:sdt>
                </w:p>
                <w:p>
                  <w:pPr>
                    <w:widowControl w:val="0"/>
                    <w:ind w:firstLine="567"/>
                    <w:jc w:val="both"/>
                    <w:rPr>
                      <w:bCs/>
                    </w:rPr>
                  </w:pPr>
                </w:p>
                <w:sdt>
                  <w:sdtPr>
                    <w:alias w:val="28 p."/>
                    <w:tag w:val="part_26b1f5d4bd75485c9a455b68608f5593"/>
                    <w:lock w:val="sdtLocked"/>
                    <w:richText/>
                  </w:sdtPr>
                  <w:sdtContent>
                    <w:p>
                      <w:pPr>
                        <w:widowControl w:val="0"/>
                        <w:ind w:firstLine="567"/>
                        <w:jc w:val="both"/>
                        <w:rPr>
                          <w:b/>
                          <w:i/>
                        </w:rPr>
                      </w:pPr>
                      <w:sdt>
                        <w:sdtPr>
                          <w:alias w:val="Numeris"/>
                          <w:tag w:val="nr_26b1f5d4bd75485c9a455b68608f5593"/>
                          <w:lock w:val="sdtLocked"/>
                          <w:richText/>
                        </w:sdtPr>
                        <w:sdtContent>
                          <w:r>
                            <w:rPr>
                              <w:b/>
                              <w:bCs/>
                            </w:rPr>
                            <w:t>28</w:t>
                          </w:r>
                        </w:sdtContent>
                      </w:sdt>
                      <w:r>
                        <w:rPr>
                          <w:b/>
                          <w:bCs/>
                        </w:rPr>
                        <w:t xml:space="preserve">. </w:t>
                      </w:r>
                      <w:r>
                        <w:t>Supaprastinto tipo pradiniai ir (arba) galiniai komponentai (PGK) įrengiami, nuleidžiant sijas žemyn. Sijų nuleidimų statumas turi būti lygus 1:12 arba mažesnis (ilgi sijų nuleidimai). Ilgus sijų nuleidimus sudaro ne mažiau kaip 3 sijos.</w:t>
                      </w:r>
                    </w:p>
                    <w:sdt>
                      <w:sdtPr>
                        <w:alias w:val="28.1 p."/>
                        <w:tag w:val="part_ab509fed201f45af9ca2c8d40cdfaca9"/>
                        <w:lock w:val="sdtLocked"/>
                        <w:richText/>
                      </w:sdtPr>
                      <w:sdtContent>
                        <w:p>
                          <w:pPr>
                            <w:widowControl w:val="0"/>
                            <w:ind w:firstLine="567"/>
                            <w:jc w:val="both"/>
                            <w:rPr>
                              <w:b/>
                              <w:i/>
                            </w:rPr>
                          </w:pPr>
                          <w:sdt>
                            <w:sdtPr>
                              <w:alias w:val="Numeris"/>
                              <w:tag w:val="nr_ab509fed201f45af9ca2c8d40cdfaca9"/>
                              <w:lock w:val="sdtLocked"/>
                              <w:richText/>
                            </w:sdtPr>
                            <w:sdtContent>
                              <w:r>
                                <w:rPr>
                                  <w:b/>
                                  <w:bCs/>
                                </w:rPr>
                                <w:t>28.1</w:t>
                              </w:r>
                            </w:sdtContent>
                          </w:sdt>
                          <w:r>
                            <w:rPr>
                              <w:b/>
                              <w:bCs/>
                            </w:rPr>
                            <w:t xml:space="preserve">. </w:t>
                          </w:r>
                          <w:r>
                            <w:t>Sistemose, kuriose važiuojamosios dalies krašte yra daugiau kaip viena sijinių apsauginių barjerų juosta, reikia įrengti arčiau važiuojamosios dalies esančio barjero sijų nuleidimą. Taip pat reikia vadovautis gamintojo nurodymais.</w:t>
                          </w:r>
                        </w:p>
                      </w:sdtContent>
                    </w:sdt>
                    <w:sdt>
                      <w:sdtPr>
                        <w:alias w:val="28.2 p."/>
                        <w:tag w:val="part_ef25590865ec4ac99decf60f18160bac"/>
                        <w:lock w:val="sdtLocked"/>
                        <w:richText/>
                      </w:sdtPr>
                      <w:sdtContent>
                        <w:p>
                          <w:pPr>
                            <w:widowControl w:val="0"/>
                            <w:ind w:firstLine="567"/>
                            <w:jc w:val="both"/>
                            <w:rPr>
                              <w:b/>
                              <w:i/>
                            </w:rPr>
                          </w:pPr>
                          <w:sdt>
                            <w:sdtPr>
                              <w:alias w:val="Numeris"/>
                              <w:tag w:val="nr_ef25590865ec4ac99decf60f18160bac"/>
                              <w:lock w:val="sdtLocked"/>
                              <w:richText/>
                            </w:sdtPr>
                            <w:sdtContent>
                              <w:r>
                                <w:rPr>
                                  <w:b/>
                                  <w:bCs/>
                                </w:rPr>
                                <w:t>28.2</w:t>
                              </w:r>
                            </w:sdtContent>
                          </w:sdt>
                          <w:r>
                            <w:rPr>
                              <w:b/>
                              <w:bCs/>
                            </w:rPr>
                            <w:t xml:space="preserve">. </w:t>
                          </w:r>
                          <w:r>
                            <w:t>Trumpi sijų nuleidimai (ne mažesnio kaip 3,80 m ilgio) gali būti:</w:t>
                          </w:r>
                        </w:p>
                        <w:p>
                          <w:pPr>
                            <w:widowControl w:val="0"/>
                            <w:ind w:firstLine="567"/>
                            <w:jc w:val="both"/>
                          </w:pPr>
                          <w:r>
                            <w:t>– galiniai sijų nuleidimai, esant atskirtoms važiuojamosioms dalims, išskyrus skiriamąsias juostas, kai yra galimybė ant galinių sijų nuleidimų užvažiuoti,</w:t>
                          </w:r>
                        </w:p>
                        <w:p>
                          <w:pPr>
                            <w:widowControl w:val="0"/>
                            <w:ind w:firstLine="567"/>
                            <w:jc w:val="both"/>
                            <w:rPr>
                              <w:b/>
                              <w:i/>
                            </w:rPr>
                          </w:pPr>
                          <w:r>
                            <w:t>– kai pradiniai ir galiniai sijų nuleidimai taip prasikeičia, kad užvažiuoti ant jų nėra galimybės, (prieigose prie pagalbos telefonų (įprastais atvejais),</w:t>
                          </w:r>
                        </w:p>
                        <w:p>
                          <w:pPr>
                            <w:widowControl w:val="0"/>
                            <w:ind w:firstLine="567"/>
                            <w:jc w:val="both"/>
                            <w:rPr>
                              <w:b/>
                              <w:i/>
                            </w:rPr>
                          </w:pPr>
                          <w:r>
                            <w:t>– kai sijinių barjerų sistemoje reikia padaryti pertrūkį dėl pagalbos telefonų ir neįmanoma sijų nuleidimų įrengti taip, kad jie prasikeistų (suvaržytos sąlygos),</w:t>
                          </w:r>
                        </w:p>
                        <w:p>
                          <w:pPr>
                            <w:widowControl w:val="0"/>
                            <w:ind w:firstLine="567"/>
                            <w:jc w:val="both"/>
                          </w:pPr>
                          <w:r>
                            <w:t>– kai V</w:t>
                          </w:r>
                          <w:r>
                            <w:rPr>
                              <w:vertAlign w:val="subscript"/>
                            </w:rPr>
                            <w:t>leist.</w:t>
                          </w:r>
                          <w:r>
                            <w:t xml:space="preserve"> mažesnis arba lygus 50 km/val.</w:t>
                          </w:r>
                        </w:p>
                        <w:p>
                          <w:pPr>
                            <w:widowControl w:val="0"/>
                            <w:ind w:firstLine="567"/>
                            <w:jc w:val="both"/>
                            <w:rPr>
                              <w:b/>
                              <w:i/>
                            </w:rPr>
                          </w:pPr>
                        </w:p>
                      </w:sdtContent>
                    </w:sdt>
                  </w:sdtContent>
                </w:sdt>
              </w:sdtContent>
            </w:sdt>
            <w:sdt>
              <w:sdtPr>
                <w:alias w:val="skirsnis"/>
                <w:tag w:val="part_2aeeed7037c647128fa63ea232cd775b"/>
                <w:lock w:val="sdtLocked"/>
                <w:richText/>
              </w:sdtPr>
              <w:sdtContent>
                <w:p>
                  <w:pPr>
                    <w:widowControl w:val="0"/>
                    <w:jc w:val="center"/>
                    <w:outlineLvl w:val="1"/>
                    <w:rPr>
                      <w:b/>
                      <w:bCs/>
                      <w:iCs/>
                    </w:rPr>
                  </w:pPr>
                  <w:sdt>
                    <w:sdtPr>
                      <w:alias w:val="Numeris"/>
                      <w:tag w:val="nr_2aeeed7037c647128fa63ea232cd775b"/>
                      <w:lock w:val="sdtLocked"/>
                      <w:richText/>
                    </w:sdtPr>
                    <w:sdtContent>
                      <w:r>
                        <w:rPr>
                          <w:b/>
                          <w:bCs/>
                          <w:iCs/>
                        </w:rPr>
                        <w:t>V</w:t>
                      </w:r>
                    </w:sdtContent>
                  </w:sdt>
                  <w:r>
                    <w:rPr>
                      <w:b/>
                      <w:bCs/>
                      <w:iCs/>
                    </w:rPr>
                    <w:t xml:space="preserve"> skirsnis. </w:t>
                  </w:r>
                  <w:sdt>
                    <w:sdtPr>
                      <w:alias w:val="Pavadinimas"/>
                      <w:tag w:val="title_2aeeed7037c647128fa63ea232cd775b"/>
                      <w:lock w:val="sdtLocked"/>
                      <w:richText/>
                    </w:sdtPr>
                    <w:sdtContent>
                      <w:r>
                        <w:rPr>
                          <w:b/>
                          <w:bCs/>
                          <w:iCs/>
                        </w:rPr>
                        <w:t>Smūgio slopintuvai (SS)</w:t>
                      </w:r>
                    </w:sdtContent>
                  </w:sdt>
                </w:p>
                <w:p>
                  <w:pPr>
                    <w:widowControl w:val="0"/>
                    <w:ind w:firstLine="567"/>
                    <w:jc w:val="both"/>
                    <w:rPr>
                      <w:bCs/>
                    </w:rPr>
                  </w:pPr>
                </w:p>
                <w:sdt>
                  <w:sdtPr>
                    <w:alias w:val="29 p."/>
                    <w:tag w:val="part_537e09d67701485fb0d658915c707627"/>
                    <w:lock w:val="sdtLocked"/>
                    <w:richText/>
                  </w:sdtPr>
                  <w:sdtContent>
                    <w:p>
                      <w:pPr>
                        <w:widowControl w:val="0"/>
                        <w:ind w:firstLine="567"/>
                        <w:jc w:val="both"/>
                      </w:pPr>
                      <w:sdt>
                        <w:sdtPr>
                          <w:alias w:val="Numeris"/>
                          <w:tag w:val="nr_537e09d67701485fb0d658915c707627"/>
                          <w:lock w:val="sdtLocked"/>
                          <w:richText/>
                        </w:sdtPr>
                        <w:sdtContent>
                          <w:r>
                            <w:rPr>
                              <w:b/>
                              <w:bCs/>
                            </w:rPr>
                            <w:t>29</w:t>
                          </w:r>
                        </w:sdtContent>
                      </w:sdt>
                      <w:r>
                        <w:rPr>
                          <w:b/>
                          <w:bCs/>
                        </w:rPr>
                        <w:t xml:space="preserve">. </w:t>
                      </w:r>
                      <w:r>
                        <w:t>Smūgio slopintuvas ir toliau einantis apsauginis barjeras turi būti tarpusavyje taip sujungiami, kad funkcinės savybės (pvz., apsauginio barjero juostos įtempimas, smūgio slopintuvo pasyvioji sauga, jėgos perdavimas) nebūtų neigiamai veikiamos. Tokios suformuotos sistemos funkcinių savybių įrodymą, atsižvelgiant į smūgio slopintuvą, turi pateikti smūgio slopintuvų gamintojas.</w:t>
                      </w:r>
                    </w:p>
                  </w:sdtContent>
                </w:sdt>
                <w:sdt>
                  <w:sdtPr>
                    <w:alias w:val="30 p."/>
                    <w:tag w:val="part_533e7b3f72ba45149c131b209ca3421d"/>
                    <w:lock w:val="sdtLocked"/>
                    <w:richText/>
                  </w:sdtPr>
                  <w:sdtContent>
                    <w:p>
                      <w:pPr>
                        <w:widowControl w:val="0"/>
                        <w:ind w:firstLine="567"/>
                        <w:jc w:val="both"/>
                      </w:pPr>
                      <w:sdt>
                        <w:sdtPr>
                          <w:alias w:val="Numeris"/>
                          <w:tag w:val="nr_533e7b3f72ba45149c131b209ca3421d"/>
                          <w:lock w:val="sdtLocked"/>
                          <w:richText/>
                        </w:sdtPr>
                        <w:sdtContent>
                          <w:r>
                            <w:rPr>
                              <w:b/>
                              <w:bCs/>
                            </w:rPr>
                            <w:t>30</w:t>
                          </w:r>
                        </w:sdtContent>
                      </w:sdt>
                      <w:r>
                        <w:rPr>
                          <w:b/>
                          <w:bCs/>
                        </w:rPr>
                        <w:t xml:space="preserve">. </w:t>
                      </w:r>
                      <w:r>
                        <w:t>Smūgio slopintuvų eksploatacinės charakteristikos pagal standartą LST EN 1317-3 [6.5] susideda iš šių kriterijų:</w:t>
                      </w:r>
                    </w:p>
                    <w:p>
                      <w:pPr>
                        <w:widowControl w:val="0"/>
                        <w:ind w:left="899" w:hanging="360"/>
                        <w:jc w:val="both"/>
                      </w:pPr>
                      <w:r>
                        <w:t>– eksploatacinių charakteristikų lygio (greičio klasės),</w:t>
                      </w:r>
                    </w:p>
                    <w:p>
                      <w:pPr>
                        <w:widowControl w:val="0"/>
                        <w:ind w:left="899" w:hanging="360"/>
                        <w:jc w:val="both"/>
                      </w:pPr>
                      <w:r>
                        <w:t>– liekamojo šoninio poslinkio klasės,</w:t>
                      </w:r>
                    </w:p>
                    <w:p>
                      <w:pPr>
                        <w:widowControl w:val="0"/>
                        <w:ind w:left="899" w:hanging="360"/>
                        <w:jc w:val="both"/>
                      </w:pPr>
                      <w:r>
                        <w:t>– grąžinimo zonos klasės,</w:t>
                      </w:r>
                    </w:p>
                    <w:p>
                      <w:pPr>
                        <w:widowControl w:val="0"/>
                        <w:ind w:left="899" w:hanging="360"/>
                        <w:jc w:val="both"/>
                      </w:pPr>
                      <w:r>
                        <w:t>– smūgio stiprumo lygio.</w:t>
                      </w:r>
                    </w:p>
                  </w:sdtContent>
                </w:sdt>
                <w:sdt>
                  <w:sdtPr>
                    <w:alias w:val="31 p."/>
                    <w:tag w:val="part_2c0656babbf34dc799d52e880c40f8f9"/>
                    <w:lock w:val="sdtLocked"/>
                    <w:richText/>
                  </w:sdtPr>
                  <w:sdtContent>
                    <w:p>
                      <w:pPr>
                        <w:widowControl w:val="0"/>
                        <w:ind w:firstLine="567"/>
                        <w:jc w:val="both"/>
                      </w:pPr>
                      <w:sdt>
                        <w:sdtPr>
                          <w:alias w:val="Numeris"/>
                          <w:tag w:val="nr_2c0656babbf34dc799d52e880c40f8f9"/>
                          <w:lock w:val="sdtLocked"/>
                          <w:richText/>
                        </w:sdtPr>
                        <w:sdtContent>
                          <w:r>
                            <w:rPr>
                              <w:b/>
                              <w:bCs/>
                            </w:rPr>
                            <w:t>31</w:t>
                          </w:r>
                        </w:sdtContent>
                      </w:sdt>
                      <w:r>
                        <w:rPr>
                          <w:b/>
                          <w:bCs/>
                        </w:rPr>
                        <w:t xml:space="preserve">. </w:t>
                      </w:r>
                      <w:r>
                        <w:t>Pagrindinai leidžiama įrengti atgal grąžinančius (R tipo) smūgio slopintuvus (SS).</w:t>
                      </w:r>
                    </w:p>
                  </w:sdtContent>
                </w:sdt>
                <w:sdt>
                  <w:sdtPr>
                    <w:alias w:val="32 p."/>
                    <w:tag w:val="part_6f8e11ecf7ab47e4a952025b84e27c3d"/>
                    <w:lock w:val="sdtLocked"/>
                    <w:richText/>
                  </w:sdtPr>
                  <w:sdtContent>
                    <w:p>
                      <w:pPr>
                        <w:widowControl w:val="0"/>
                        <w:ind w:firstLine="567"/>
                        <w:jc w:val="both"/>
                      </w:pPr>
                      <w:sdt>
                        <w:sdtPr>
                          <w:alias w:val="Numeris"/>
                          <w:tag w:val="nr_6f8e11ecf7ab47e4a952025b84e27c3d"/>
                          <w:lock w:val="sdtLocked"/>
                          <w:richText/>
                        </w:sdtPr>
                        <w:sdtContent>
                          <w:r>
                            <w:rPr>
                              <w:b/>
                              <w:bCs/>
                            </w:rPr>
                            <w:t>32</w:t>
                          </w:r>
                        </w:sdtContent>
                      </w:sdt>
                      <w:r>
                        <w:rPr>
                          <w:b/>
                          <w:bCs/>
                        </w:rPr>
                        <w:t xml:space="preserve">. </w:t>
                      </w:r>
                      <w:r>
                        <w:t>Reikalavimai, kuriuos turi atitikti atgal grąžinančių (R tipo) smūgio slopintuvų eksploatacinių charakteristikų lygiai, nurodyti 3 lentelėje.</w:t>
                      </w:r>
                    </w:p>
                    <w:p>
                      <w:pPr>
                        <w:widowControl w:val="0"/>
                        <w:jc w:val="both"/>
                      </w:pPr>
                    </w:p>
                    <w:sdt>
                      <w:sdtPr>
                        <w:alias w:val="lentele"/>
                        <w:tag w:val="part_db632ea8a5de448aa852169a96052aa5"/>
                        <w:lock w:val="sdtLocked"/>
                        <w:richText/>
                      </w:sdtPr>
                      <w:sdtContent>
                        <w:p>
                          <w:pPr>
                            <w:widowControl w:val="0"/>
                            <w:jc w:val="both"/>
                            <w:rPr>
                              <w:b/>
                            </w:rPr>
                          </w:pPr>
                          <w:sdt>
                            <w:sdtPr>
                              <w:alias w:val="Pavadinimas"/>
                              <w:tag w:val="title_db632ea8a5de448aa852169a96052aa5"/>
                              <w:lock w:val="sdtLocked"/>
                              <w:richText/>
                            </w:sdtPr>
                            <w:sdtContent>
                              <w:r>
                                <w:rPr>
                                  <w:b/>
                                </w:rPr>
                                <w:t>3 lentelė. Atgal grąžinančių (R tipo) smūgio slopintuvų (SS) eksploatacinių charakteristikų lygių priklausomybė nuo leistino greičio</w:t>
                              </w:r>
                            </w:sdtContent>
                          </w:sdt>
                        </w:p>
                        <w:p>
                          <w:pPr>
                            <w:widowControl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862"/>
                            <w:gridCol w:w="1862"/>
                            <w:gridCol w:w="1866"/>
                            <w:gridCol w:w="1767"/>
                          </w:tblGrid>
                          <w:tr>
                            <w:trPr>
                              <w:cantSplit/>
                              <w:trHeight w:val="23"/>
                            </w:trPr>
                            <w:tc>
                              <w:tcPr>
                                <w:tcW w:w="1822" w:type="dxa"/>
                                <w:vMerge w:val="restart"/>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V</w:t>
                                </w:r>
                                <w:r>
                                  <w:rPr>
                                    <w:b/>
                                    <w:sz w:val="22"/>
                                    <w:vertAlign w:val="subscript"/>
                                  </w:rPr>
                                  <w:t>leist.</w:t>
                                </w:r>
                                <w:r>
                                  <w:rPr>
                                    <w:b/>
                                    <w:sz w:val="22"/>
                                  </w:rPr>
                                  <w:t>, km/val.</w:t>
                                </w:r>
                              </w:p>
                            </w:tc>
                            <w:tc>
                              <w:tcPr>
                                <w:tcW w:w="7357" w:type="dxa"/>
                                <w:gridSpan w:val="4"/>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Eksploatacinių charakteristikų lygis</w:t>
                                </w:r>
                              </w:p>
                            </w:tc>
                          </w:tr>
                          <w:tr>
                            <w:trPr>
                              <w:cantSplit/>
                              <w:trHeight w:val="23"/>
                            </w:trPr>
                            <w:tc>
                              <w:tcPr>
                                <w:tcW w:w="1822" w:type="dxa"/>
                                <w:vMerge/>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p>
                            </w:tc>
                            <w:tc>
                              <w:tcPr>
                                <w:tcW w:w="1862"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50 (R)</w:t>
                                </w:r>
                              </w:p>
                            </w:tc>
                            <w:tc>
                              <w:tcPr>
                                <w:tcW w:w="1862"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80 (R)</w:t>
                                </w:r>
                              </w:p>
                            </w:tc>
                            <w:tc>
                              <w:tcPr>
                                <w:tcW w:w="1866"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100 (R)</w:t>
                                </w:r>
                              </w:p>
                            </w:tc>
                            <w:tc>
                              <w:tcPr>
                                <w:tcW w:w="1767"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110 (R)</w:t>
                                </w:r>
                              </w:p>
                            </w:tc>
                          </w:tr>
                          <w:tr>
                            <w:trPr>
                              <w:cantSplit/>
                              <w:trHeight w:val="23"/>
                            </w:trPr>
                            <w:tc>
                              <w:tcPr>
                                <w:tcW w:w="1822" w:type="dxa"/>
                                <w:tcBorders>
                                  <w:top w:val="single" w:sz="12" w:space="0" w:color="auto"/>
                                  <w:bottom w:val="single" w:sz="4" w:space="0" w:color="auto"/>
                                </w:tcBorders>
                                <w:vAlign w:val="center"/>
                              </w:tcPr>
                              <w:p>
                                <w:pPr>
                                  <w:widowControl w:val="0"/>
                                  <w:jc w:val="center"/>
                                  <w:rPr>
                                    <w:sz w:val="22"/>
                                  </w:rPr>
                                </w:pPr>
                                <w:r>
                                  <w:rPr>
                                    <w:sz w:val="22"/>
                                  </w:rPr>
                                  <w:t>50</w:t>
                                </w:r>
                              </w:p>
                            </w:tc>
                            <w:tc>
                              <w:tcPr>
                                <w:tcW w:w="1862" w:type="dxa"/>
                                <w:tcBorders>
                                  <w:top w:val="single" w:sz="12" w:space="0" w:color="auto"/>
                                  <w:bottom w:val="single" w:sz="4" w:space="0" w:color="auto"/>
                                </w:tcBorders>
                                <w:vAlign w:val="center"/>
                              </w:tcPr>
                              <w:p>
                                <w:pPr>
                                  <w:widowControl w:val="0"/>
                                  <w:jc w:val="center"/>
                                  <w:rPr>
                                    <w:sz w:val="22"/>
                                  </w:rPr>
                                </w:pPr>
                                <w:r>
                                  <w:rPr>
                                    <w:sz w:val="22"/>
                                  </w:rPr>
                                  <w:t>X</w:t>
                                </w:r>
                              </w:p>
                            </w:tc>
                            <w:tc>
                              <w:tcPr>
                                <w:tcW w:w="1862" w:type="dxa"/>
                                <w:tcBorders>
                                  <w:top w:val="single" w:sz="12" w:space="0" w:color="auto"/>
                                  <w:bottom w:val="single" w:sz="4" w:space="0" w:color="auto"/>
                                </w:tcBorders>
                                <w:vAlign w:val="center"/>
                              </w:tcPr>
                              <w:p>
                                <w:pPr>
                                  <w:widowControl w:val="0"/>
                                  <w:jc w:val="center"/>
                                  <w:rPr>
                                    <w:sz w:val="22"/>
                                  </w:rPr>
                                </w:pPr>
                              </w:p>
                            </w:tc>
                            <w:tc>
                              <w:tcPr>
                                <w:tcW w:w="1866" w:type="dxa"/>
                                <w:tcBorders>
                                  <w:top w:val="single" w:sz="12" w:space="0" w:color="auto"/>
                                  <w:bottom w:val="single" w:sz="4" w:space="0" w:color="auto"/>
                                </w:tcBorders>
                                <w:vAlign w:val="center"/>
                              </w:tcPr>
                              <w:p>
                                <w:pPr>
                                  <w:widowControl w:val="0"/>
                                  <w:jc w:val="center"/>
                                  <w:rPr>
                                    <w:sz w:val="22"/>
                                  </w:rPr>
                                </w:pPr>
                              </w:p>
                            </w:tc>
                            <w:tc>
                              <w:tcPr>
                                <w:tcW w:w="1767" w:type="dxa"/>
                                <w:tcBorders>
                                  <w:top w:val="single" w:sz="12" w:space="0" w:color="auto"/>
                                  <w:bottom w:val="single" w:sz="4" w:space="0" w:color="auto"/>
                                </w:tcBorders>
                                <w:vAlign w:val="center"/>
                              </w:tcPr>
                              <w:p>
                                <w:pPr>
                                  <w:widowControl w:val="0"/>
                                  <w:jc w:val="center"/>
                                  <w:rPr>
                                    <w:sz w:val="22"/>
                                  </w:rPr>
                                </w:pPr>
                              </w:p>
                            </w:tc>
                          </w:tr>
                          <w:tr>
                            <w:trPr>
                              <w:cantSplit/>
                              <w:trHeight w:val="225"/>
                            </w:trPr>
                            <w:tc>
                              <w:tcPr>
                                <w:tcW w:w="1822" w:type="dxa"/>
                                <w:tcBorders>
                                  <w:bottom w:val="nil"/>
                                </w:tcBorders>
                                <w:vAlign w:val="center"/>
                              </w:tcPr>
                              <w:p>
                                <w:pPr>
                                  <w:widowControl w:val="0"/>
                                  <w:jc w:val="center"/>
                                  <w:rPr>
                                    <w:sz w:val="22"/>
                                  </w:rPr>
                                </w:pPr>
                                <w:r>
                                  <w:rPr>
                                    <w:sz w:val="22"/>
                                  </w:rPr>
                                  <w:t>60</w:t>
                                </w:r>
                              </w:p>
                            </w:tc>
                            <w:tc>
                              <w:tcPr>
                                <w:tcW w:w="1862" w:type="dxa"/>
                                <w:tcBorders>
                                  <w:bottom w:val="nil"/>
                                </w:tcBorders>
                                <w:vAlign w:val="center"/>
                              </w:tcPr>
                              <w:p>
                                <w:pPr>
                                  <w:widowControl w:val="0"/>
                                  <w:jc w:val="center"/>
                                  <w:rPr>
                                    <w:sz w:val="22"/>
                                  </w:rPr>
                                </w:pPr>
                              </w:p>
                            </w:tc>
                            <w:tc>
                              <w:tcPr>
                                <w:tcW w:w="1862" w:type="dxa"/>
                                <w:tcBorders>
                                  <w:bottom w:val="nil"/>
                                </w:tcBorders>
                                <w:vAlign w:val="center"/>
                              </w:tcPr>
                              <w:p>
                                <w:pPr>
                                  <w:widowControl w:val="0"/>
                                  <w:jc w:val="center"/>
                                  <w:rPr>
                                    <w:sz w:val="22"/>
                                  </w:rPr>
                                </w:pPr>
                                <w:r>
                                  <w:rPr>
                                    <w:sz w:val="22"/>
                                  </w:rPr>
                                  <w:t>X</w:t>
                                </w:r>
                              </w:p>
                            </w:tc>
                            <w:tc>
                              <w:tcPr>
                                <w:tcW w:w="1866" w:type="dxa"/>
                                <w:tcBorders>
                                  <w:bottom w:val="nil"/>
                                </w:tcBorders>
                                <w:vAlign w:val="center"/>
                              </w:tcPr>
                              <w:p>
                                <w:pPr>
                                  <w:widowControl w:val="0"/>
                                  <w:jc w:val="center"/>
                                  <w:rPr>
                                    <w:sz w:val="22"/>
                                  </w:rPr>
                                </w:pPr>
                              </w:p>
                            </w:tc>
                            <w:tc>
                              <w:tcPr>
                                <w:tcW w:w="1767" w:type="dxa"/>
                                <w:tcBorders>
                                  <w:bottom w:val="nil"/>
                                </w:tcBorders>
                                <w:vAlign w:val="center"/>
                              </w:tcPr>
                              <w:p>
                                <w:pPr>
                                  <w:widowControl w:val="0"/>
                                  <w:jc w:val="center"/>
                                  <w:rPr>
                                    <w:sz w:val="22"/>
                                  </w:rPr>
                                </w:pPr>
                              </w:p>
                            </w:tc>
                          </w:tr>
                          <w:tr>
                            <w:trPr>
                              <w:cantSplit/>
                              <w:trHeight w:val="150"/>
                            </w:trPr>
                            <w:tc>
                              <w:tcPr>
                                <w:tcW w:w="1822" w:type="dxa"/>
                                <w:tcBorders>
                                  <w:top w:val="nil"/>
                                  <w:bottom w:val="nil"/>
                                </w:tcBorders>
                                <w:vAlign w:val="center"/>
                              </w:tcPr>
                              <w:p>
                                <w:pPr>
                                  <w:widowControl w:val="0"/>
                                  <w:jc w:val="center"/>
                                  <w:rPr>
                                    <w:sz w:val="22"/>
                                  </w:rPr>
                                </w:pPr>
                                <w:r>
                                  <w:rPr>
                                    <w:sz w:val="22"/>
                                  </w:rPr>
                                  <w:t>70</w:t>
                                </w:r>
                              </w:p>
                            </w:tc>
                            <w:tc>
                              <w:tcPr>
                                <w:tcW w:w="1862" w:type="dxa"/>
                                <w:tcBorders>
                                  <w:top w:val="nil"/>
                                  <w:bottom w:val="nil"/>
                                </w:tcBorders>
                                <w:vAlign w:val="center"/>
                              </w:tcPr>
                              <w:p>
                                <w:pPr>
                                  <w:widowControl w:val="0"/>
                                  <w:jc w:val="center"/>
                                  <w:rPr>
                                    <w:sz w:val="22"/>
                                  </w:rPr>
                                </w:pPr>
                              </w:p>
                            </w:tc>
                            <w:tc>
                              <w:tcPr>
                                <w:tcW w:w="1862" w:type="dxa"/>
                                <w:tcBorders>
                                  <w:top w:val="nil"/>
                                  <w:bottom w:val="nil"/>
                                </w:tcBorders>
                                <w:vAlign w:val="center"/>
                              </w:tcPr>
                              <w:p>
                                <w:pPr>
                                  <w:widowControl w:val="0"/>
                                  <w:jc w:val="center"/>
                                  <w:rPr>
                                    <w:sz w:val="22"/>
                                  </w:rPr>
                                </w:pPr>
                                <w:r>
                                  <w:rPr>
                                    <w:sz w:val="22"/>
                                  </w:rPr>
                                  <w:t>X</w:t>
                                </w:r>
                              </w:p>
                            </w:tc>
                            <w:tc>
                              <w:tcPr>
                                <w:tcW w:w="1866" w:type="dxa"/>
                                <w:tcBorders>
                                  <w:top w:val="nil"/>
                                  <w:bottom w:val="nil"/>
                                </w:tcBorders>
                                <w:vAlign w:val="center"/>
                              </w:tcPr>
                              <w:p>
                                <w:pPr>
                                  <w:widowControl w:val="0"/>
                                  <w:jc w:val="center"/>
                                  <w:rPr>
                                    <w:sz w:val="22"/>
                                  </w:rPr>
                                </w:pPr>
                              </w:p>
                            </w:tc>
                            <w:tc>
                              <w:tcPr>
                                <w:tcW w:w="1767" w:type="dxa"/>
                                <w:tcBorders>
                                  <w:top w:val="nil"/>
                                  <w:bottom w:val="nil"/>
                                </w:tcBorders>
                                <w:vAlign w:val="center"/>
                              </w:tcPr>
                              <w:p>
                                <w:pPr>
                                  <w:widowControl w:val="0"/>
                                  <w:jc w:val="center"/>
                                  <w:rPr>
                                    <w:sz w:val="22"/>
                                  </w:rPr>
                                </w:pPr>
                              </w:p>
                            </w:tc>
                          </w:tr>
                          <w:tr>
                            <w:trPr>
                              <w:cantSplit/>
                              <w:trHeight w:val="70"/>
                            </w:trPr>
                            <w:tc>
                              <w:tcPr>
                                <w:tcW w:w="1822" w:type="dxa"/>
                                <w:tcBorders>
                                  <w:top w:val="nil"/>
                                  <w:bottom w:val="single" w:sz="4" w:space="0" w:color="auto"/>
                                </w:tcBorders>
                                <w:vAlign w:val="center"/>
                              </w:tcPr>
                              <w:p>
                                <w:pPr>
                                  <w:widowControl w:val="0"/>
                                  <w:jc w:val="center"/>
                                  <w:rPr>
                                    <w:sz w:val="22"/>
                                  </w:rPr>
                                </w:pPr>
                                <w:r>
                                  <w:rPr>
                                    <w:sz w:val="22"/>
                                  </w:rPr>
                                  <w:t>80</w:t>
                                </w:r>
                              </w:p>
                            </w:tc>
                            <w:tc>
                              <w:tcPr>
                                <w:tcW w:w="1862" w:type="dxa"/>
                                <w:tcBorders>
                                  <w:top w:val="nil"/>
                                  <w:bottom w:val="single" w:sz="4" w:space="0" w:color="auto"/>
                                </w:tcBorders>
                                <w:vAlign w:val="center"/>
                              </w:tcPr>
                              <w:p>
                                <w:pPr>
                                  <w:widowControl w:val="0"/>
                                  <w:jc w:val="center"/>
                                  <w:rPr>
                                    <w:sz w:val="22"/>
                                  </w:rPr>
                                </w:pPr>
                              </w:p>
                            </w:tc>
                            <w:tc>
                              <w:tcPr>
                                <w:tcW w:w="1862" w:type="dxa"/>
                                <w:tcBorders>
                                  <w:top w:val="nil"/>
                                  <w:bottom w:val="single" w:sz="4" w:space="0" w:color="auto"/>
                                </w:tcBorders>
                                <w:vAlign w:val="center"/>
                              </w:tcPr>
                              <w:p>
                                <w:pPr>
                                  <w:widowControl w:val="0"/>
                                  <w:jc w:val="center"/>
                                  <w:rPr>
                                    <w:sz w:val="22"/>
                                  </w:rPr>
                                </w:pPr>
                                <w:r>
                                  <w:rPr>
                                    <w:sz w:val="22"/>
                                  </w:rPr>
                                  <w:t>X</w:t>
                                </w:r>
                              </w:p>
                            </w:tc>
                            <w:tc>
                              <w:tcPr>
                                <w:tcW w:w="1866" w:type="dxa"/>
                                <w:tcBorders>
                                  <w:top w:val="nil"/>
                                  <w:bottom w:val="single" w:sz="4" w:space="0" w:color="auto"/>
                                </w:tcBorders>
                                <w:vAlign w:val="center"/>
                              </w:tcPr>
                              <w:p>
                                <w:pPr>
                                  <w:widowControl w:val="0"/>
                                  <w:jc w:val="center"/>
                                  <w:rPr>
                                    <w:sz w:val="22"/>
                                  </w:rPr>
                                </w:pPr>
                              </w:p>
                            </w:tc>
                            <w:tc>
                              <w:tcPr>
                                <w:tcW w:w="1767" w:type="dxa"/>
                                <w:tcBorders>
                                  <w:top w:val="nil"/>
                                  <w:bottom w:val="single" w:sz="4" w:space="0" w:color="auto"/>
                                </w:tcBorders>
                                <w:vAlign w:val="center"/>
                              </w:tcPr>
                              <w:p>
                                <w:pPr>
                                  <w:widowControl w:val="0"/>
                                  <w:jc w:val="center"/>
                                  <w:rPr>
                                    <w:sz w:val="22"/>
                                  </w:rPr>
                                </w:pPr>
                              </w:p>
                            </w:tc>
                          </w:tr>
                          <w:tr>
                            <w:trPr>
                              <w:cantSplit/>
                              <w:trHeight w:val="255"/>
                            </w:trPr>
                            <w:tc>
                              <w:tcPr>
                                <w:tcW w:w="1822" w:type="dxa"/>
                                <w:tcBorders>
                                  <w:bottom w:val="nil"/>
                                </w:tcBorders>
                                <w:vAlign w:val="center"/>
                              </w:tcPr>
                              <w:p>
                                <w:pPr>
                                  <w:widowControl w:val="0"/>
                                  <w:jc w:val="center"/>
                                  <w:rPr>
                                    <w:sz w:val="22"/>
                                  </w:rPr>
                                </w:pPr>
                                <w:r>
                                  <w:rPr>
                                    <w:sz w:val="22"/>
                                  </w:rPr>
                                  <w:t>90</w:t>
                                </w:r>
                              </w:p>
                            </w:tc>
                            <w:tc>
                              <w:tcPr>
                                <w:tcW w:w="1862" w:type="dxa"/>
                                <w:tcBorders>
                                  <w:bottom w:val="nil"/>
                                </w:tcBorders>
                                <w:vAlign w:val="center"/>
                              </w:tcPr>
                              <w:p>
                                <w:pPr>
                                  <w:widowControl w:val="0"/>
                                  <w:jc w:val="center"/>
                                  <w:rPr>
                                    <w:sz w:val="22"/>
                                  </w:rPr>
                                </w:pPr>
                              </w:p>
                            </w:tc>
                            <w:tc>
                              <w:tcPr>
                                <w:tcW w:w="1862" w:type="dxa"/>
                                <w:tcBorders>
                                  <w:bottom w:val="nil"/>
                                </w:tcBorders>
                                <w:vAlign w:val="center"/>
                              </w:tcPr>
                              <w:p>
                                <w:pPr>
                                  <w:widowControl w:val="0"/>
                                  <w:jc w:val="center"/>
                                  <w:rPr>
                                    <w:sz w:val="22"/>
                                  </w:rPr>
                                </w:pPr>
                              </w:p>
                            </w:tc>
                            <w:tc>
                              <w:tcPr>
                                <w:tcW w:w="1866" w:type="dxa"/>
                                <w:tcBorders>
                                  <w:bottom w:val="nil"/>
                                </w:tcBorders>
                                <w:vAlign w:val="center"/>
                              </w:tcPr>
                              <w:p>
                                <w:pPr>
                                  <w:widowControl w:val="0"/>
                                  <w:jc w:val="center"/>
                                  <w:rPr>
                                    <w:sz w:val="22"/>
                                  </w:rPr>
                                </w:pPr>
                                <w:r>
                                  <w:rPr>
                                    <w:sz w:val="22"/>
                                  </w:rPr>
                                  <w:t>X</w:t>
                                </w:r>
                              </w:p>
                            </w:tc>
                            <w:tc>
                              <w:tcPr>
                                <w:tcW w:w="1767" w:type="dxa"/>
                                <w:tcBorders>
                                  <w:bottom w:val="nil"/>
                                </w:tcBorders>
                                <w:vAlign w:val="center"/>
                              </w:tcPr>
                              <w:p>
                                <w:pPr>
                                  <w:widowControl w:val="0"/>
                                  <w:jc w:val="center"/>
                                  <w:rPr>
                                    <w:sz w:val="22"/>
                                  </w:rPr>
                                </w:pPr>
                              </w:p>
                            </w:tc>
                          </w:tr>
                          <w:tr>
                            <w:trPr>
                              <w:cantSplit/>
                              <w:trHeight w:val="240"/>
                            </w:trPr>
                            <w:tc>
                              <w:tcPr>
                                <w:tcW w:w="1822" w:type="dxa"/>
                                <w:tcBorders>
                                  <w:top w:val="nil"/>
                                </w:tcBorders>
                                <w:vAlign w:val="center"/>
                              </w:tcPr>
                              <w:p>
                                <w:pPr>
                                  <w:widowControl w:val="0"/>
                                  <w:jc w:val="center"/>
                                  <w:rPr>
                                    <w:sz w:val="22"/>
                                  </w:rPr>
                                </w:pPr>
                                <w:r>
                                  <w:rPr>
                                    <w:sz w:val="22"/>
                                  </w:rPr>
                                  <w:t>100</w:t>
                                </w:r>
                              </w:p>
                            </w:tc>
                            <w:tc>
                              <w:tcPr>
                                <w:tcW w:w="1862" w:type="dxa"/>
                                <w:tcBorders>
                                  <w:top w:val="nil"/>
                                </w:tcBorders>
                                <w:vAlign w:val="center"/>
                              </w:tcPr>
                              <w:p>
                                <w:pPr>
                                  <w:widowControl w:val="0"/>
                                  <w:jc w:val="center"/>
                                  <w:rPr>
                                    <w:sz w:val="22"/>
                                  </w:rPr>
                                </w:pPr>
                              </w:p>
                            </w:tc>
                            <w:tc>
                              <w:tcPr>
                                <w:tcW w:w="1862" w:type="dxa"/>
                                <w:tcBorders>
                                  <w:top w:val="nil"/>
                                </w:tcBorders>
                                <w:vAlign w:val="center"/>
                              </w:tcPr>
                              <w:p>
                                <w:pPr>
                                  <w:widowControl w:val="0"/>
                                  <w:jc w:val="center"/>
                                  <w:rPr>
                                    <w:sz w:val="22"/>
                                  </w:rPr>
                                </w:pPr>
                              </w:p>
                            </w:tc>
                            <w:tc>
                              <w:tcPr>
                                <w:tcW w:w="1866" w:type="dxa"/>
                                <w:tcBorders>
                                  <w:top w:val="nil"/>
                                </w:tcBorders>
                                <w:vAlign w:val="center"/>
                              </w:tcPr>
                              <w:p>
                                <w:pPr>
                                  <w:widowControl w:val="0"/>
                                  <w:jc w:val="center"/>
                                  <w:rPr>
                                    <w:sz w:val="22"/>
                                  </w:rPr>
                                </w:pPr>
                                <w:r>
                                  <w:rPr>
                                    <w:sz w:val="22"/>
                                  </w:rPr>
                                  <w:t>X</w:t>
                                </w:r>
                              </w:p>
                            </w:tc>
                            <w:tc>
                              <w:tcPr>
                                <w:tcW w:w="1767" w:type="dxa"/>
                                <w:tcBorders>
                                  <w:top w:val="nil"/>
                                </w:tcBorders>
                                <w:vAlign w:val="center"/>
                              </w:tcPr>
                              <w:p>
                                <w:pPr>
                                  <w:widowControl w:val="0"/>
                                  <w:jc w:val="center"/>
                                  <w:rPr>
                                    <w:sz w:val="22"/>
                                  </w:rPr>
                                </w:pPr>
                              </w:p>
                            </w:tc>
                          </w:tr>
                          <w:tr>
                            <w:trPr>
                              <w:cantSplit/>
                              <w:trHeight w:val="23"/>
                            </w:trPr>
                            <w:tc>
                              <w:tcPr>
                                <w:tcW w:w="1822" w:type="dxa"/>
                                <w:vAlign w:val="center"/>
                              </w:tcPr>
                              <w:p>
                                <w:pPr>
                                  <w:widowControl w:val="0"/>
                                  <w:jc w:val="center"/>
                                  <w:rPr>
                                    <w:sz w:val="22"/>
                                  </w:rPr>
                                </w:pPr>
                                <w:r>
                                  <w:rPr>
                                    <w:sz w:val="22"/>
                                  </w:rPr>
                                  <w:t>&gt;100</w:t>
                                </w:r>
                              </w:p>
                            </w:tc>
                            <w:tc>
                              <w:tcPr>
                                <w:tcW w:w="1862" w:type="dxa"/>
                                <w:vAlign w:val="center"/>
                              </w:tcPr>
                              <w:p>
                                <w:pPr>
                                  <w:widowControl w:val="0"/>
                                  <w:jc w:val="center"/>
                                  <w:rPr>
                                    <w:sz w:val="22"/>
                                  </w:rPr>
                                </w:pPr>
                              </w:p>
                            </w:tc>
                            <w:tc>
                              <w:tcPr>
                                <w:tcW w:w="1862" w:type="dxa"/>
                                <w:vAlign w:val="center"/>
                              </w:tcPr>
                              <w:p>
                                <w:pPr>
                                  <w:widowControl w:val="0"/>
                                  <w:jc w:val="center"/>
                                  <w:rPr>
                                    <w:sz w:val="22"/>
                                  </w:rPr>
                                </w:pPr>
                              </w:p>
                            </w:tc>
                            <w:tc>
                              <w:tcPr>
                                <w:tcW w:w="1866" w:type="dxa"/>
                                <w:vAlign w:val="center"/>
                              </w:tcPr>
                              <w:p>
                                <w:pPr>
                                  <w:widowControl w:val="0"/>
                                  <w:jc w:val="center"/>
                                  <w:rPr>
                                    <w:sz w:val="22"/>
                                  </w:rPr>
                                </w:pPr>
                              </w:p>
                            </w:tc>
                            <w:tc>
                              <w:tcPr>
                                <w:tcW w:w="1767" w:type="dxa"/>
                                <w:vAlign w:val="center"/>
                              </w:tcPr>
                              <w:p>
                                <w:pPr>
                                  <w:widowControl w:val="0"/>
                                  <w:jc w:val="center"/>
                                  <w:rPr>
                                    <w:sz w:val="22"/>
                                  </w:rPr>
                                </w:pPr>
                                <w:r>
                                  <w:rPr>
                                    <w:sz w:val="22"/>
                                  </w:rPr>
                                  <w:t>X</w:t>
                                </w:r>
                              </w:p>
                            </w:tc>
                          </w:tr>
                        </w:tbl>
                        <w:p>
                          <w:pPr>
                            <w:widowControl w:val="0"/>
                            <w:jc w:val="both"/>
                          </w:pPr>
                        </w:p>
                      </w:sdtContent>
                    </w:sdt>
                  </w:sdtContent>
                </w:sdt>
                <w:sdt>
                  <w:sdtPr>
                    <w:alias w:val="33 p."/>
                    <w:tag w:val="part_eb8eb04d73bc4d01b5f22080881489c4"/>
                    <w:lock w:val="sdtLocked"/>
                    <w:richText/>
                  </w:sdtPr>
                  <w:sdtContent>
                    <w:p>
                      <w:pPr>
                        <w:widowControl w:val="0"/>
                        <w:ind w:firstLine="567"/>
                        <w:jc w:val="both"/>
                      </w:pPr>
                      <w:sdt>
                        <w:sdtPr>
                          <w:alias w:val="Numeris"/>
                          <w:tag w:val="nr_eb8eb04d73bc4d01b5f22080881489c4"/>
                          <w:lock w:val="sdtLocked"/>
                          <w:richText/>
                        </w:sdtPr>
                        <w:sdtContent>
                          <w:r>
                            <w:rPr>
                              <w:b/>
                              <w:bCs/>
                            </w:rPr>
                            <w:t>33</w:t>
                          </w:r>
                        </w:sdtContent>
                      </w:sdt>
                      <w:r>
                        <w:rPr>
                          <w:b/>
                          <w:bCs/>
                        </w:rPr>
                        <w:t xml:space="preserve">. </w:t>
                      </w:r>
                      <w:r>
                        <w:t>Liekamojo šoninio poslinkio klasė (reikalaujama ne mažesnė kaip D8) ir grąžinimo zonos klasė (reikalaujama ne mažesnė kaip Z4) pateikiamos pagal bandymų ataskaitą, o reikalavimai nustatomi atsižvelgiant į vietos situaciją. Liekamojo šoninio poslinkio klasė turi būti parenkama tokia, kad deformuotas smūgio slopintuvas siektų ne toliau kaip iki ženklinimo linijos vidinės pusės.</w:t>
                      </w:r>
                    </w:p>
                  </w:sdtContent>
                </w:sdt>
                <w:sdt>
                  <w:sdtPr>
                    <w:alias w:val="34 p."/>
                    <w:tag w:val="part_d4f0eb49a8974c02a5cf9bc9d839130e"/>
                    <w:lock w:val="sdtLocked"/>
                    <w:richText/>
                  </w:sdtPr>
                  <w:sdtContent>
                    <w:p>
                      <w:pPr>
                        <w:widowControl w:val="0"/>
                        <w:ind w:firstLine="567"/>
                        <w:jc w:val="both"/>
                      </w:pPr>
                      <w:sdt>
                        <w:sdtPr>
                          <w:alias w:val="Numeris"/>
                          <w:tag w:val="nr_d4f0eb49a8974c02a5cf9bc9d839130e"/>
                          <w:lock w:val="sdtLocked"/>
                          <w:richText/>
                        </w:sdtPr>
                        <w:sdtContent>
                          <w:r>
                            <w:rPr>
                              <w:b/>
                              <w:bCs/>
                            </w:rPr>
                            <w:t>34</w:t>
                          </w:r>
                        </w:sdtContent>
                      </w:sdt>
                      <w:r>
                        <w:rPr>
                          <w:b/>
                          <w:bCs/>
                        </w:rPr>
                        <w:t xml:space="preserve">. </w:t>
                      </w:r>
                      <w:r>
                        <w:t>Smūgio slopintuvo geometrinė forma turi atitikti vietos situacijos geometriją.</w:t>
                      </w:r>
                    </w:p>
                  </w:sdtContent>
                </w:sdt>
                <w:sdt>
                  <w:sdtPr>
                    <w:alias w:val="35 p."/>
                    <w:tag w:val="part_92e67305f0844481a926b201965482dc"/>
                    <w:lock w:val="sdtLocked"/>
                    <w:richText/>
                  </w:sdtPr>
                  <w:sdtContent>
                    <w:p>
                      <w:pPr>
                        <w:widowControl w:val="0"/>
                        <w:ind w:firstLine="567"/>
                        <w:jc w:val="both"/>
                      </w:pPr>
                      <w:sdt>
                        <w:sdtPr>
                          <w:alias w:val="Numeris"/>
                          <w:tag w:val="nr_92e67305f0844481a926b201965482dc"/>
                          <w:lock w:val="sdtLocked"/>
                          <w:richText/>
                        </w:sdtPr>
                        <w:sdtContent>
                          <w:r>
                            <w:rPr>
                              <w:b/>
                              <w:bCs/>
                            </w:rPr>
                            <w:t>35</w:t>
                          </w:r>
                        </w:sdtContent>
                      </w:sdt>
                      <w:r>
                        <w:rPr>
                          <w:b/>
                          <w:bCs/>
                        </w:rPr>
                        <w:t xml:space="preserve">. </w:t>
                      </w:r>
                      <w:r>
                        <w:t>Smūgio stiprumo lygis A rodo mažesnę keleivius veikiančią apkrovą, kai transporto priemonė nukrypsta nuo važiuojamosios dalies, nei smūgio stiprumo lygis B. Esant panašioms aplinkybėms pirmenybė teikiama A lygiui.</w:t>
                      </w:r>
                    </w:p>
                    <w:p>
                      <w:pPr>
                        <w:widowControl w:val="0"/>
                        <w:ind w:firstLine="567"/>
                        <w:jc w:val="both"/>
                      </w:pPr>
                    </w:p>
                  </w:sdtContent>
                </w:sdt>
              </w:sdtContent>
            </w:sdt>
            <w:sdt>
              <w:sdtPr>
                <w:alias w:val="skirsnis"/>
                <w:tag w:val="part_e43ba1d9378f49d8ad9f24c19cd5fda7"/>
                <w:lock w:val="sdtLocked"/>
                <w:richText/>
              </w:sdtPr>
              <w:sdtContent>
                <w:p>
                  <w:pPr>
                    <w:widowControl w:val="0"/>
                    <w:jc w:val="center"/>
                    <w:outlineLvl w:val="1"/>
                    <w:rPr>
                      <w:b/>
                      <w:bCs/>
                      <w:iCs/>
                    </w:rPr>
                  </w:pPr>
                  <w:sdt>
                    <w:sdtPr>
                      <w:alias w:val="Numeris"/>
                      <w:tag w:val="nr_e43ba1d9378f49d8ad9f24c19cd5fda7"/>
                      <w:lock w:val="sdtLocked"/>
                      <w:richText/>
                    </w:sdtPr>
                    <w:sdtContent>
                      <w:r>
                        <w:rPr>
                          <w:b/>
                          <w:bCs/>
                          <w:iCs/>
                        </w:rPr>
                        <w:t>VI</w:t>
                      </w:r>
                    </w:sdtContent>
                  </w:sdt>
                  <w:r>
                    <w:rPr>
                      <w:b/>
                      <w:bCs/>
                      <w:iCs/>
                    </w:rPr>
                    <w:t xml:space="preserve"> skirsnis. </w:t>
                  </w:r>
                  <w:sdt>
                    <w:sdtPr>
                      <w:alias w:val="Pavadinimas"/>
                      <w:tag w:val="title_e43ba1d9378f49d8ad9f24c19cd5fda7"/>
                      <w:lock w:val="sdtLocked"/>
                      <w:richText/>
                    </w:sdtPr>
                    <w:sdtContent>
                      <w:r>
                        <w:rPr>
                          <w:b/>
                          <w:bCs/>
                          <w:iCs/>
                        </w:rPr>
                        <w:t>Transporto priemonių apsauginių atitvarų sistemos (TAS) aplinka</w:t>
                      </w:r>
                    </w:sdtContent>
                  </w:sdt>
                </w:p>
                <w:p>
                  <w:pPr>
                    <w:widowControl w:val="0"/>
                    <w:ind w:firstLine="567"/>
                    <w:jc w:val="both"/>
                    <w:rPr>
                      <w:bCs/>
                    </w:rPr>
                  </w:pPr>
                </w:p>
                <w:sdt>
                  <w:sdtPr>
                    <w:alias w:val="36 p."/>
                    <w:tag w:val="part_c7a7f7a448cf44d9b60d5bc9074c1b29"/>
                    <w:lock w:val="sdtLocked"/>
                    <w:richText/>
                  </w:sdtPr>
                  <w:sdtContent>
                    <w:p>
                      <w:pPr>
                        <w:widowControl w:val="0"/>
                        <w:ind w:firstLine="567"/>
                        <w:jc w:val="both"/>
                      </w:pPr>
                      <w:sdt>
                        <w:sdtPr>
                          <w:alias w:val="Numeris"/>
                          <w:tag w:val="nr_c7a7f7a448cf44d9b60d5bc9074c1b29"/>
                          <w:lock w:val="sdtLocked"/>
                          <w:richText/>
                        </w:sdtPr>
                        <w:sdtContent>
                          <w:r>
                            <w:rPr>
                              <w:b/>
                              <w:bCs/>
                            </w:rPr>
                            <w:t>36</w:t>
                          </w:r>
                        </w:sdtContent>
                      </w:sdt>
                      <w:r>
                        <w:rPr>
                          <w:b/>
                          <w:bCs/>
                        </w:rPr>
                        <w:t xml:space="preserve">. </w:t>
                      </w:r>
                      <w:r>
                        <w:t>TAS aplinka yra zona tarp važiuojamosios dalies ir TAS bei pačios sistemos veikimo plotis.</w:t>
                      </w:r>
                    </w:p>
                    <w:p>
                      <w:pPr>
                        <w:widowControl w:val="0"/>
                        <w:jc w:val="both"/>
                      </w:pPr>
                      <w:r>
                        <w:t>TAS funkcijai aplinkos formavimas neturi turėti neigiamos įtakos.</w:t>
                      </w:r>
                    </w:p>
                  </w:sdtContent>
                </w:sdt>
                <w:sdt>
                  <w:sdtPr>
                    <w:alias w:val="37 p."/>
                    <w:tag w:val="part_622a6c99fdcf44358ed7dfc1cb30ad66"/>
                    <w:lock w:val="sdtLocked"/>
                    <w:richText/>
                  </w:sdtPr>
                  <w:sdtContent>
                    <w:p>
                      <w:pPr>
                        <w:widowControl w:val="0"/>
                        <w:ind w:firstLine="567"/>
                        <w:jc w:val="both"/>
                      </w:pPr>
                      <w:sdt>
                        <w:sdtPr>
                          <w:alias w:val="Numeris"/>
                          <w:tag w:val="nr_622a6c99fdcf44358ed7dfc1cb30ad66"/>
                          <w:lock w:val="sdtLocked"/>
                          <w:richText/>
                        </w:sdtPr>
                        <w:sdtContent>
                          <w:r>
                            <w:rPr>
                              <w:b/>
                              <w:bCs/>
                            </w:rPr>
                            <w:t>37</w:t>
                          </w:r>
                        </w:sdtContent>
                      </w:sdt>
                      <w:r>
                        <w:rPr>
                          <w:b/>
                          <w:bCs/>
                        </w:rPr>
                        <w:t xml:space="preserve">. </w:t>
                      </w:r>
                      <w:r>
                        <w:t>Zona priešais TAS ir po ja turi būti taip sustiprinta, kad ji galėtų išlaikyti lengvojo automobilio sukeliamą apkrovą.</w:t>
                      </w:r>
                    </w:p>
                  </w:sdtContent>
                </w:sdt>
                <w:sdt>
                  <w:sdtPr>
                    <w:alias w:val="38 p."/>
                    <w:tag w:val="part_01abc3e795514178ba72d3a8a94c8111"/>
                    <w:lock w:val="sdtLocked"/>
                    <w:richText/>
                  </w:sdtPr>
                  <w:sdtContent>
                    <w:p>
                      <w:pPr>
                        <w:widowControl w:val="0"/>
                        <w:ind w:firstLine="567"/>
                        <w:jc w:val="both"/>
                      </w:pPr>
                      <w:sdt>
                        <w:sdtPr>
                          <w:alias w:val="Numeris"/>
                          <w:tag w:val="nr_01abc3e795514178ba72d3a8a94c8111"/>
                          <w:lock w:val="sdtLocked"/>
                          <w:richText/>
                        </w:sdtPr>
                        <w:sdtContent>
                          <w:r>
                            <w:rPr>
                              <w:b/>
                              <w:bCs/>
                            </w:rPr>
                            <w:t>38</w:t>
                          </w:r>
                        </w:sdtContent>
                      </w:sdt>
                      <w:r>
                        <w:rPr>
                          <w:b/>
                          <w:bCs/>
                        </w:rPr>
                        <w:t xml:space="preserve">. </w:t>
                      </w:r>
                      <w:r>
                        <w:t>Priešais TAS turi būti vengiama bortų ir latakų, kurių aukščių skirtumas būtų didesnis kaip 7,5 cm. Priešais smūgio slopintuvus taip pat neturi būti aukščių skirtumo. Kitu atveju, siekiant išvengti neigiamos įtakos TAS veikimui, reikia vadovautis gamintojo nurodymais.</w:t>
                      </w:r>
                    </w:p>
                  </w:sdtContent>
                </w:sdt>
                <w:sdt>
                  <w:sdtPr>
                    <w:alias w:val="39 p."/>
                    <w:tag w:val="part_27d1bd7ad3b3427690a93c375b590a65"/>
                    <w:lock w:val="sdtLocked"/>
                    <w:richText/>
                  </w:sdtPr>
                  <w:sdtContent>
                    <w:p>
                      <w:pPr>
                        <w:widowControl w:val="0"/>
                        <w:ind w:firstLine="567"/>
                        <w:jc w:val="both"/>
                      </w:pPr>
                      <w:sdt>
                        <w:sdtPr>
                          <w:alias w:val="Numeris"/>
                          <w:tag w:val="nr_27d1bd7ad3b3427690a93c375b590a65"/>
                          <w:lock w:val="sdtLocked"/>
                          <w:richText/>
                        </w:sdtPr>
                        <w:sdtContent>
                          <w:r>
                            <w:rPr>
                              <w:b/>
                              <w:bCs/>
                            </w:rPr>
                            <w:t>39</w:t>
                          </w:r>
                        </w:sdtContent>
                      </w:sdt>
                      <w:r>
                        <w:rPr>
                          <w:b/>
                          <w:bCs/>
                        </w:rPr>
                        <w:t xml:space="preserve">. </w:t>
                      </w:r>
                      <w:r>
                        <w:t>Želdiniai, kelio ženklų atramos ir pan., esantys TAS veikimo zonoje, neturi daryti neigiamos įtakos TAS eksploatavimo patikimumui.</w:t>
                      </w:r>
                    </w:p>
                    <w:p>
                      <w:pPr>
                        <w:widowControl w:val="0"/>
                        <w:ind w:firstLine="567"/>
                        <w:jc w:val="both"/>
                      </w:pPr>
                    </w:p>
                  </w:sdtContent>
                </w:sdt>
              </w:sdtContent>
            </w:sdt>
            <w:sdt>
              <w:sdtPr>
                <w:alias w:val="skirsnis"/>
                <w:tag w:val="part_211c715c8ad34bf88034d3398fc70c88"/>
                <w:lock w:val="sdtLocked"/>
                <w:richText/>
              </w:sdtPr>
              <w:sdtContent>
                <w:p>
                  <w:pPr>
                    <w:widowControl w:val="0"/>
                    <w:jc w:val="center"/>
                    <w:outlineLvl w:val="1"/>
                    <w:rPr>
                      <w:b/>
                      <w:bCs/>
                      <w:iCs/>
                    </w:rPr>
                  </w:pPr>
                  <w:sdt>
                    <w:sdtPr>
                      <w:alias w:val="Numeris"/>
                      <w:tag w:val="nr_211c715c8ad34bf88034d3398fc70c88"/>
                      <w:lock w:val="sdtLocked"/>
                      <w:richText/>
                    </w:sdtPr>
                    <w:sdtContent>
                      <w:r>
                        <w:rPr>
                          <w:b/>
                          <w:bCs/>
                          <w:iCs/>
                        </w:rPr>
                        <w:t>VII</w:t>
                      </w:r>
                    </w:sdtContent>
                  </w:sdt>
                  <w:r>
                    <w:rPr>
                      <w:b/>
                      <w:bCs/>
                      <w:iCs/>
                    </w:rPr>
                    <w:t xml:space="preserve"> skirsnis. </w:t>
                  </w:r>
                  <w:sdt>
                    <w:sdtPr>
                      <w:alias w:val="Pavadinimas"/>
                      <w:tag w:val="title_211c715c8ad34bf88034d3398fc70c88"/>
                      <w:lock w:val="sdtLocked"/>
                      <w:richText/>
                    </w:sdtPr>
                    <w:sdtContent>
                      <w:r>
                        <w:rPr>
                          <w:b/>
                          <w:bCs/>
                          <w:iCs/>
                        </w:rPr>
                        <w:t>Papildomi įrenginiai</w:t>
                      </w:r>
                    </w:sdtContent>
                  </w:sdt>
                </w:p>
                <w:p>
                  <w:pPr>
                    <w:widowControl w:val="0"/>
                    <w:ind w:firstLine="567"/>
                    <w:jc w:val="both"/>
                    <w:rPr>
                      <w:bCs/>
                    </w:rPr>
                  </w:pPr>
                </w:p>
                <w:sdt>
                  <w:sdtPr>
                    <w:alias w:val="40 p."/>
                    <w:tag w:val="part_17f5d0286b664f5383e6a2544bc4b4e9"/>
                    <w:lock w:val="sdtLocked"/>
                    <w:richText/>
                  </w:sdtPr>
                  <w:sdtContent>
                    <w:p>
                      <w:pPr>
                        <w:widowControl w:val="0"/>
                        <w:ind w:firstLine="567"/>
                        <w:jc w:val="both"/>
                      </w:pPr>
                      <w:sdt>
                        <w:sdtPr>
                          <w:alias w:val="Numeris"/>
                          <w:tag w:val="nr_17f5d0286b664f5383e6a2544bc4b4e9"/>
                          <w:lock w:val="sdtLocked"/>
                          <w:richText/>
                        </w:sdtPr>
                        <w:sdtContent>
                          <w:r>
                            <w:rPr>
                              <w:b/>
                              <w:bCs/>
                            </w:rPr>
                            <w:t>40</w:t>
                          </w:r>
                        </w:sdtContent>
                      </w:sdt>
                      <w:r>
                        <w:rPr>
                          <w:b/>
                          <w:bCs/>
                        </w:rPr>
                        <w:t xml:space="preserve">. </w:t>
                      </w:r>
                      <w:r>
                        <w:t>Papildomus TAS įrenginius sudaro:</w:t>
                      </w:r>
                    </w:p>
                    <w:p>
                      <w:pPr>
                        <w:widowControl w:val="0"/>
                        <w:ind w:left="899" w:hanging="360"/>
                        <w:jc w:val="both"/>
                      </w:pPr>
                      <w:r>
                        <w:t>– turėklai,</w:t>
                      </w:r>
                    </w:p>
                    <w:p>
                      <w:pPr>
                        <w:widowControl w:val="0"/>
                        <w:ind w:left="899" w:hanging="360"/>
                        <w:jc w:val="both"/>
                      </w:pPr>
                      <w:r>
                        <w:t>– įrenginiai nuo akinimo,</w:t>
                      </w:r>
                    </w:p>
                    <w:p>
                      <w:pPr>
                        <w:widowControl w:val="0"/>
                        <w:ind w:left="899" w:hanging="360"/>
                        <w:jc w:val="both"/>
                      </w:pPr>
                      <w:r>
                        <w:t>– kelio ženklų atramos,</w:t>
                      </w:r>
                    </w:p>
                    <w:p>
                      <w:pPr>
                        <w:widowControl w:val="0"/>
                        <w:ind w:left="899" w:hanging="360"/>
                        <w:jc w:val="both"/>
                      </w:pPr>
                      <w:r>
                        <w:t>– eismo įrenginiai.</w:t>
                      </w:r>
                    </w:p>
                  </w:sdtContent>
                </w:sdt>
                <w:sdt>
                  <w:sdtPr>
                    <w:alias w:val="41 p."/>
                    <w:tag w:val="part_509cf3613dc34fd7957525ed516ef2aa"/>
                    <w:lock w:val="sdtLocked"/>
                    <w:richText/>
                  </w:sdtPr>
                  <w:sdtContent>
                    <w:p>
                      <w:pPr>
                        <w:widowControl w:val="0"/>
                        <w:ind w:firstLine="567"/>
                        <w:jc w:val="both"/>
                      </w:pPr>
                      <w:sdt>
                        <w:sdtPr>
                          <w:alias w:val="Numeris"/>
                          <w:tag w:val="nr_509cf3613dc34fd7957525ed516ef2aa"/>
                          <w:lock w:val="sdtLocked"/>
                          <w:richText/>
                        </w:sdtPr>
                        <w:sdtContent>
                          <w:r>
                            <w:rPr>
                              <w:b/>
                              <w:bCs/>
                            </w:rPr>
                            <w:t>41</w:t>
                          </w:r>
                        </w:sdtContent>
                      </w:sdt>
                      <w:r>
                        <w:rPr>
                          <w:b/>
                          <w:bCs/>
                        </w:rPr>
                        <w:t xml:space="preserve">. </w:t>
                      </w:r>
                      <w:r>
                        <w:t>Papildomi įrenginiai neturi daryti neigiamos įtakos TAS veikimo principui. Be to, patys papildomi įrenginiai neturi kelti pavojaus transporto priemonių keleiviams ar eisme keliu nedalyvaujantiems asmenims. Jeigu šių sąlygų negalima įvykdyti, reikia patikrinti visą sistemą pagal LST EN 1317 standartų seriją [6.3, 6.4, 6.5, 6.6].</w:t>
                      </w:r>
                    </w:p>
                    <w:p>
                      <w:pPr>
                        <w:widowControl w:val="0"/>
                        <w:ind w:firstLine="567"/>
                        <w:jc w:val="both"/>
                      </w:pPr>
                      <w:r>
                        <w:t>Papildomus įrenginius, kurie turi funkcionuoti kaip TAS dalis (pvz., turėklai), reikia kaip ir visą sistemą nuolat tikrinti pagal anksčiau nurodytų standartų seriją.</w:t>
                      </w:r>
                    </w:p>
                    <w:p>
                      <w:pPr>
                        <w:widowControl w:val="0"/>
                        <w:ind w:firstLine="567"/>
                        <w:jc w:val="both"/>
                      </w:pPr>
                    </w:p>
                  </w:sdtContent>
                </w:sdt>
              </w:sdtContent>
            </w:sdt>
            <w:sdt>
              <w:sdtPr>
                <w:alias w:val="skirsnis"/>
                <w:tag w:val="part_1d9e9b0d08d441909ffec90dc2263e02"/>
                <w:lock w:val="sdtLocked"/>
                <w:richText/>
              </w:sdtPr>
              <w:sdtContent>
                <w:p>
                  <w:pPr>
                    <w:widowControl w:val="0"/>
                    <w:jc w:val="center"/>
                    <w:outlineLvl w:val="1"/>
                    <w:rPr>
                      <w:b/>
                      <w:bCs/>
                      <w:iCs/>
                    </w:rPr>
                  </w:pPr>
                  <w:sdt>
                    <w:sdtPr>
                      <w:alias w:val="Numeris"/>
                      <w:tag w:val="nr_1d9e9b0d08d441909ffec90dc2263e02"/>
                      <w:lock w:val="sdtLocked"/>
                      <w:richText/>
                    </w:sdtPr>
                    <w:sdtContent>
                      <w:r>
                        <w:rPr>
                          <w:b/>
                          <w:bCs/>
                          <w:iCs/>
                        </w:rPr>
                        <w:t>VIII</w:t>
                      </w:r>
                    </w:sdtContent>
                  </w:sdt>
                  <w:r>
                    <w:rPr>
                      <w:b/>
                      <w:bCs/>
                      <w:iCs/>
                    </w:rPr>
                    <w:t xml:space="preserve"> skirsnis. </w:t>
                  </w:r>
                  <w:sdt>
                    <w:sdtPr>
                      <w:alias w:val="Pavadinimas"/>
                      <w:tag w:val="title_1d9e9b0d08d441909ffec90dc2263e02"/>
                      <w:lock w:val="sdtLocked"/>
                      <w:richText/>
                    </w:sdtPr>
                    <w:sdtContent>
                      <w:r>
                        <w:rPr>
                          <w:b/>
                          <w:bCs/>
                          <w:iCs/>
                        </w:rPr>
                        <w:t>Dviračių transporto priemonių (DTP) vairuotojų apsauga</w:t>
                      </w:r>
                    </w:sdtContent>
                  </w:sdt>
                </w:p>
                <w:p>
                  <w:pPr>
                    <w:widowControl w:val="0"/>
                    <w:ind w:firstLine="567"/>
                    <w:jc w:val="both"/>
                    <w:rPr>
                      <w:bCs/>
                    </w:rPr>
                  </w:pPr>
                </w:p>
                <w:sdt>
                  <w:sdtPr>
                    <w:alias w:val="42 p."/>
                    <w:tag w:val="part_4df1ba3ac33f4bb59515a88b51565e23"/>
                    <w:lock w:val="sdtLocked"/>
                    <w:richText/>
                  </w:sdtPr>
                  <w:sdtContent>
                    <w:p>
                      <w:pPr>
                        <w:widowControl w:val="0"/>
                        <w:ind w:firstLine="567"/>
                        <w:jc w:val="both"/>
                      </w:pPr>
                      <w:sdt>
                        <w:sdtPr>
                          <w:alias w:val="Numeris"/>
                          <w:tag w:val="nr_4df1ba3ac33f4bb59515a88b51565e23"/>
                          <w:lock w:val="sdtLocked"/>
                          <w:richText/>
                        </w:sdtPr>
                        <w:sdtContent>
                          <w:r>
                            <w:rPr>
                              <w:b/>
                              <w:bCs/>
                            </w:rPr>
                            <w:t>42</w:t>
                          </w:r>
                        </w:sdtContent>
                      </w:sdt>
                      <w:r>
                        <w:rPr>
                          <w:b/>
                          <w:bCs/>
                        </w:rPr>
                        <w:t xml:space="preserve">. </w:t>
                      </w:r>
                      <w:r>
                        <w:t>Pavojus, kai dviračių transporto priemonių (DTP) vairuotojai, atsitrenkę į TAS, gali nukristi, gali būti sumažinamas, numatant naudoti:</w:t>
                      </w:r>
                    </w:p>
                    <w:p>
                      <w:pPr>
                        <w:widowControl w:val="0"/>
                        <w:ind w:left="899" w:hanging="360"/>
                        <w:jc w:val="both"/>
                      </w:pPr>
                      <w:r>
                        <w:t>– sistemas su pagerinta DTP vairuotojų apsauga,</w:t>
                      </w:r>
                    </w:p>
                    <w:p>
                      <w:pPr>
                        <w:widowControl w:val="0"/>
                        <w:ind w:left="899" w:hanging="360"/>
                        <w:jc w:val="both"/>
                      </w:pPr>
                      <w:r>
                        <w:t>– tinkamas papildomas sistemų konstrukcijas.</w:t>
                      </w:r>
                    </w:p>
                  </w:sdtContent>
                </w:sdt>
                <w:sdt>
                  <w:sdtPr>
                    <w:alias w:val="43 p."/>
                    <w:tag w:val="part_24b358e7e75846c9876bea07e77522e5"/>
                    <w:lock w:val="sdtLocked"/>
                    <w:richText/>
                  </w:sdtPr>
                  <w:sdtContent>
                    <w:p>
                      <w:pPr>
                        <w:widowControl w:val="0"/>
                        <w:ind w:firstLine="567"/>
                        <w:jc w:val="both"/>
                      </w:pPr>
                      <w:sdt>
                        <w:sdtPr>
                          <w:alias w:val="Numeris"/>
                          <w:tag w:val="nr_24b358e7e75846c9876bea07e77522e5"/>
                          <w:lock w:val="sdtLocked"/>
                          <w:richText/>
                        </w:sdtPr>
                        <w:sdtContent>
                          <w:r>
                            <w:rPr>
                              <w:b/>
                              <w:bCs/>
                            </w:rPr>
                            <w:t>43</w:t>
                          </w:r>
                        </w:sdtContent>
                      </w:sdt>
                      <w:r>
                        <w:rPr>
                          <w:b/>
                          <w:bCs/>
                        </w:rPr>
                        <w:t xml:space="preserve">. </w:t>
                      </w:r>
                      <w:r>
                        <w:t>TAS su pagerinta DTP vairuotojų apsauga yra tokia sistema, kuri:</w:t>
                      </w:r>
                    </w:p>
                    <w:p>
                      <w:pPr>
                        <w:widowControl w:val="0"/>
                        <w:ind w:firstLine="567"/>
                        <w:jc w:val="both"/>
                      </w:pPr>
                      <w:r>
                        <w:t>– neturi aštriabriaunių konstrukcinių elementų, sunkinančių padarinius atsitrenkus dvir?čiui,</w:t>
                      </w:r>
                    </w:p>
                    <w:p>
                      <w:pPr>
                        <w:widowControl w:val="0"/>
                        <w:ind w:firstLine="567"/>
                        <w:jc w:val="both"/>
                      </w:pPr>
                      <w:r>
                        <w:t>– neleidžia praslysti pro sistemos apačią, įrengus tarpusavyje sujungtus lygius paviršius (be briaunų ir kampų).</w:t>
                      </w:r>
                    </w:p>
                  </w:sdtContent>
                </w:sdt>
                <w:sdt>
                  <w:sdtPr>
                    <w:alias w:val="44 p."/>
                    <w:tag w:val="part_5121b927ffc14ef3b17dbe195e8ae316"/>
                    <w:lock w:val="sdtLocked"/>
                    <w:richText/>
                  </w:sdtPr>
                  <w:sdtContent>
                    <w:p>
                      <w:pPr>
                        <w:widowControl w:val="0"/>
                        <w:ind w:firstLine="567"/>
                        <w:jc w:val="both"/>
                      </w:pPr>
                      <w:sdt>
                        <w:sdtPr>
                          <w:alias w:val="Numeris"/>
                          <w:tag w:val="nr_5121b927ffc14ef3b17dbe195e8ae316"/>
                          <w:lock w:val="sdtLocked"/>
                          <w:richText/>
                        </w:sdtPr>
                        <w:sdtContent>
                          <w:r>
                            <w:rPr>
                              <w:b/>
                              <w:bCs/>
                            </w:rPr>
                            <w:t>44</w:t>
                          </w:r>
                        </w:sdtContent>
                      </w:sdt>
                      <w:r>
                        <w:rPr>
                          <w:b/>
                          <w:bCs/>
                        </w:rPr>
                        <w:t xml:space="preserve">. </w:t>
                      </w:r>
                      <w:r>
                        <w:t>Plieninių TAS papildomomis konstrukcijomis gali būti:</w:t>
                      </w:r>
                    </w:p>
                    <w:p>
                      <w:pPr>
                        <w:widowControl w:val="0"/>
                        <w:ind w:firstLine="567"/>
                        <w:jc w:val="both"/>
                      </w:pPr>
                      <w:r>
                        <w:t>– apsauginių aitvarų statramsčių minkštesnio tipo denginiai (veiksmingi esant nedideliam greičiui),</w:t>
                      </w:r>
                    </w:p>
                    <w:p>
                      <w:pPr>
                        <w:widowControl w:val="0"/>
                        <w:ind w:firstLine="567"/>
                        <w:jc w:val="both"/>
                      </w:pPr>
                      <w:r>
                        <w:t>– žemiau montuojamos papildomos sijos,</w:t>
                      </w:r>
                    </w:p>
                    <w:p>
                      <w:pPr>
                        <w:widowControl w:val="0"/>
                        <w:ind w:firstLine="567"/>
                        <w:jc w:val="both"/>
                      </w:pPr>
                      <w:r>
                        <w:t>– kitos, laikomos tinkamomis, papildomos konstrukcijos.</w:t>
                      </w:r>
                    </w:p>
                  </w:sdtContent>
                </w:sdt>
                <w:sdt>
                  <w:sdtPr>
                    <w:alias w:val="45 p."/>
                    <w:tag w:val="part_e312426f57bb443ab5a01d15a8945db6"/>
                    <w:lock w:val="sdtLocked"/>
                    <w:richText/>
                  </w:sdtPr>
                  <w:sdtContent>
                    <w:p>
                      <w:pPr>
                        <w:widowControl w:val="0"/>
                        <w:ind w:firstLine="567"/>
                        <w:jc w:val="both"/>
                      </w:pPr>
                      <w:sdt>
                        <w:sdtPr>
                          <w:alias w:val="Numeris"/>
                          <w:tag w:val="nr_e312426f57bb443ab5a01d15a8945db6"/>
                          <w:lock w:val="sdtLocked"/>
                          <w:richText/>
                        </w:sdtPr>
                        <w:sdtContent>
                          <w:r>
                            <w:rPr>
                              <w:b/>
                              <w:bCs/>
                            </w:rPr>
                            <w:t>45</w:t>
                          </w:r>
                        </w:sdtContent>
                      </w:sdt>
                      <w:r>
                        <w:rPr>
                          <w:b/>
                          <w:bCs/>
                        </w:rPr>
                        <w:t xml:space="preserve">. </w:t>
                      </w:r>
                      <w:r>
                        <w:t>Papildomoms konstrukcijoms galioja šio skyriaus VII skirsnio nuostatos.</w:t>
                      </w:r>
                    </w:p>
                    <w:p>
                      <w:pPr>
                        <w:widowControl w:val="0"/>
                        <w:jc w:val="both"/>
                      </w:pPr>
                    </w:p>
                  </w:sdtContent>
                </w:sdt>
              </w:sdtContent>
            </w:sdt>
            <w:sdt>
              <w:sdtPr>
                <w:alias w:val="skyrius"/>
                <w:tag w:val="part_baee533f1327417cb22c582e783a6b2f"/>
                <w:lock w:val="sdtLocked"/>
                <w:richText/>
              </w:sdtPr>
              <w:sdtContent>
                <w:p>
                  <w:pPr>
                    <w:widowControl w:val="0"/>
                    <w:jc w:val="center"/>
                    <w:rPr>
                      <w:b/>
                      <w:bCs/>
                      <w:kern w:val="32"/>
                    </w:rPr>
                  </w:pPr>
                  <w:sdt>
                    <w:sdtPr>
                      <w:alias w:val="Numeris"/>
                      <w:tag w:val="nr_baee533f1327417cb22c582e783a6b2f"/>
                      <w:lock w:val="sdtLocked"/>
                      <w:richText/>
                    </w:sdtPr>
                    <w:sdtContent>
                      <w:r>
                        <w:rPr>
                          <w:b/>
                          <w:bCs/>
                          <w:kern w:val="32"/>
                        </w:rPr>
                        <w:t>VI</w:t>
                      </w:r>
                    </w:sdtContent>
                  </w:sdt>
                  <w:r>
                    <w:rPr>
                      <w:b/>
                      <w:bCs/>
                      <w:kern w:val="32"/>
                    </w:rPr>
                    <w:t xml:space="preserve"> SKYRIUS. </w:t>
                  </w:r>
                  <w:sdt>
                    <w:sdtPr>
                      <w:alias w:val="Pavadinimas"/>
                      <w:tag w:val="title_baee533f1327417cb22c582e783a6b2f"/>
                      <w:lock w:val="sdtLocked"/>
                      <w:richText/>
                    </w:sdtPr>
                    <w:sdtContent>
                      <w:r>
                        <w:rPr>
                          <w:b/>
                          <w:bCs/>
                          <w:kern w:val="32"/>
                        </w:rPr>
                        <w:t>TRANSPORTO PRIEMONIŲ APSAUGINIŲ ATITVARŲ SISTEMŲ (TAS) ĮRENGIMO KRITERIJAI IR SPECIALIEJI ĮRENGIMO REIKALAVIMAI</w:t>
                      </w:r>
                    </w:sdtContent>
                  </w:sdt>
                </w:p>
                <w:p>
                  <w:pPr>
                    <w:widowControl w:val="0"/>
                    <w:jc w:val="center"/>
                    <w:outlineLvl w:val="1"/>
                    <w:rPr>
                      <w:b/>
                      <w:bCs/>
                      <w:iCs/>
                    </w:rPr>
                  </w:pPr>
                </w:p>
              </w:sdtContent>
            </w:sdt>
          </w:sdtContent>
        </w:sdt>
        <w:sdt>
          <w:sdtPr>
            <w:alias w:val="dalis"/>
            <w:tag w:val="part_5e2e3b9aaeab46abbf3e618c6be5a5f2"/>
            <w:lock w:val="sdtLocked"/>
            <w:richText/>
          </w:sdtPr>
          <w:sdtContent>
            <w:p>
              <w:pPr>
                <w:widowControl w:val="0"/>
                <w:jc w:val="center"/>
                <w:outlineLvl w:val="1"/>
                <w:rPr>
                  <w:b/>
                  <w:bCs/>
                  <w:iCs/>
                </w:rPr>
              </w:pPr>
              <w:r>
                <w:rPr>
                  <w:b/>
                  <w:bCs/>
                  <w:iCs/>
                </w:rPr>
                <w:t>I skirsnis. Bendroji dalis</w:t>
              </w:r>
            </w:p>
            <w:p>
              <w:pPr>
                <w:widowControl w:val="0"/>
                <w:jc w:val="both"/>
                <w:rPr>
                  <w:bCs/>
                </w:rPr>
              </w:pPr>
            </w:p>
            <w:sdt>
              <w:sdtPr>
                <w:alias w:val="46 p."/>
                <w:tag w:val="part_b1e4f0b33d7e4152bb68b2ae83551dc6"/>
                <w:lock w:val="sdtLocked"/>
                <w:richText/>
              </w:sdtPr>
              <w:sdtContent>
                <w:p>
                  <w:pPr>
                    <w:widowControl w:val="0"/>
                    <w:ind w:firstLine="567"/>
                    <w:jc w:val="both"/>
                  </w:pPr>
                  <w:sdt>
                    <w:sdtPr>
                      <w:alias w:val="Numeris"/>
                      <w:tag w:val="nr_b1e4f0b33d7e4152bb68b2ae83551dc6"/>
                      <w:lock w:val="sdtLocked"/>
                      <w:richText/>
                    </w:sdtPr>
                    <w:sdtContent>
                      <w:r>
                        <w:rPr>
                          <w:b/>
                          <w:bCs/>
                        </w:rPr>
                        <w:t>46</w:t>
                      </w:r>
                    </w:sdtContent>
                  </w:sdt>
                  <w:r>
                    <w:rPr>
                      <w:b/>
                      <w:bCs/>
                    </w:rPr>
                    <w:t xml:space="preserve">. </w:t>
                  </w:r>
                  <w:r>
                    <w:t>Prieš projektuojant TAS, reikia patikrinti, ar nebūtų geriau išvengti pavojingų vietų jas šalinant arba pertvarkant kelių tiesyboje naudojamomis priemonėmis, pvz.:</w:t>
                  </w:r>
                </w:p>
                <w:p>
                  <w:pPr>
                    <w:widowControl w:val="0"/>
                    <w:ind w:left="899" w:hanging="360"/>
                    <w:jc w:val="both"/>
                  </w:pPr>
                  <w:r>
                    <w:t>– projektuoti kelią didesniu atstumu nuo saugotinų zonų,</w:t>
                  </w:r>
                </w:p>
                <w:p>
                  <w:pPr>
                    <w:widowControl w:val="0"/>
                    <w:ind w:left="899" w:hanging="360"/>
                    <w:jc w:val="both"/>
                  </w:pPr>
                  <w:r>
                    <w:t>– numatyti šalinti kliūtis,</w:t>
                  </w:r>
                </w:p>
                <w:p>
                  <w:pPr>
                    <w:widowControl w:val="0"/>
                    <w:ind w:firstLine="567"/>
                    <w:jc w:val="both"/>
                  </w:pPr>
                  <w:r>
                    <w:t>– panaudoti pervažiuojamus arba nubloškiamus kelio apstatymo objektus (pvz., pagal standartą LST EN 12767 [6.8] pasyviosios saugos atžvilgiu patikrintas laikančiąsias konstrukcijas),</w:t>
                  </w:r>
                </w:p>
                <w:p>
                  <w:pPr>
                    <w:widowControl w:val="0"/>
                    <w:ind w:firstLine="567"/>
                    <w:jc w:val="both"/>
                  </w:pPr>
                  <w:r>
                    <w:t>– vietoje griovių įrengti daubas,</w:t>
                  </w:r>
                </w:p>
                <w:p>
                  <w:pPr>
                    <w:widowControl w:val="0"/>
                    <w:ind w:firstLine="567"/>
                    <w:jc w:val="both"/>
                  </w:pPr>
                  <w:r>
                    <w:t>– įrengti nuožulnesnius šlaitus ir užapvalinti briaunas.</w:t>
                  </w:r>
                </w:p>
              </w:sdtContent>
            </w:sdt>
            <w:sdt>
              <w:sdtPr>
                <w:alias w:val="47 p."/>
                <w:tag w:val="part_0d4f2ff773c64dd1b26fcf237821ba09"/>
                <w:lock w:val="sdtLocked"/>
                <w:richText/>
              </w:sdtPr>
              <w:sdtContent>
                <w:p>
                  <w:pPr>
                    <w:widowControl w:val="0"/>
                    <w:ind w:firstLine="567"/>
                    <w:jc w:val="both"/>
                  </w:pPr>
                  <w:sdt>
                    <w:sdtPr>
                      <w:alias w:val="Numeris"/>
                      <w:tag w:val="nr_0d4f2ff773c64dd1b26fcf237821ba09"/>
                      <w:lock w:val="sdtLocked"/>
                      <w:richText/>
                    </w:sdtPr>
                    <w:sdtContent>
                      <w:r>
                        <w:rPr>
                          <w:b/>
                          <w:bCs/>
                        </w:rPr>
                        <w:t>47</w:t>
                      </w:r>
                    </w:sdtContent>
                  </w:sdt>
                  <w:r>
                    <w:rPr>
                      <w:b/>
                      <w:bCs/>
                    </w:rPr>
                    <w:t xml:space="preserve">. </w:t>
                  </w:r>
                  <w:r>
                    <w:t>Pavojingų vietų išvengimo principui prieštarauja naujų kliūčių sukūrimas zonose, dėl kurių reikia įrengti TAS.</w:t>
                  </w:r>
                </w:p>
              </w:sdtContent>
            </w:sdt>
            <w:sdt>
              <w:sdtPr>
                <w:alias w:val="48 p."/>
                <w:tag w:val="part_deef2fcb99c64abc89edd751182b7a52"/>
                <w:lock w:val="sdtLocked"/>
                <w:richText/>
              </w:sdtPr>
              <w:sdtContent>
                <w:p>
                  <w:pPr>
                    <w:widowControl w:val="0"/>
                    <w:ind w:firstLine="567"/>
                    <w:jc w:val="both"/>
                  </w:pPr>
                  <w:sdt>
                    <w:sdtPr>
                      <w:alias w:val="Numeris"/>
                      <w:tag w:val="nr_deef2fcb99c64abc89edd751182b7a52"/>
                      <w:lock w:val="sdtLocked"/>
                      <w:richText/>
                    </w:sdtPr>
                    <w:sdtContent>
                      <w:r>
                        <w:rPr>
                          <w:b/>
                          <w:bCs/>
                        </w:rPr>
                        <w:t>48</w:t>
                      </w:r>
                    </w:sdtContent>
                  </w:sdt>
                  <w:r>
                    <w:rPr>
                      <w:b/>
                      <w:bCs/>
                    </w:rPr>
                    <w:t xml:space="preserve">. </w:t>
                  </w:r>
                  <w:r>
                    <w:t>Esant pavienėms kliūtims, reikia nuspręsti, kas yra naudingiau: ar įrengti apsauginius barjerus, ar smūgio slopintuvus. Palyginus apsauginius barjerus su smūgio slopintuvais, pastarieji pasižymi šiais privalumais:</w:t>
                  </w:r>
                </w:p>
                <w:p>
                  <w:pPr>
                    <w:widowControl w:val="0"/>
                    <w:ind w:firstLine="567"/>
                    <w:jc w:val="both"/>
                  </w:pPr>
                  <w:r>
                    <w:t>– lengvesniais eismo įvykių padariniais, jei šoninėje zonoje nėra kokių nors kliūčių,</w:t>
                  </w:r>
                </w:p>
                <w:p>
                  <w:pPr>
                    <w:widowControl w:val="0"/>
                    <w:ind w:firstLine="567"/>
                    <w:jc w:val="both"/>
                  </w:pPr>
                  <w:r>
                    <w:t>– laisva šonine zona į avariją patekusioms transporto priemonėms arba galimybe šioms patekti į ją, siekiant išvengti avarijos,</w:t>
                  </w:r>
                </w:p>
                <w:p>
                  <w:pPr>
                    <w:widowControl w:val="0"/>
                    <w:ind w:firstLine="567"/>
                    <w:jc w:val="both"/>
                  </w:pPr>
                  <w:r>
                    <w:t>– lengvesnėmis kelių priežiūros tarnybų darbo šoninėse zonose sąlygomis.</w:t>
                  </w:r>
                </w:p>
              </w:sdtContent>
            </w:sdt>
            <w:sdt>
              <w:sdtPr>
                <w:alias w:val="49 p."/>
                <w:tag w:val="part_824e3990581e4e08ae8503dc5af81e66"/>
                <w:lock w:val="sdtLocked"/>
                <w:richText/>
              </w:sdtPr>
              <w:sdtContent>
                <w:p>
                  <w:pPr>
                    <w:widowControl w:val="0"/>
                    <w:ind w:firstLine="567"/>
                    <w:jc w:val="both"/>
                  </w:pPr>
                  <w:sdt>
                    <w:sdtPr>
                      <w:alias w:val="Numeris"/>
                      <w:tag w:val="nr_824e3990581e4e08ae8503dc5af81e66"/>
                      <w:lock w:val="sdtLocked"/>
                      <w:richText/>
                    </w:sdtPr>
                    <w:sdtContent>
                      <w:r>
                        <w:rPr>
                          <w:b/>
                          <w:bCs/>
                        </w:rPr>
                        <w:t>49</w:t>
                      </w:r>
                    </w:sdtContent>
                  </w:sdt>
                  <w:r>
                    <w:rPr>
                      <w:b/>
                      <w:bCs/>
                    </w:rPr>
                    <w:t xml:space="preserve">. </w:t>
                  </w:r>
                  <w:r>
                    <w:t>Specialieji reikalavimai, kuriuos įrengiant išorinį važiuojamosios dalies kraštą, skiriamąją ir šoninę atskiriamąją juostą, tiltų ir atraminių sienų kraštus, skiriamąją ir šoninę atskiriamąją juostą ant tiltų, sienas ir portalus turi atitikti TAS pagal jų įrengimo vietą, reglamentuojami šių Taisyklių VII– XI skyriuose.</w:t>
                  </w:r>
                </w:p>
                <w:p>
                  <w:pPr>
                    <w:widowControl w:val="0"/>
                    <w:ind w:firstLine="567"/>
                    <w:jc w:val="both"/>
                  </w:pPr>
                  <w:r>
                    <w:t>Skiriamosiose juostose TAS sijų nuleidimus ir pakėlimus reikia išdėstyti taip, kad būtų išvengta užvažiavimo ant TAS.</w:t>
                  </w:r>
                </w:p>
                <w:p>
                  <w:pPr>
                    <w:widowControl w:val="0"/>
                    <w:ind w:firstLine="567"/>
                    <w:jc w:val="both"/>
                  </w:pPr>
                  <w:r>
                    <w:t>Iškasos šlaitų zonose TAS reikia nukreipti šlaito link ir įjungti į jį taip, kad būtų sukliudyta užvažiavimui už TAS.</w:t>
                  </w:r>
                </w:p>
              </w:sdtContent>
            </w:sdt>
            <w:sdt>
              <w:sdtPr>
                <w:alias w:val="50 p."/>
                <w:tag w:val="part_0c0bfa646a8c43e9951586153a123117"/>
                <w:lock w:val="sdtLocked"/>
                <w:richText/>
              </w:sdtPr>
              <w:sdtContent>
                <w:p>
                  <w:pPr>
                    <w:widowControl w:val="0"/>
                    <w:ind w:firstLine="567"/>
                    <w:jc w:val="both"/>
                  </w:pPr>
                  <w:sdt>
                    <w:sdtPr>
                      <w:alias w:val="Numeris"/>
                      <w:tag w:val="nr_0c0bfa646a8c43e9951586153a123117"/>
                      <w:lock w:val="sdtLocked"/>
                      <w:richText/>
                    </w:sdtPr>
                    <w:sdtContent>
                      <w:r>
                        <w:rPr>
                          <w:b/>
                          <w:bCs/>
                        </w:rPr>
                        <w:t>50</w:t>
                      </w:r>
                    </w:sdtContent>
                  </w:sdt>
                  <w:r>
                    <w:rPr>
                      <w:b/>
                      <w:bCs/>
                    </w:rPr>
                    <w:t xml:space="preserve">. </w:t>
                  </w:r>
                  <w:r>
                    <w:t>Pagrįstais išimtinais atvejais, įvertinus saugaus eismo ir kitus interesus, gali prireikti nukrypti nuo toliau nurodytų įrengimo kriterijų. Jeigu atsižvelgus į vietos situaciją TAS negali atitikti šiose Taisyklėse nurodytų sprendinių, reikia numatyti tokius sprendinius, kurie yra pagrįsti šių Taisyklių principais ir kuriais esamoms sąlygoms pasiekiamas geriausias galimas apsaugos lygis.</w:t>
                  </w:r>
                </w:p>
              </w:sdtContent>
            </w:sdt>
            <w:sdt>
              <w:sdtPr>
                <w:alias w:val="51 p."/>
                <w:tag w:val="part_5e08ff84110247a5905642e16f4cb23d"/>
                <w:lock w:val="sdtLocked"/>
                <w:richText/>
              </w:sdtPr>
              <w:sdtContent>
                <w:p>
                  <w:pPr>
                    <w:widowControl w:val="0"/>
                    <w:ind w:firstLine="567"/>
                    <w:jc w:val="both"/>
                  </w:pPr>
                  <w:sdt>
                    <w:sdtPr>
                      <w:alias w:val="Numeris"/>
                      <w:tag w:val="nr_5e08ff84110247a5905642e16f4cb23d"/>
                      <w:lock w:val="sdtLocked"/>
                      <w:richText/>
                    </w:sdtPr>
                    <w:sdtContent>
                      <w:r>
                        <w:rPr>
                          <w:b/>
                          <w:bCs/>
                        </w:rPr>
                        <w:t>51</w:t>
                      </w:r>
                    </w:sdtContent>
                  </w:sdt>
                  <w:r>
                    <w:rPr>
                      <w:b/>
                      <w:bCs/>
                    </w:rPr>
                    <w:t xml:space="preserve">. </w:t>
                  </w:r>
                  <w:r>
                    <w:t>Projektuotojas, atlikdamas projektavimo darbus, turi su užsakovu suderinti parinktos naudoti TAS-PL sistemos tipą. Turi būti atsižvelgta į kelyje jau sumontuotų sistemų tipus, jų suderinamumą, sistemų priežiūros optimalumą.</w:t>
                  </w:r>
                </w:p>
                <w:p>
                  <w:pPr>
                    <w:widowControl w:val="0"/>
                    <w:ind w:firstLine="567"/>
                    <w:jc w:val="both"/>
                  </w:pPr>
                </w:p>
              </w:sdtContent>
            </w:sdt>
            <w:sdt>
              <w:sdtPr>
                <w:alias w:val="skirsnis"/>
                <w:tag w:val="part_fa956f41141640a1be1e5ea4486bf801"/>
                <w:lock w:val="sdtLocked"/>
                <w:richText/>
              </w:sdtPr>
              <w:sdtContent>
                <w:p>
                  <w:pPr>
                    <w:widowControl w:val="0"/>
                    <w:jc w:val="center"/>
                    <w:outlineLvl w:val="1"/>
                    <w:rPr>
                      <w:b/>
                      <w:bCs/>
                      <w:iCs/>
                    </w:rPr>
                  </w:pPr>
                  <w:sdt>
                    <w:sdtPr>
                      <w:alias w:val="Numeris"/>
                      <w:tag w:val="nr_fa956f41141640a1be1e5ea4486bf801"/>
                      <w:lock w:val="sdtLocked"/>
                      <w:richText/>
                    </w:sdtPr>
                    <w:sdtContent>
                      <w:r>
                        <w:rPr>
                          <w:b/>
                          <w:bCs/>
                          <w:iCs/>
                        </w:rPr>
                        <w:t>II</w:t>
                      </w:r>
                    </w:sdtContent>
                  </w:sdt>
                  <w:r>
                    <w:rPr>
                      <w:b/>
                      <w:bCs/>
                      <w:iCs/>
                    </w:rPr>
                    <w:t xml:space="preserve"> skirsnis. </w:t>
                  </w:r>
                  <w:sdt>
                    <w:sdtPr>
                      <w:alias w:val="Pavadinimas"/>
                      <w:tag w:val="title_fa956f41141640a1be1e5ea4486bf801"/>
                      <w:lock w:val="sdtLocked"/>
                      <w:richText/>
                    </w:sdtPr>
                    <w:sdtContent>
                      <w:r>
                        <w:rPr>
                          <w:b/>
                          <w:bCs/>
                          <w:iCs/>
                        </w:rPr>
                        <w:t>Tikimybė nukrypti nuo važiuojamosios dalies</w:t>
                      </w:r>
                    </w:sdtContent>
                  </w:sdt>
                </w:p>
                <w:p>
                  <w:pPr>
                    <w:widowControl w:val="0"/>
                    <w:ind w:firstLine="567"/>
                    <w:jc w:val="both"/>
                    <w:rPr>
                      <w:b/>
                      <w:bCs/>
                    </w:rPr>
                  </w:pPr>
                </w:p>
                <w:sdt>
                  <w:sdtPr>
                    <w:alias w:val="52 p."/>
                    <w:tag w:val="part_d29327e792064bb7ab44f3b94f97a972"/>
                    <w:lock w:val="sdtLocked"/>
                    <w:richText/>
                  </w:sdtPr>
                  <w:sdtContent>
                    <w:p>
                      <w:pPr>
                        <w:widowControl w:val="0"/>
                        <w:ind w:firstLine="567"/>
                        <w:jc w:val="both"/>
                      </w:pPr>
                      <w:sdt>
                        <w:sdtPr>
                          <w:alias w:val="Numeris"/>
                          <w:tag w:val="nr_d29327e792064bb7ab44f3b94f97a972"/>
                          <w:lock w:val="sdtLocked"/>
                          <w:richText/>
                        </w:sdtPr>
                        <w:sdtContent>
                          <w:r>
                            <w:rPr>
                              <w:b/>
                              <w:bCs/>
                            </w:rPr>
                            <w:t>52</w:t>
                          </w:r>
                        </w:sdtContent>
                      </w:sdt>
                      <w:r>
                        <w:rPr>
                          <w:b/>
                          <w:bCs/>
                        </w:rPr>
                        <w:t xml:space="preserve">. </w:t>
                      </w:r>
                      <w:r>
                        <w:t>Numatant įrengti TAS, reikia atsižvelgti į tikimybę transporto priemonėms nukrypti nuo važiuojamosios dalies. Didesnė tikimybė nukrypti nuo važiuojamosios dalies yra kelio atkarpų zonose, kai:</w:t>
                      </w:r>
                    </w:p>
                    <w:p>
                      <w:pPr>
                        <w:widowControl w:val="0"/>
                        <w:ind w:firstLine="567"/>
                        <w:jc w:val="both"/>
                      </w:pPr>
                      <w:r>
                        <w:t>– kreivių spindulių deriniai pagal reglamentą KTR 1.01 [6.1] yra už tinkamos zonos,</w:t>
                      </w:r>
                    </w:p>
                    <w:p>
                      <w:pPr>
                        <w:widowControl w:val="0"/>
                        <w:ind w:firstLine="567"/>
                        <w:jc w:val="both"/>
                      </w:pPr>
                      <w:r>
                        <w:t>– yra kelios viena paskui kitą einančios kreivės, kurių spinduliai yra 1,5 karto mažesni už reglamente KTR 1.01 [6.1] nurodytus mažiausius leistinus spindulius,</w:t>
                      </w:r>
                    </w:p>
                    <w:p>
                      <w:pPr>
                        <w:widowControl w:val="0"/>
                        <w:ind w:firstLine="567"/>
                        <w:jc w:val="both"/>
                      </w:pPr>
                      <w:r>
                        <w:t>– yra neįprastai didelė krypčių kaita.</w:t>
                      </w:r>
                    </w:p>
                  </w:sdtContent>
                </w:sdt>
                <w:sdt>
                  <w:sdtPr>
                    <w:alias w:val="53 p."/>
                    <w:tag w:val="part_3ed0465f870e4b548955dd5d77575495"/>
                    <w:lock w:val="sdtLocked"/>
                    <w:richText/>
                  </w:sdtPr>
                  <w:sdtContent>
                    <w:p>
                      <w:pPr>
                        <w:widowControl w:val="0"/>
                        <w:ind w:firstLine="567"/>
                        <w:jc w:val="both"/>
                      </w:pPr>
                      <w:sdt>
                        <w:sdtPr>
                          <w:alias w:val="Numeris"/>
                          <w:tag w:val="nr_3ed0465f870e4b548955dd5d77575495"/>
                          <w:lock w:val="sdtLocked"/>
                          <w:richText/>
                        </w:sdtPr>
                        <w:sdtContent>
                          <w:r>
                            <w:rPr>
                              <w:b/>
                              <w:bCs/>
                            </w:rPr>
                            <w:t>53</w:t>
                          </w:r>
                        </w:sdtContent>
                      </w:sdt>
                      <w:r>
                        <w:rPr>
                          <w:b/>
                          <w:bCs/>
                        </w:rPr>
                        <w:t xml:space="preserve">. </w:t>
                      </w:r>
                      <w:r>
                        <w:t>Taip pat didesnė tikimybė, kad transporto priemonės nukryps nuo važiuojamosios dalies, yra tose esamų kelių zonose, kuriose:</w:t>
                      </w:r>
                    </w:p>
                    <w:p>
                      <w:pPr>
                        <w:widowControl w:val="0"/>
                        <w:ind w:firstLine="567"/>
                        <w:jc w:val="both"/>
                      </w:pPr>
                      <w:r>
                        <w:t>– dažni eismo įvykiai, kurių tipas – nukrypimas nuo važiuojamosios dalies, užfiksuoti per trejų metų laikotarpį,</w:t>
                      </w:r>
                    </w:p>
                    <w:p>
                      <w:pPr>
                        <w:widowControl w:val="0"/>
                        <w:ind w:firstLine="567"/>
                        <w:jc w:val="both"/>
                      </w:pPr>
                      <w:r>
                        <w:t>– dažni kito tipo eismo įvykiai,</w:t>
                      </w:r>
                    </w:p>
                    <w:p>
                      <w:pPr>
                        <w:widowControl w:val="0"/>
                        <w:ind w:firstLine="567"/>
                        <w:jc w:val="both"/>
                      </w:pPr>
                      <w:r>
                        <w:t>– sąmoningi pažeidimai, kurių tipas – nukrypimas nuo važiuojamosios dalies.</w:t>
                      </w:r>
                    </w:p>
                  </w:sdtContent>
                </w:sdt>
                <w:sdt>
                  <w:sdtPr>
                    <w:alias w:val="54 p."/>
                    <w:tag w:val="part_baa67cf77d99425f9e339f17bbb43c58"/>
                    <w:lock w:val="sdtLocked"/>
                    <w:richText/>
                  </w:sdtPr>
                  <w:sdtContent>
                    <w:p>
                      <w:pPr>
                        <w:widowControl w:val="0"/>
                        <w:ind w:firstLine="567"/>
                        <w:jc w:val="both"/>
                      </w:pPr>
                      <w:sdt>
                        <w:sdtPr>
                          <w:alias w:val="Numeris"/>
                          <w:tag w:val="nr_baa67cf77d99425f9e339f17bbb43c58"/>
                          <w:lock w:val="sdtLocked"/>
                          <w:richText/>
                        </w:sdtPr>
                        <w:sdtContent>
                          <w:r>
                            <w:rPr>
                              <w:b/>
                              <w:bCs/>
                            </w:rPr>
                            <w:t>54</w:t>
                          </w:r>
                        </w:sdtContent>
                      </w:sdt>
                      <w:r>
                        <w:rPr>
                          <w:b/>
                          <w:bCs/>
                        </w:rPr>
                        <w:t xml:space="preserve">. </w:t>
                      </w:r>
                      <w:r>
                        <w:t>Be to, turi būti atsižvelgiama į kylantį pavojų eisme keliu nedalyvaujantiems asmenims (lemiama įtaka – sunkiasvorių transporto priemonių avarijos), taip pat – į iškilusį pavojų transporto priemonių keleiviams (visų automobilių avarijos).</w:t>
                      </w:r>
                    </w:p>
                    <w:p>
                      <w:pPr>
                        <w:widowControl w:val="0"/>
                        <w:ind w:firstLine="567"/>
                        <w:jc w:val="both"/>
                        <w:rPr>
                          <w:bCs/>
                          <w:caps/>
                          <w:kern w:val="32"/>
                        </w:rPr>
                      </w:pPr>
                    </w:p>
                  </w:sdtContent>
                </w:sdt>
              </w:sdtContent>
            </w:sdt>
            <w:sdt>
              <w:sdtPr>
                <w:alias w:val="skyrius"/>
                <w:tag w:val="part_ab4d1218c0094d1eb228500e837eaf4c"/>
                <w:lock w:val="sdtLocked"/>
                <w:richText/>
              </w:sdtPr>
              <w:sdtContent>
                <w:p>
                  <w:pPr>
                    <w:widowControl w:val="0"/>
                    <w:jc w:val="center"/>
                    <w:rPr>
                      <w:b/>
                      <w:bCs/>
                      <w:caps/>
                      <w:kern w:val="32"/>
                    </w:rPr>
                  </w:pPr>
                  <w:sdt>
                    <w:sdtPr>
                      <w:alias w:val="Numeris"/>
                      <w:tag w:val="nr_ab4d1218c0094d1eb228500e837eaf4c"/>
                      <w:lock w:val="sdtLocked"/>
                      <w:richText/>
                    </w:sdtPr>
                    <w:sdtContent>
                      <w:r>
                        <w:rPr>
                          <w:b/>
                          <w:bCs/>
                          <w:caps/>
                          <w:kern w:val="32"/>
                        </w:rPr>
                        <w:t>VII</w:t>
                      </w:r>
                    </w:sdtContent>
                  </w:sdt>
                  <w:r>
                    <w:rPr>
                      <w:b/>
                      <w:bCs/>
                      <w:caps/>
                      <w:kern w:val="32"/>
                    </w:rPr>
                    <w:t xml:space="preserve"> SKYRIUS. </w:t>
                  </w:r>
                  <w:sdt>
                    <w:sdtPr>
                      <w:alias w:val="Pavadinimas"/>
                      <w:tag w:val="title_ab4d1218c0094d1eb228500e837eaf4c"/>
                      <w:lock w:val="sdtLocked"/>
                      <w:richText/>
                    </w:sdtPr>
                    <w:sdtContent>
                      <w:r>
                        <w:rPr>
                          <w:b/>
                          <w:bCs/>
                          <w:caps/>
                          <w:kern w:val="32"/>
                        </w:rPr>
                        <w:t>Išorinis važiuojamosios dalies kraštas</w:t>
                      </w:r>
                    </w:sdtContent>
                  </w:sdt>
                </w:p>
                <w:p>
                  <w:pPr>
                    <w:widowControl w:val="0"/>
                    <w:jc w:val="center"/>
                    <w:outlineLvl w:val="1"/>
                    <w:rPr>
                      <w:b/>
                      <w:bCs/>
                      <w:iCs/>
                    </w:rPr>
                  </w:pPr>
                </w:p>
              </w:sdtContent>
            </w:sdt>
          </w:sdtContent>
        </w:sdt>
        <w:sdt>
          <w:sdtPr>
            <w:alias w:val="dalis"/>
            <w:tag w:val="part_3f35324e0fd74c2683c76da94c24939b"/>
            <w:lock w:val="sdtLocked"/>
            <w:richText/>
          </w:sdtPr>
          <w:sdtContent>
            <w:p>
              <w:pPr>
                <w:widowControl w:val="0"/>
                <w:jc w:val="center"/>
                <w:outlineLvl w:val="1"/>
                <w:rPr>
                  <w:b/>
                  <w:bCs/>
                  <w:iCs/>
                </w:rPr>
              </w:pPr>
              <w:r>
                <w:rPr>
                  <w:b/>
                  <w:bCs/>
                  <w:iCs/>
                </w:rPr>
                <w:t>I skirsnis. Bendroji dalis</w:t>
              </w:r>
            </w:p>
            <w:p>
              <w:pPr>
                <w:widowControl w:val="0"/>
                <w:ind w:firstLine="567"/>
                <w:jc w:val="both"/>
                <w:rPr>
                  <w:bCs/>
                </w:rPr>
              </w:pPr>
            </w:p>
            <w:sdt>
              <w:sdtPr>
                <w:alias w:val="55 p."/>
                <w:tag w:val="part_27a2f3eebabc4c828bbbff00a9e2ede6"/>
                <w:lock w:val="sdtLocked"/>
                <w:richText/>
              </w:sdtPr>
              <w:sdtContent>
                <w:p>
                  <w:pPr>
                    <w:widowControl w:val="0"/>
                    <w:ind w:firstLine="567"/>
                    <w:jc w:val="both"/>
                  </w:pPr>
                  <w:sdt>
                    <w:sdtPr>
                      <w:alias w:val="Numeris"/>
                      <w:tag w:val="nr_27a2f3eebabc4c828bbbff00a9e2ede6"/>
                      <w:lock w:val="sdtLocked"/>
                      <w:richText/>
                    </w:sdtPr>
                    <w:sdtContent>
                      <w:r>
                        <w:rPr>
                          <w:b/>
                          <w:bCs/>
                        </w:rPr>
                        <w:t>55</w:t>
                      </w:r>
                    </w:sdtContent>
                  </w:sdt>
                  <w:r>
                    <w:rPr>
                      <w:b/>
                      <w:bCs/>
                    </w:rPr>
                    <w:t xml:space="preserve">. </w:t>
                  </w:r>
                  <w:r>
                    <w:t xml:space="preserve">Pavojingų vietų pavojaus potencialas išoriniame važiuojamosios dalies krašte susideda iš keturių pavojingumo lygių: </w:t>
                  </w:r>
                </w:p>
                <w:sdt>
                  <w:sdtPr>
                    <w:alias w:val="55.1 p."/>
                    <w:tag w:val="part_a4a90b65b6a849bbbe7f8516d097be29"/>
                    <w:lock w:val="sdtLocked"/>
                    <w:richText/>
                  </w:sdtPr>
                  <w:sdtContent>
                    <w:p>
                      <w:pPr>
                        <w:widowControl w:val="0"/>
                        <w:ind w:firstLine="567"/>
                        <w:jc w:val="both"/>
                      </w:pPr>
                      <w:sdt>
                        <w:sdtPr>
                          <w:alias w:val="Numeris"/>
                          <w:tag w:val="nr_a4a90b65b6a849bbbe7f8516d097be29"/>
                          <w:lock w:val="sdtLocked"/>
                          <w:richText/>
                        </w:sdtPr>
                        <w:sdtContent>
                          <w:r>
                            <w:rPr>
                              <w:b/>
                              <w:bCs/>
                            </w:rPr>
                            <w:t>55.1</w:t>
                          </w:r>
                        </w:sdtContent>
                      </w:sdt>
                      <w:r>
                        <w:rPr>
                          <w:b/>
                          <w:bCs/>
                        </w:rPr>
                        <w:t xml:space="preserve">. </w:t>
                      </w:r>
                      <w:r>
                        <w:rPr>
                          <w:b/>
                          <w:i/>
                        </w:rPr>
                        <w:t>pirmas (1) pavojingumo lygis</w:t>
                      </w:r>
                      <w:r>
                        <w:rPr>
                          <w:b/>
                        </w:rPr>
                        <w:t>:</w:t>
                      </w:r>
                      <w:r>
                        <w:t xml:space="preserve"> reikiamos apsaugoti zonos, kuriose atsiranda ypatingas pavojus eisme keliu nedalyvaujantiems asmenims (pvz., sprogūs chemijos įrenginiai, intensyviai naudojamos sustojimo ir lankymo zonos, šalia esantys elektrinio geležinkelio ruožai, kuriuose leistinas greitis didesnis kaip 160 km/val., galinčios sugriūti konstrukcijos);</w:t>
                      </w:r>
                    </w:p>
                  </w:sdtContent>
                </w:sdt>
                <w:sdt>
                  <w:sdtPr>
                    <w:alias w:val="55.2 p."/>
                    <w:tag w:val="part_1cc284d6814a4014a89412c68f43c1fa"/>
                    <w:lock w:val="sdtLocked"/>
                    <w:richText/>
                  </w:sdtPr>
                  <w:sdtContent>
                    <w:p>
                      <w:pPr>
                        <w:widowControl w:val="0"/>
                        <w:ind w:firstLine="567"/>
                        <w:jc w:val="both"/>
                      </w:pPr>
                      <w:sdt>
                        <w:sdtPr>
                          <w:alias w:val="Numeris"/>
                          <w:tag w:val="nr_1cc284d6814a4014a89412c68f43c1fa"/>
                          <w:lock w:val="sdtLocked"/>
                          <w:richText/>
                        </w:sdtPr>
                        <w:sdtContent>
                          <w:r>
                            <w:rPr>
                              <w:b/>
                              <w:bCs/>
                            </w:rPr>
                            <w:t>55.2</w:t>
                          </w:r>
                        </w:sdtContent>
                      </w:sdt>
                      <w:r>
                        <w:rPr>
                          <w:b/>
                          <w:bCs/>
                        </w:rPr>
                        <w:t xml:space="preserve">. </w:t>
                      </w:r>
                      <w:r>
                        <w:rPr>
                          <w:b/>
                          <w:i/>
                        </w:rPr>
                        <w:t>antras (2) pavojingumo lygis</w:t>
                      </w:r>
                      <w:r>
                        <w:rPr>
                          <w:b/>
                        </w:rPr>
                        <w:t>:</w:t>
                      </w:r>
                      <w:r>
                        <w:t xml:space="preserve"> reikiamos apsaugoti zonos, kuriose atsiranda pavojus eisme keliu nedalyvaujantiems asmenims (pvz., šalia esantys intensyviai naudojami pėsčiųjų ir dviračių takai, šalia esantys geležinkeliai, kuriuose eismo intensyvumas yra didesnis kaip 30 traukinių per parą, šalia esantys keliai, kuriuose eismo intensyvumas (VMPEI) didesnis kaip 500 automobilių per parą);</w:t>
                      </w:r>
                    </w:p>
                  </w:sdtContent>
                </w:sdt>
                <w:sdt>
                  <w:sdtPr>
                    <w:alias w:val="55.3 p."/>
                    <w:tag w:val="part_ddd715b87f3d4329aecef474a8441a5f"/>
                    <w:lock w:val="sdtLocked"/>
                    <w:richText/>
                  </w:sdtPr>
                  <w:sdtContent>
                    <w:p>
                      <w:pPr>
                        <w:widowControl w:val="0"/>
                        <w:ind w:firstLine="567"/>
                        <w:jc w:val="both"/>
                      </w:pPr>
                      <w:sdt>
                        <w:sdtPr>
                          <w:alias w:val="Numeris"/>
                          <w:tag w:val="nr_ddd715b87f3d4329aecef474a8441a5f"/>
                          <w:lock w:val="sdtLocked"/>
                          <w:richText/>
                        </w:sdtPr>
                        <w:sdtContent>
                          <w:r>
                            <w:rPr>
                              <w:b/>
                              <w:bCs/>
                            </w:rPr>
                            <w:t>55.3</w:t>
                          </w:r>
                        </w:sdtContent>
                      </w:sdt>
                      <w:r>
                        <w:rPr>
                          <w:b/>
                          <w:bCs/>
                        </w:rPr>
                        <w:t xml:space="preserve">. </w:t>
                      </w:r>
                      <w:r>
                        <w:rPr>
                          <w:b/>
                          <w:i/>
                        </w:rPr>
                        <w:t>trečias (3) pavojingumo lygis</w:t>
                      </w:r>
                      <w:r>
                        <w:rPr>
                          <w:b/>
                        </w:rPr>
                        <w:t>:</w:t>
                      </w:r>
                      <w:r>
                        <w:t xml:space="preserve"> kliūtys, keliančios ypatingą pavojų transporto priemonių keleiviams (pvz., statmenos važiavimo krypčiai nesideformuojančios plokštuminės kliūtys, nesideformuojančios taškinės pavienės kliūtys, triukšmą mažinančios sienutės);</w:t>
                      </w:r>
                    </w:p>
                  </w:sdtContent>
                </w:sdt>
                <w:sdt>
                  <w:sdtPr>
                    <w:alias w:val="55.4 p."/>
                    <w:tag w:val="part_282990ac06c94baa94f099b50099e0d5"/>
                    <w:lock w:val="sdtLocked"/>
                    <w:richText/>
                  </w:sdtPr>
                  <w:sdtContent>
                    <w:p>
                      <w:pPr>
                        <w:widowControl w:val="0"/>
                        <w:ind w:firstLine="567"/>
                        <w:jc w:val="both"/>
                      </w:pPr>
                      <w:sdt>
                        <w:sdtPr>
                          <w:alias w:val="Numeris"/>
                          <w:tag w:val="nr_282990ac06c94baa94f099b50099e0d5"/>
                          <w:lock w:val="sdtLocked"/>
                          <w:richText/>
                        </w:sdtPr>
                        <w:sdtContent>
                          <w:r>
                            <w:rPr>
                              <w:b/>
                              <w:bCs/>
                            </w:rPr>
                            <w:t>55.4</w:t>
                          </w:r>
                        </w:sdtContent>
                      </w:sdt>
                      <w:r>
                        <w:rPr>
                          <w:b/>
                          <w:bCs/>
                        </w:rPr>
                        <w:t xml:space="preserve">. </w:t>
                      </w:r>
                      <w:r>
                        <w:rPr>
                          <w:b/>
                          <w:i/>
                        </w:rPr>
                        <w:t>ketvirtas (4) pavojingumo lygis</w:t>
                      </w:r>
                      <w:r>
                        <w:rPr>
                          <w:b/>
                        </w:rPr>
                        <w:t>:</w:t>
                      </w:r>
                      <w:r>
                        <w:t xml:space="preserve"> kliūtys, keliančios pavojų transporto priemonių keleiviams (pvz., taškinės pavienės kliūtys, kurios dar gali deformuotis, tačiau jų negalima pervažiuoti arba važiuojant nublokšti, kelią kertantys grioviai, statūs išoriniai iškasų šlaitai (statumas lygus arba didesnis kaip 1:1, o aukštis didesnis kaip 1 m), aukštesnių kaip 3 m pylimų šlaitai (didesnis kaip 1:3 statumas), gilesni kaip 1 m vandens telkiniai, upių, upelių vagos stačiais šlaitais).</w:t>
                      </w:r>
                    </w:p>
                  </w:sdtContent>
                </w:sdt>
              </w:sdtContent>
            </w:sdt>
            <w:sdt>
              <w:sdtPr>
                <w:alias w:val="56 p."/>
                <w:tag w:val="part_ce3a49b92b17407b990430c152effd9c"/>
                <w:lock w:val="sdtLocked"/>
                <w:richText/>
              </w:sdtPr>
              <w:sdtContent>
                <w:p>
                  <w:pPr>
                    <w:widowControl w:val="0"/>
                    <w:ind w:firstLine="567"/>
                    <w:jc w:val="both"/>
                  </w:pPr>
                  <w:sdt>
                    <w:sdtPr>
                      <w:alias w:val="Numeris"/>
                      <w:tag w:val="nr_ce3a49b92b17407b990430c152effd9c"/>
                      <w:lock w:val="sdtLocked"/>
                      <w:richText/>
                    </w:sdtPr>
                    <w:sdtContent>
                      <w:r>
                        <w:rPr>
                          <w:b/>
                          <w:bCs/>
                        </w:rPr>
                        <w:t>56</w:t>
                      </w:r>
                    </w:sdtContent>
                  </w:sdt>
                  <w:r>
                    <w:rPr>
                      <w:b/>
                      <w:bCs/>
                    </w:rPr>
                    <w:t xml:space="preserve">. </w:t>
                  </w:r>
                  <w:r>
                    <w:t>Kelio ženklų rėminių atramų aukštų ir plačių cokolių iš betono, kurie patiria smūgines apkrovas, nereikia laikyti galinčiais nugriūti statiniais, o juos laikyti nesideformuojančiomis plokštuminėmis kliūtimis. Jie priskiriami trečiam (3) pavojingumo lygiui. Mažų ir vidutinio dydžio ženklų skydų atramos (vamzdiniai stulpeliai, kurių skersmuo didesnis kaip 88,9 mm, o sienutės storis didesnis kaip 3,2 mm, bei santvariniai stovai iš plieninių vamzdžių, kurių skersmuo didesnis kaip 76,1 mm, o sienutės storis didesnis kaip 2,9 mm), laikomos galinčiomis deformuotis, tačiau negalimomis pervažiuoti ir priskiriamos ketvirtam (4) pavojingumo lygiui. Kitos atraminės kelio ženklų konstrukcijos (pvz., profiliuočių atraminės sijos, vamzdinės konstrukcijos) laikomos nesideformuojančiomis taškinėmis pavienėmis kliūtimis ir priskiriamos trečiam (3) pavojingumo lygiui.</w:t>
                  </w:r>
                </w:p>
              </w:sdtContent>
            </w:sdt>
            <w:sdt>
              <w:sdtPr>
                <w:alias w:val="57 p."/>
                <w:tag w:val="part_23e7eceba6f0483ebeb56fa12613c142"/>
                <w:lock w:val="sdtLocked"/>
                <w:richText/>
              </w:sdtPr>
              <w:sdtContent>
                <w:p>
                  <w:pPr>
                    <w:widowControl w:val="0"/>
                    <w:ind w:firstLine="567"/>
                    <w:jc w:val="both"/>
                  </w:pPr>
                  <w:sdt>
                    <w:sdtPr>
                      <w:alias w:val="Numeris"/>
                      <w:tag w:val="nr_23e7eceba6f0483ebeb56fa12613c142"/>
                      <w:lock w:val="sdtLocked"/>
                      <w:richText/>
                    </w:sdtPr>
                    <w:sdtContent>
                      <w:r>
                        <w:rPr>
                          <w:b/>
                          <w:bCs/>
                        </w:rPr>
                        <w:t>57</w:t>
                      </w:r>
                    </w:sdtContent>
                  </w:sdt>
                  <w:r>
                    <w:rPr>
                      <w:b/>
                      <w:bCs/>
                    </w:rPr>
                    <w:t xml:space="preserve">. </w:t>
                  </w:r>
                  <w:r>
                    <w:t>Medžiai, kurių skersmuo, matuojant 30 cm virš žemės paviršiaus, didesnis negu 15 cm, laikomi nesideformuojančiomis taškinėmis pavienėmis kliūtimis ir priskiriami trečiam (3) pavojingumo lygiui.</w:t>
                  </w:r>
                </w:p>
                <w:p>
                  <w:pPr>
                    <w:widowControl w:val="0"/>
                    <w:ind w:firstLine="567"/>
                    <w:jc w:val="both"/>
                  </w:pPr>
                  <w:r>
                    <w:t xml:space="preserve">Tuo atveju, kai medžiai yra už griovių, kurių nukrypę nuo kelio automobiliai negali laisvai pervažiuoti, jie nelaikomi kliūtimis. </w:t>
                  </w:r>
                </w:p>
                <w:p>
                  <w:pPr>
                    <w:widowControl w:val="0"/>
                    <w:ind w:firstLine="567"/>
                    <w:jc w:val="both"/>
                  </w:pPr>
                  <w:r>
                    <w:t>Mažesnio skersmens medžiai paprastai nėra laikomi kliūtimis, tačiau po kurio laiko neišvengiamai užauga ir tampa kliūtimis. Naujų medžių sodinimas kritinio atstumo A zonoje iš esmės prieštarauja pagrindiniam tikslui – apsaugoti eismo dalyvius nuo sunkių eismo įvykių arba bent sušvelninti eismo įvykių padarinius.</w:t>
                  </w:r>
                </w:p>
                <w:sdt>
                  <w:sdtPr>
                    <w:alias w:val="57.1 p."/>
                    <w:tag w:val="part_c2818128390d4af2ac3b1862cd5a9d52"/>
                    <w:lock w:val="sdtLocked"/>
                    <w:richText/>
                  </w:sdtPr>
                  <w:sdtContent>
                    <w:p>
                      <w:pPr>
                        <w:widowControl w:val="0"/>
                        <w:ind w:firstLine="567"/>
                        <w:jc w:val="both"/>
                      </w:pPr>
                      <w:sdt>
                        <w:sdtPr>
                          <w:alias w:val="Numeris"/>
                          <w:tag w:val="nr_c2818128390d4af2ac3b1862cd5a9d52"/>
                          <w:lock w:val="sdtLocked"/>
                          <w:richText/>
                        </w:sdtPr>
                        <w:sdtContent>
                          <w:r>
                            <w:rPr>
                              <w:b/>
                              <w:bCs/>
                            </w:rPr>
                            <w:t>57.1</w:t>
                          </w:r>
                        </w:sdtContent>
                      </w:sdt>
                      <w:r>
                        <w:rPr>
                          <w:b/>
                          <w:bCs/>
                        </w:rPr>
                        <w:t xml:space="preserve">. </w:t>
                      </w:r>
                      <w:r>
                        <w:t>Jeigu medžiai yra už kelio juostos ribų ir dėl objektyvių priežasčių (pvz., nuosavybės, aplinkosauginių) jų pašalinti neįmanoma bei jei tas kelio ruožas buvo stebėtas pakankamai ilgą laiką ir jame per tą laiką nebuvo eismo įvykių, susijusių su nukrypimu nuo kelio, TAS galima neįrengti. Jei tokių įvykių buvo, remiantis pripažintomis metodikomis turi būti nustatyta, kuriose pavojingose vietose turi būti įrengta TAS.</w:t>
                      </w:r>
                    </w:p>
                  </w:sdtContent>
                </w:sdt>
                <w:sdt>
                  <w:sdtPr>
                    <w:alias w:val="57.2 p."/>
                    <w:tag w:val="part_e30187bd69d84ce8a9f43e5b81f096e8"/>
                    <w:lock w:val="sdtLocked"/>
                    <w:richText/>
                  </w:sdtPr>
                  <w:sdtContent>
                    <w:p>
                      <w:pPr>
                        <w:widowControl w:val="0"/>
                        <w:ind w:firstLine="567"/>
                        <w:jc w:val="both"/>
                      </w:pPr>
                      <w:sdt>
                        <w:sdtPr>
                          <w:alias w:val="Numeris"/>
                          <w:tag w:val="nr_e30187bd69d84ce8a9f43e5b81f096e8"/>
                          <w:lock w:val="sdtLocked"/>
                          <w:richText/>
                        </w:sdtPr>
                        <w:sdtContent>
                          <w:r>
                            <w:rPr>
                              <w:b/>
                              <w:bCs/>
                            </w:rPr>
                            <w:t>57.2</w:t>
                          </w:r>
                        </w:sdtContent>
                      </w:sdt>
                      <w:r>
                        <w:rPr>
                          <w:b/>
                          <w:bCs/>
                        </w:rPr>
                        <w:t xml:space="preserve">. </w:t>
                      </w:r>
                      <w:r>
                        <w:t xml:space="preserve">Jeigu dėl kraštovaizdžio medžius būtina išsaugoti, tai vienos važiuojamosios dalies keliuose, kuriuose VMPEI yra mažesnis kaip 3000 aut./parą, kritiniam atstumui nustatyti, neatsižvelgiant į leistiną greitį, gali būti taikoma 5 iliustracija. Ši išimtis gali būti taikoma, jei tas kelio ruožas buvo stebėtas pakankamai ilgą laiką ir jame per tą laiką nebuvo eismo įvykių, susijusių su nukrypimu nuo kelio. Jei tokių įvykių buvo, remiantis pripažintomis metodikomis turi būti nustatyta, kuriose pavojingose vietose turi būti įrengta TAS. </w:t>
                      </w:r>
                    </w:p>
                  </w:sdtContent>
                </w:sdt>
                <w:sdt>
                  <w:sdtPr>
                    <w:alias w:val="57.3 p."/>
                    <w:tag w:val="part_e4c97759f7d641b3b2ad621d920bdcb1"/>
                    <w:lock w:val="sdtLocked"/>
                    <w:richText/>
                  </w:sdtPr>
                  <w:sdtContent>
                    <w:p>
                      <w:pPr>
                        <w:widowControl w:val="0"/>
                        <w:ind w:firstLine="567"/>
                        <w:jc w:val="both"/>
                      </w:pPr>
                      <w:sdt>
                        <w:sdtPr>
                          <w:alias w:val="Numeris"/>
                          <w:tag w:val="nr_e4c97759f7d641b3b2ad621d920bdcb1"/>
                          <w:lock w:val="sdtLocked"/>
                          <w:richText/>
                        </w:sdtPr>
                        <w:sdtContent>
                          <w:r>
                            <w:rPr>
                              <w:b/>
                              <w:bCs/>
                            </w:rPr>
                            <w:t>57.3</w:t>
                          </w:r>
                        </w:sdtContent>
                      </w:sdt>
                      <w:r>
                        <w:rPr>
                          <w:b/>
                          <w:bCs/>
                        </w:rPr>
                        <w:t xml:space="preserve">. </w:t>
                      </w:r>
                      <w:r>
                        <w:t>Zonose, kuriose didesnė tikimybė transporto priemonėms nukrypti nuo važiuojamosios dalies, ir kurios yra nurodytos VI skyriaus II skirsnyje, 57.1 ir 57.2 punktų nuostatos netaikomos.</w:t>
                      </w:r>
                    </w:p>
                  </w:sdtContent>
                </w:sdt>
              </w:sdtContent>
            </w:sdt>
            <w:sdt>
              <w:sdtPr>
                <w:alias w:val="58 p."/>
                <w:tag w:val="part_cd84f2ddb837480d861821db137184c0"/>
                <w:lock w:val="sdtLocked"/>
                <w:richText/>
              </w:sdtPr>
              <w:sdtContent>
                <w:p>
                  <w:pPr>
                    <w:widowControl w:val="0"/>
                    <w:ind w:firstLine="567"/>
                    <w:jc w:val="both"/>
                  </w:pPr>
                  <w:sdt>
                    <w:sdtPr>
                      <w:alias w:val="Numeris"/>
                      <w:tag w:val="nr_cd84f2ddb837480d861821db137184c0"/>
                      <w:lock w:val="sdtLocked"/>
                      <w:richText/>
                    </w:sdtPr>
                    <w:sdtContent>
                      <w:r>
                        <w:rPr>
                          <w:b/>
                          <w:bCs/>
                        </w:rPr>
                        <w:t>58</w:t>
                      </w:r>
                    </w:sdtContent>
                  </w:sdt>
                  <w:r>
                    <w:rPr>
                      <w:b/>
                      <w:bCs/>
                    </w:rPr>
                    <w:t xml:space="preserve">. </w:t>
                  </w:r>
                  <w:r>
                    <w:t>Lengvai deformuojami stulpeliai (stiebai, atramos, stulpai), kuriuos važiuojant galima nublokšti arba nukirsti, nelaikomi kliūtimis, kurioms reikia taikyti šių Taisyklių nurodymus. Ta pati nuostata nepriklausomai nuo konstrukcijos galioja šviesoforų stiebams ir apšvietimo stulpams sankryžose su šviesoforais.</w:t>
                  </w:r>
                </w:p>
              </w:sdtContent>
            </w:sdt>
            <w:sdt>
              <w:sdtPr>
                <w:alias w:val="59 p."/>
                <w:tag w:val="part_e5fb6f40e9ed49d5baf0183303cdfc67"/>
                <w:lock w:val="sdtLocked"/>
                <w:richText/>
              </w:sdtPr>
              <w:sdtContent>
                <w:p>
                  <w:pPr>
                    <w:widowControl w:val="0"/>
                    <w:ind w:firstLine="567"/>
                    <w:jc w:val="both"/>
                  </w:pPr>
                  <w:sdt>
                    <w:sdtPr>
                      <w:alias w:val="Numeris"/>
                      <w:tag w:val="nr_e5fb6f40e9ed49d5baf0183303cdfc67"/>
                      <w:lock w:val="sdtLocked"/>
                      <w:richText/>
                    </w:sdtPr>
                    <w:sdtContent>
                      <w:r>
                        <w:rPr>
                          <w:b/>
                          <w:bCs/>
                        </w:rPr>
                        <w:t>59</w:t>
                      </w:r>
                    </w:sdtContent>
                  </w:sdt>
                  <w:r>
                    <w:rPr>
                      <w:b/>
                      <w:bCs/>
                    </w:rPr>
                    <w:t xml:space="preserve">. </w:t>
                  </w:r>
                  <w:r>
                    <w:t>Iškasų šlaitai, kurių statumas lygus ar didesnis kaip 1:1 ir kurių aukštis didesnis kaip 1 m, priskiriami ketvirtam (4) pavojingumo lygiui, kai šlaito papėdė yra nepakankamai užapvalinta arba kai yra uolingi arba akmeningi šlaitai, dideli uolų luitai.</w:t>
                  </w:r>
                </w:p>
              </w:sdtContent>
            </w:sdt>
            <w:sdt>
              <w:sdtPr>
                <w:alias w:val="60 p."/>
                <w:tag w:val="part_67991449f1184a13bc2ed911a95e3fa1"/>
                <w:lock w:val="sdtLocked"/>
                <w:richText/>
              </w:sdtPr>
              <w:sdtContent>
                <w:p>
                  <w:pPr>
                    <w:widowControl w:val="0"/>
                    <w:ind w:firstLine="567"/>
                    <w:jc w:val="both"/>
                  </w:pPr>
                  <w:sdt>
                    <w:sdtPr>
                      <w:alias w:val="Numeris"/>
                      <w:tag w:val="nr_67991449f1184a13bc2ed911a95e3fa1"/>
                      <w:lock w:val="sdtLocked"/>
                      <w:richText/>
                    </w:sdtPr>
                    <w:sdtContent>
                      <w:r>
                        <w:rPr>
                          <w:b/>
                          <w:bCs/>
                        </w:rPr>
                        <w:t>60</w:t>
                      </w:r>
                    </w:sdtContent>
                  </w:sdt>
                  <w:r>
                    <w:rPr>
                      <w:b/>
                      <w:bCs/>
                    </w:rPr>
                    <w:t xml:space="preserve">. </w:t>
                  </w:r>
                  <w:r>
                    <w:t>Vandens telkinių gylis nustatomas remiantis transporto priemonių galimybe pasiekti pavojingą gylį ir įvertinus patvenkto vandens lygį.</w:t>
                  </w:r>
                </w:p>
                <w:p>
                  <w:pPr>
                    <w:widowControl w:val="0"/>
                    <w:ind w:firstLine="567"/>
                    <w:jc w:val="both"/>
                  </w:pPr>
                </w:p>
              </w:sdtContent>
            </w:sdt>
            <w:sdt>
              <w:sdtPr>
                <w:alias w:val="skirsnis"/>
                <w:tag w:val="part_1e5d6f9df50d45c0899844d50b82375b"/>
                <w:lock w:val="sdtLocked"/>
                <w:richText/>
              </w:sdtPr>
              <w:sdtContent>
                <w:p>
                  <w:pPr>
                    <w:widowControl w:val="0"/>
                    <w:jc w:val="center"/>
                    <w:outlineLvl w:val="1"/>
                    <w:rPr>
                      <w:b/>
                      <w:bCs/>
                      <w:iCs/>
                    </w:rPr>
                  </w:pPr>
                  <w:sdt>
                    <w:sdtPr>
                      <w:alias w:val="Numeris"/>
                      <w:tag w:val="nr_1e5d6f9df50d45c0899844d50b82375b"/>
                      <w:lock w:val="sdtLocked"/>
                      <w:richText/>
                    </w:sdtPr>
                    <w:sdtContent>
                      <w:r>
                        <w:rPr>
                          <w:b/>
                          <w:bCs/>
                          <w:iCs/>
                        </w:rPr>
                        <w:t>II</w:t>
                      </w:r>
                    </w:sdtContent>
                  </w:sdt>
                  <w:r>
                    <w:rPr>
                      <w:b/>
                      <w:bCs/>
                      <w:iCs/>
                    </w:rPr>
                    <w:t xml:space="preserve"> skirsnis. </w:t>
                  </w:r>
                  <w:sdt>
                    <w:sdtPr>
                      <w:alias w:val="Pavadinimas"/>
                      <w:tag w:val="title_1e5d6f9df50d45c0899844d50b82375b"/>
                      <w:lock w:val="sdtLocked"/>
                      <w:richText/>
                    </w:sdtPr>
                    <w:sdtContent>
                      <w:r>
                        <w:rPr>
                          <w:b/>
                          <w:bCs/>
                          <w:iCs/>
                        </w:rPr>
                        <w:t>Apsauginiai barjerai (AB)</w:t>
                      </w:r>
                    </w:sdtContent>
                  </w:sdt>
                </w:p>
                <w:p>
                  <w:pPr>
                    <w:widowControl w:val="0"/>
                    <w:jc w:val="center"/>
                  </w:pPr>
                </w:p>
              </w:sdtContent>
            </w:sdt>
          </w:sdtContent>
        </w:sdt>
        <w:sdt>
          <w:sdtPr>
            <w:alias w:val="dalis"/>
            <w:tag w:val="part_c5e79c6639c043dabc6829c3735854ca"/>
            <w:lock w:val="sdtLocked"/>
            <w:richText/>
          </w:sdtPr>
          <w:sdtContent>
            <w:p>
              <w:pPr>
                <w:widowControl w:val="0"/>
                <w:jc w:val="center"/>
                <w:rPr>
                  <w:b/>
                  <w:i/>
                </w:rPr>
              </w:pPr>
              <w:r>
                <w:rPr>
                  <w:b/>
                  <w:i/>
                </w:rPr>
                <w:t>Bendroji dalis</w:t>
              </w:r>
            </w:p>
            <w:p>
              <w:pPr>
                <w:widowControl w:val="0"/>
                <w:ind w:firstLine="567"/>
                <w:jc w:val="both"/>
                <w:rPr>
                  <w:bCs/>
                </w:rPr>
              </w:pPr>
            </w:p>
            <w:sdt>
              <w:sdtPr>
                <w:alias w:val="61 p."/>
                <w:tag w:val="part_a3dffe085fa94344bfb282d16e30819a"/>
                <w:lock w:val="sdtLocked"/>
                <w:richText/>
              </w:sdtPr>
              <w:sdtContent>
                <w:p>
                  <w:pPr>
                    <w:widowControl w:val="0"/>
                    <w:ind w:firstLine="567"/>
                    <w:jc w:val="both"/>
                  </w:pPr>
                  <w:sdt>
                    <w:sdtPr>
                      <w:alias w:val="Numeris"/>
                      <w:tag w:val="nr_a3dffe085fa94344bfb282d16e30819a"/>
                      <w:lock w:val="sdtLocked"/>
                      <w:richText/>
                    </w:sdtPr>
                    <w:sdtContent>
                      <w:r>
                        <w:rPr>
                          <w:b/>
                          <w:bCs/>
                        </w:rPr>
                        <w:t>61</w:t>
                      </w:r>
                    </w:sdtContent>
                  </w:sdt>
                  <w:r>
                    <w:rPr>
                      <w:b/>
                      <w:bCs/>
                    </w:rPr>
                    <w:t xml:space="preserve">. </w:t>
                  </w:r>
                  <w:r>
                    <w:t>Būtinybė išoriniame važiuojamosios dalies krašte įrengti apsauginius barjerus (AB) yra patikrinama tada, kai pavojingos vietos yra nutolusios nuo kelio per kritinį atstumą.</w:t>
                  </w:r>
                </w:p>
                <w:p>
                  <w:pPr>
                    <w:widowControl w:val="0"/>
                    <w:ind w:firstLine="567"/>
                    <w:jc w:val="both"/>
                  </w:pPr>
                  <w:r>
                    <w:t>Pavojaus potencialas pagal šio skyriaus I skirsnio apibrėžimus susideda iš keturių pavojingumo lygių.</w:t>
                  </w:r>
                </w:p>
              </w:sdtContent>
            </w:sdt>
            <w:sdt>
              <w:sdtPr>
                <w:alias w:val="62 p."/>
                <w:tag w:val="part_c58b9da1b1f040fba72e5a1c965e9472"/>
                <w:lock w:val="sdtLocked"/>
                <w:richText/>
              </w:sdtPr>
              <w:sdtContent>
                <w:p>
                  <w:pPr>
                    <w:widowControl w:val="0"/>
                    <w:ind w:firstLine="567"/>
                    <w:jc w:val="both"/>
                  </w:pPr>
                  <w:sdt>
                    <w:sdtPr>
                      <w:alias w:val="Numeris"/>
                      <w:tag w:val="nr_c58b9da1b1f040fba72e5a1c965e9472"/>
                      <w:lock w:val="sdtLocked"/>
                      <w:richText/>
                    </w:sdtPr>
                    <w:sdtContent>
                      <w:r>
                        <w:rPr>
                          <w:b/>
                          <w:bCs/>
                        </w:rPr>
                        <w:t>62</w:t>
                      </w:r>
                    </w:sdtContent>
                  </w:sdt>
                  <w:r>
                    <w:rPr>
                      <w:b/>
                      <w:bCs/>
                    </w:rPr>
                    <w:t xml:space="preserve">. </w:t>
                  </w:r>
                  <w:r>
                    <w:t>Siekiant nustatyti, ar reikia įrengti apsauginius barjerus, atliekami šie veiksmai:</w:t>
                  </w:r>
                </w:p>
                <w:sdt>
                  <w:sdtPr>
                    <w:alias w:val="62.1 p."/>
                    <w:tag w:val="part_0b28c47f13cd4d9bbc7cbabffac03ac0"/>
                    <w:lock w:val="sdtLocked"/>
                    <w:richText/>
                  </w:sdtPr>
                  <w:sdtContent>
                    <w:p>
                      <w:pPr>
                        <w:widowControl w:val="0"/>
                        <w:ind w:firstLine="567"/>
                        <w:jc w:val="both"/>
                      </w:pPr>
                      <w:sdt>
                        <w:sdtPr>
                          <w:alias w:val="Numeris"/>
                          <w:tag w:val="nr_0b28c47f13cd4d9bbc7cbabffac03ac0"/>
                          <w:lock w:val="sdtLocked"/>
                          <w:richText/>
                        </w:sdtPr>
                        <w:sdtContent>
                          <w:r>
                            <w:rPr>
                              <w:b/>
                              <w:bCs/>
                            </w:rPr>
                            <w:t>62.1</w:t>
                          </w:r>
                        </w:sdtContent>
                      </w:sdt>
                      <w:r>
                        <w:rPr>
                          <w:b/>
                          <w:bCs/>
                        </w:rPr>
                        <w:t xml:space="preserve">. </w:t>
                      </w:r>
                      <w:r>
                        <w:t>patikrinama, ar situacija atitinka šių Taisyklių taikymo sritį (I skyrius);</w:t>
                      </w:r>
                    </w:p>
                  </w:sdtContent>
                </w:sdt>
                <w:sdt>
                  <w:sdtPr>
                    <w:alias w:val="62.2 p."/>
                    <w:tag w:val="part_c925e38dbf9146b8aec4f7db077a7cfc"/>
                    <w:lock w:val="sdtLocked"/>
                    <w:richText/>
                  </w:sdtPr>
                  <w:sdtContent>
                    <w:p>
                      <w:pPr>
                        <w:widowControl w:val="0"/>
                        <w:ind w:firstLine="567"/>
                        <w:jc w:val="both"/>
                      </w:pPr>
                      <w:sdt>
                        <w:sdtPr>
                          <w:alias w:val="Numeris"/>
                          <w:tag w:val="nr_c925e38dbf9146b8aec4f7db077a7cfc"/>
                          <w:lock w:val="sdtLocked"/>
                          <w:richText/>
                        </w:sdtPr>
                        <w:sdtContent>
                          <w:r>
                            <w:rPr>
                              <w:b/>
                              <w:bCs/>
                            </w:rPr>
                            <w:t>62.2</w:t>
                          </w:r>
                        </w:sdtContent>
                      </w:sdt>
                      <w:r>
                        <w:rPr>
                          <w:b/>
                          <w:bCs/>
                        </w:rPr>
                        <w:t xml:space="preserve">. </w:t>
                      </w:r>
                      <w:r>
                        <w:t>nustatomi kritiniai atstumai ir patikrinama, ar pavojinga vieta patenka į jų ribas (šio skyriaus 65–69 punktai);</w:t>
                      </w:r>
                    </w:p>
                  </w:sdtContent>
                </w:sdt>
                <w:sdt>
                  <w:sdtPr>
                    <w:alias w:val="62.3 p."/>
                    <w:tag w:val="part_8fdaed76d8da4c6b82ed1a5c74ac3edf"/>
                    <w:lock w:val="sdtLocked"/>
                    <w:richText/>
                  </w:sdtPr>
                  <w:sdtContent>
                    <w:p>
                      <w:pPr>
                        <w:widowControl w:val="0"/>
                        <w:ind w:firstLine="567"/>
                        <w:jc w:val="both"/>
                      </w:pPr>
                      <w:sdt>
                        <w:sdtPr>
                          <w:alias w:val="Numeris"/>
                          <w:tag w:val="nr_8fdaed76d8da4c6b82ed1a5c74ac3edf"/>
                          <w:lock w:val="sdtLocked"/>
                          <w:richText/>
                        </w:sdtPr>
                        <w:sdtContent>
                          <w:r>
                            <w:rPr>
                              <w:b/>
                              <w:bCs/>
                            </w:rPr>
                            <w:t>62.3</w:t>
                          </w:r>
                        </w:sdtContent>
                      </w:sdt>
                      <w:r>
                        <w:rPr>
                          <w:b/>
                          <w:bCs/>
                        </w:rPr>
                        <w:t xml:space="preserve">. </w:t>
                      </w:r>
                      <w:r>
                        <w:t>patikrinama, ar reikalingi apsauginiai barjerai ir koks turi būti jų mažiausias sulaikymo lygis (70–71 punktai);</w:t>
                      </w:r>
                    </w:p>
                  </w:sdtContent>
                </w:sdt>
                <w:sdt>
                  <w:sdtPr>
                    <w:alias w:val="62.4 p."/>
                    <w:tag w:val="part_cd306a451fd84c63bf7a10a4a1c50044"/>
                    <w:lock w:val="sdtLocked"/>
                    <w:richText/>
                  </w:sdtPr>
                  <w:sdtContent>
                    <w:p>
                      <w:pPr>
                        <w:widowControl w:val="0"/>
                        <w:ind w:firstLine="567"/>
                        <w:jc w:val="both"/>
                      </w:pPr>
                      <w:sdt>
                        <w:sdtPr>
                          <w:alias w:val="Numeris"/>
                          <w:tag w:val="nr_cd306a451fd84c63bf7a10a4a1c50044"/>
                          <w:lock w:val="sdtLocked"/>
                          <w:richText/>
                        </w:sdtPr>
                        <w:sdtContent>
                          <w:r>
                            <w:rPr>
                              <w:b/>
                              <w:bCs/>
                            </w:rPr>
                            <w:t>62.4</w:t>
                          </w:r>
                        </w:sdtContent>
                      </w:sdt>
                      <w:r>
                        <w:rPr>
                          <w:b/>
                          <w:bCs/>
                        </w:rPr>
                        <w:t xml:space="preserve">. </w:t>
                      </w:r>
                      <w:r>
                        <w:t>parenkami apsauginiai barjerai, atsižvelgiant į didžiausią leistiną veikimo plotį pagal šio skirsnio 72–76 punktų nurodymus;</w:t>
                      </w:r>
                    </w:p>
                  </w:sdtContent>
                </w:sdt>
                <w:sdt>
                  <w:sdtPr>
                    <w:alias w:val="62.5 p."/>
                    <w:tag w:val="part_fb812c81be05402d86afce82307eec45"/>
                    <w:lock w:val="sdtLocked"/>
                    <w:richText/>
                  </w:sdtPr>
                  <w:sdtContent>
                    <w:p>
                      <w:pPr>
                        <w:widowControl w:val="0"/>
                        <w:ind w:firstLine="567"/>
                        <w:jc w:val="both"/>
                      </w:pPr>
                      <w:sdt>
                        <w:sdtPr>
                          <w:alias w:val="Numeris"/>
                          <w:tag w:val="nr_fb812c81be05402d86afce82307eec45"/>
                          <w:lock w:val="sdtLocked"/>
                          <w:richText/>
                        </w:sdtPr>
                        <w:sdtContent>
                          <w:r>
                            <w:rPr>
                              <w:b/>
                              <w:bCs/>
                            </w:rPr>
                            <w:t>62.5</w:t>
                          </w:r>
                        </w:sdtContent>
                      </w:sdt>
                      <w:r>
                        <w:rPr>
                          <w:b/>
                          <w:bCs/>
                        </w:rPr>
                        <w:t xml:space="preserve">. </w:t>
                      </w:r>
                      <w:r>
                        <w:t>nustatomas reikiamas apsauginių barjerų ilgis pagal šio skirsnio 77–78 punktų nurodymus.</w:t>
                      </w:r>
                    </w:p>
                  </w:sdtContent>
                </w:sdt>
              </w:sdtContent>
            </w:sdt>
            <w:sdt>
              <w:sdtPr>
                <w:alias w:val="63 p."/>
                <w:tag w:val="part_1b1c18635ca84e96b477d79340a41bdd"/>
                <w:lock w:val="sdtLocked"/>
                <w:richText/>
              </w:sdtPr>
              <w:sdtContent>
                <w:p>
                  <w:pPr>
                    <w:widowControl w:val="0"/>
                    <w:ind w:firstLine="567"/>
                    <w:jc w:val="both"/>
                  </w:pPr>
                  <w:sdt>
                    <w:sdtPr>
                      <w:alias w:val="Numeris"/>
                      <w:tag w:val="nr_1b1c18635ca84e96b477d79340a41bdd"/>
                      <w:lock w:val="sdtLocked"/>
                      <w:richText/>
                    </w:sdtPr>
                    <w:sdtContent>
                      <w:r>
                        <w:rPr>
                          <w:b/>
                          <w:bCs/>
                        </w:rPr>
                        <w:t>63</w:t>
                      </w:r>
                    </w:sdtContent>
                  </w:sdt>
                  <w:r>
                    <w:rPr>
                      <w:b/>
                      <w:bCs/>
                    </w:rPr>
                    <w:t xml:space="preserve">. </w:t>
                  </w:r>
                  <w:r>
                    <w:t>Taip pat turi būti atsižvelgta į reikalavimus, kuriuos turi atitikti reikiami pradiniai ir galiniai komponentai (PGK) (šio skyriaus IV skirsnio nurodymai), jungiamieji komponentai (JUK) (šio skyriaus III skirsnio nurodymai) ir smūgio slopintuvai (SS) (šio skyriaus V skirsnio nurodymai).</w:t>
                  </w:r>
                </w:p>
              </w:sdtContent>
            </w:sdt>
            <w:sdt>
              <w:sdtPr>
                <w:alias w:val="64 p."/>
                <w:tag w:val="part_92c3f4d9d0024d01a7b5273d8878cb22"/>
                <w:lock w:val="sdtLocked"/>
                <w:richText/>
              </w:sdtPr>
              <w:sdtContent>
                <w:p>
                  <w:pPr>
                    <w:widowControl w:val="0"/>
                    <w:ind w:firstLine="567"/>
                    <w:jc w:val="both"/>
                  </w:pPr>
                  <w:sdt>
                    <w:sdtPr>
                      <w:alias w:val="Numeris"/>
                      <w:tag w:val="nr_92c3f4d9d0024d01a7b5273d8878cb22"/>
                      <w:lock w:val="sdtLocked"/>
                      <w:richText/>
                    </w:sdtPr>
                    <w:sdtContent>
                      <w:r>
                        <w:rPr>
                          <w:b/>
                          <w:bCs/>
                        </w:rPr>
                        <w:t>64</w:t>
                      </w:r>
                    </w:sdtContent>
                  </w:sdt>
                  <w:r>
                    <w:rPr>
                      <w:b/>
                      <w:bCs/>
                    </w:rPr>
                    <w:t xml:space="preserve">. </w:t>
                  </w:r>
                  <w:r>
                    <w:t>Jeigu apsauginius barjerus reikia įrengti dėl nelaimingų atsitikimų atvejų, juos reikia numatyti įrengti ir tais atvejais, kai atstumai nuo pavojingų vietų iki eismo zonų yra didesni už nurodytus 3–5 iliustracijose ir/ar leistini greičiai ir/ar eismo intensyvumai yra mažesni už nurodytus 7 iliustracijoje.</w:t>
                  </w:r>
                </w:p>
                <w:p>
                  <w:pPr>
                    <w:widowControl w:val="0"/>
                    <w:ind w:firstLine="567"/>
                    <w:jc w:val="both"/>
                  </w:pPr>
                </w:p>
              </w:sdtContent>
            </w:sdt>
            <w:sdt>
              <w:sdtPr>
                <w:alias w:val="skirsnis"/>
                <w:tag w:val="part_6f5b452d302046ae840ea6b0d0522228"/>
                <w:lock w:val="sdtLocked"/>
                <w:richText/>
              </w:sdtPr>
              <w:sdtContent>
                <w:p>
                  <w:pPr>
                    <w:widowControl w:val="0"/>
                    <w:jc w:val="center"/>
                    <w:rPr>
                      <w:b/>
                      <w:i/>
                    </w:rPr>
                  </w:pPr>
                  <w:sdt>
                    <w:sdtPr>
                      <w:alias w:val="Pavadinimas"/>
                      <w:tag w:val="title_6f5b452d302046ae840ea6b0d0522228"/>
                      <w:lock w:val="sdtLocked"/>
                      <w:richText/>
                    </w:sdtPr>
                    <w:sdtContent>
                      <w:r>
                        <w:rPr>
                          <w:b/>
                          <w:i/>
                        </w:rPr>
                        <w:t>Kritiniai atstumai</w:t>
                      </w:r>
                    </w:sdtContent>
                  </w:sdt>
                </w:p>
                <w:p>
                  <w:pPr>
                    <w:widowControl w:val="0"/>
                    <w:ind w:firstLine="567"/>
                    <w:jc w:val="both"/>
                    <w:rPr>
                      <w:bCs/>
                    </w:rPr>
                  </w:pPr>
                </w:p>
                <w:sdt>
                  <w:sdtPr>
                    <w:alias w:val="65 p."/>
                    <w:tag w:val="part_7978e1fb6e8542bfae7e328a3ccc7b8a"/>
                    <w:lock w:val="sdtLocked"/>
                    <w:richText/>
                  </w:sdtPr>
                  <w:sdtContent>
                    <w:p>
                      <w:pPr>
                        <w:widowControl w:val="0"/>
                        <w:ind w:firstLine="567"/>
                        <w:jc w:val="both"/>
                      </w:pPr>
                      <w:sdt>
                        <w:sdtPr>
                          <w:alias w:val="Numeris"/>
                          <w:tag w:val="nr_7978e1fb6e8542bfae7e328a3ccc7b8a"/>
                          <w:lock w:val="sdtLocked"/>
                          <w:richText/>
                        </w:sdtPr>
                        <w:sdtContent>
                          <w:r>
                            <w:rPr>
                              <w:b/>
                              <w:bCs/>
                            </w:rPr>
                            <w:t>65</w:t>
                          </w:r>
                        </w:sdtContent>
                      </w:sdt>
                      <w:r>
                        <w:rPr>
                          <w:b/>
                          <w:bCs/>
                        </w:rPr>
                        <w:t xml:space="preserve">. </w:t>
                      </w:r>
                      <w:r>
                        <w:t>Vadovaujantis principu, kad eisme keliu nedalyvaujančių asmenų apsauga yra ypač svarbi ir kad jie dėl transporto priemonių nukrypimo nuo važiuojamosios dalies patiria sunkesnius eismo įvykių padarinius, galioja šie atstumai:</w:t>
                      </w:r>
                    </w:p>
                    <w:p>
                      <w:pPr>
                        <w:widowControl w:val="0"/>
                        <w:ind w:firstLine="567"/>
                        <w:jc w:val="both"/>
                      </w:pPr>
                      <w:r>
                        <w:t>– saugotinoms pirmo (1) ir antro (2) pavojingumo lygio zonoms galioja padidintas atstumas (AP),</w:t>
                      </w:r>
                    </w:p>
                    <w:p>
                      <w:pPr>
                        <w:widowControl w:val="0"/>
                        <w:ind w:firstLine="567"/>
                        <w:jc w:val="both"/>
                      </w:pPr>
                      <w:r>
                        <w:t>– trečio (3) ir ketvirto (4) pavojingumo lygio kliūtims – atstumas (A).</w:t>
                      </w:r>
                    </w:p>
                  </w:sdtContent>
                </w:sdt>
                <w:sdt>
                  <w:sdtPr>
                    <w:alias w:val="66 p."/>
                    <w:tag w:val="part_1df4f33f6b35439fb9fec67229cc0324"/>
                    <w:lock w:val="sdtLocked"/>
                    <w:richText/>
                  </w:sdtPr>
                  <w:sdtContent>
                    <w:p>
                      <w:pPr>
                        <w:widowControl w:val="0"/>
                        <w:ind w:firstLine="567"/>
                        <w:jc w:val="both"/>
                      </w:pPr>
                      <w:sdt>
                        <w:sdtPr>
                          <w:alias w:val="Numeris"/>
                          <w:tag w:val="nr_1df4f33f6b35439fb9fec67229cc0324"/>
                          <w:lock w:val="sdtLocked"/>
                          <w:richText/>
                        </w:sdtPr>
                        <w:sdtContent>
                          <w:r>
                            <w:rPr>
                              <w:b/>
                              <w:bCs/>
                            </w:rPr>
                            <w:t>66</w:t>
                          </w:r>
                        </w:sdtContent>
                      </w:sdt>
                      <w:r>
                        <w:rPr>
                          <w:b/>
                          <w:bCs/>
                        </w:rPr>
                        <w:t xml:space="preserve">. </w:t>
                      </w:r>
                      <w:r>
                        <w:t>Kritiniai A ir AP atstumai priklauso nuo leistino greičio (V</w:t>
                      </w:r>
                      <w:r>
                        <w:rPr>
                          <w:vertAlign w:val="subscript"/>
                        </w:rPr>
                        <w:t>leist.</w:t>
                      </w:r>
                      <w:r>
                        <w:t>) ir šlaito aukščio. Šie atstumai nustatomi grafiniu būdu, taikant 3–5 iliustracijose nurodytas diagramas, pagal greičius ir kelius, kuriuose V</w:t>
                      </w:r>
                      <w:r>
                        <w:rPr>
                          <w:vertAlign w:val="subscript"/>
                        </w:rPr>
                        <w:t>leist.</w:t>
                      </w:r>
                      <w:r>
                        <w:t>:</w:t>
                      </w:r>
                    </w:p>
                    <w:p>
                      <w:pPr>
                        <w:widowControl w:val="0"/>
                        <w:ind w:firstLine="567"/>
                        <w:jc w:val="both"/>
                      </w:pPr>
                      <w:r>
                        <w:t>– yra didesnis kaip 100 km/val. (visi keliai) ir kuriuose V</w:t>
                      </w:r>
                      <w:r>
                        <w:rPr>
                          <w:vertAlign w:val="subscript"/>
                        </w:rPr>
                        <w:t>leist.</w:t>
                      </w:r>
                      <w:r>
                        <w:t xml:space="preserve"> lygus 100 km/val. arba mažesnis (tik automagistralės, greitkeliai ir panašaus tipo keliai) – 3 iliustracija,</w:t>
                      </w:r>
                    </w:p>
                    <w:p>
                      <w:pPr>
                        <w:widowControl w:val="0"/>
                        <w:ind w:firstLine="567"/>
                        <w:jc w:val="both"/>
                      </w:pPr>
                      <w:r>
                        <w:t>– nuo 80 km/val. iki 100 km/val. (imtinai) – 4 iliustracija,</w:t>
                      </w:r>
                    </w:p>
                    <w:p>
                      <w:pPr>
                        <w:widowControl w:val="0"/>
                        <w:ind w:firstLine="567"/>
                        <w:jc w:val="both"/>
                      </w:pPr>
                      <w:r>
                        <w:t>– nuo 60 km/val. iki 70 km/val. (imtinai) – 5 iliustracija.</w:t>
                      </w:r>
                    </w:p>
                    <w:p>
                      <w:pPr>
                        <w:widowControl w:val="0"/>
                        <w:ind w:firstLine="567"/>
                        <w:jc w:val="both"/>
                      </w:pPr>
                      <w:r>
                        <w:t>Be to, čia pagrindinę reikšmę turi tik toks leistinas didžiausias greitis, kurio nurodyta laikytis ilgesnėse atkarpose, dėl to susiformuoja vairuotojų elgesys kelyje. Kelio atkarpose, kuriose realus važiavimo greitis daug mažesnis už leistiną greitį, vietoje V</w:t>
                      </w:r>
                      <w:r>
                        <w:rPr>
                          <w:vertAlign w:val="subscript"/>
                        </w:rPr>
                        <w:t>leist.</w:t>
                      </w:r>
                      <w:r>
                        <w:t xml:space="preserve"> kaip alternatyva gali būti taikomas V</w:t>
                      </w:r>
                      <w:r>
                        <w:rPr>
                          <w:vertAlign w:val="subscript"/>
                        </w:rPr>
                        <w:t>85</w:t>
                      </w:r>
                      <w:r>
                        <w:t>.</w:t>
                      </w:r>
                    </w:p>
                    <w:p>
                      <w:pPr>
                        <w:widowControl w:val="0"/>
                        <w:jc w:val="both"/>
                      </w:pPr>
                    </w:p>
                    <w:p>
                      <w:pPr>
                        <w:widowControl w:val="0"/>
                        <w:jc w:val="center"/>
                      </w:pPr>
                      <w:r>
                        <w:object w:dxaOrig="8415" w:dyaOrig="4395">
                          <v:shape id="_x0000_i1028" type="#_x0000_t75" style="width:420.75pt;height:219.75pt" o:ole="">
                            <v:imagedata r:id="rId16" o:title=""/>
                          </v:shape>
                          <o:OLEObject Type="Embed" ProgID="Visio.Drawing.11" ShapeID="_x0000_i1028" DrawAspect="Content" ObjectID="_1504334637" r:id="rId17"/>
                        </w:object>
                      </w:r>
                    </w:p>
                    <w:p>
                      <w:pPr>
                        <w:widowControl w:val="0"/>
                        <w:jc w:val="center"/>
                        <w:rPr>
                          <w:vanish/>
                        </w:rPr>
                      </w:pPr>
                      <w:r>
                        <w:rPr>
                          <w:vanish/>
                        </w:rPr>
                        <w:t>(pav.)</w:t>
                      </w:r>
                    </w:p>
                    <w:p>
                      <w:pPr>
                        <w:widowControl w:val="0"/>
                        <w:jc w:val="center"/>
                      </w:pPr>
                    </w:p>
                    <w:p>
                      <w:pPr>
                        <w:widowControl w:val="0"/>
                        <w:jc w:val="center"/>
                        <w:rPr>
                          <w:i/>
                        </w:rPr>
                      </w:pPr>
                      <w:r>
                        <w:rPr>
                          <w:b/>
                          <w:i/>
                        </w:rPr>
                        <w:t>3 iliustracija. Kritiniai atstumai keliuose, kuriuose leistinas greitis (V</w:t>
                      </w:r>
                      <w:r>
                        <w:rPr>
                          <w:b/>
                          <w:i/>
                          <w:vertAlign w:val="subscript"/>
                        </w:rPr>
                        <w:t>leist.</w:t>
                      </w:r>
                      <w:r>
                        <w:rPr>
                          <w:b/>
                          <w:i/>
                        </w:rPr>
                        <w:t xml:space="preserve">) &gt; 100 km/val. </w:t>
                      </w:r>
                      <w:r>
                        <w:rPr>
                          <w:i/>
                        </w:rPr>
                        <w:t>(visi keliai)</w:t>
                      </w:r>
                      <w:r>
                        <w:rPr>
                          <w:b/>
                          <w:i/>
                        </w:rPr>
                        <w:t xml:space="preserve"> ir kuriuose leistinas greitis (V</w:t>
                      </w:r>
                      <w:r>
                        <w:rPr>
                          <w:b/>
                          <w:i/>
                          <w:vertAlign w:val="subscript"/>
                        </w:rPr>
                        <w:t>leist.</w:t>
                      </w:r>
                      <w:r>
                        <w:rPr>
                          <w:b/>
                          <w:i/>
                        </w:rPr>
                        <w:t>) ?</w:t>
                      </w:r>
                      <w:r>
                        <w:rPr>
                          <w:b/>
                          <w:i/>
                          <w:vanish/>
                        </w:rPr>
                        <w:t>&lt;=</w:t>
                      </w:r>
                      <w:r>
                        <w:rPr>
                          <w:b/>
                          <w:i/>
                        </w:rPr>
                        <w:t xml:space="preserve"> 100 km/val. </w:t>
                      </w:r>
                      <w:r>
                        <w:rPr>
                          <w:i/>
                        </w:rPr>
                        <w:t>(tik automagistralės, greitkeliai ir panašaus tipo keliai)</w:t>
                      </w:r>
                    </w:p>
                    <w:p>
                      <w:pPr>
                        <w:widowControl w:val="0"/>
                        <w:jc w:val="both"/>
                      </w:pPr>
                    </w:p>
                    <w:p>
                      <w:pPr>
                        <w:widowControl w:val="0"/>
                        <w:jc w:val="center"/>
                      </w:pPr>
                      <w:r>
                        <w:object w:dxaOrig="8310" w:dyaOrig="4785">
                          <v:shape id="_x0000_i1029" type="#_x0000_t75" style="width:415.5pt;height:239.25pt" o:ole="">
                            <v:imagedata r:id="rId18" o:title=""/>
                          </v:shape>
                          <o:OLEObject Type="Embed" ProgID="Visio.Drawing.11" ShapeID="_x0000_i1029" DrawAspect="Content" ObjectID="_1504334638" r:id="rId19"/>
                        </w:object>
                      </w:r>
                    </w:p>
                    <w:p>
                      <w:pPr>
                        <w:widowControl w:val="0"/>
                        <w:jc w:val="center"/>
                        <w:rPr>
                          <w:vanish/>
                        </w:rPr>
                      </w:pPr>
                      <w:r>
                        <w:rPr>
                          <w:vanish/>
                        </w:rPr>
                        <w:t>(pav.)</w:t>
                      </w:r>
                    </w:p>
                    <w:p>
                      <w:pPr>
                        <w:widowControl w:val="0"/>
                        <w:jc w:val="center"/>
                      </w:pPr>
                    </w:p>
                  </w:sdtContent>
                </w:sdt>
              </w:sdtContent>
            </w:sdt>
            <w:sdt>
              <w:sdtPr>
                <w:alias w:val="skirsnis"/>
                <w:tag w:val="part_43c590e31c47454e8e446c2830726fa0"/>
                <w:lock w:val="sdtLocked"/>
                <w:richText/>
              </w:sdtPr>
              <w:sdtContent>
                <w:p>
                  <w:pPr>
                    <w:widowControl w:val="0"/>
                    <w:jc w:val="center"/>
                    <w:rPr>
                      <w:b/>
                      <w:i/>
                    </w:rPr>
                  </w:pPr>
                  <w:sdt>
                    <w:sdtPr>
                      <w:alias w:val="Pavadinimas"/>
                      <w:tag w:val="title_43c590e31c47454e8e446c2830726fa0"/>
                      <w:lock w:val="sdtLocked"/>
                      <w:richText/>
                    </w:sdtPr>
                    <w:sdtContent>
                      <w:r>
                        <w:rPr>
                          <w:b/>
                          <w:i/>
                        </w:rPr>
                        <w:t>4 iliustracija. Kritiniai atstumai keliuose, kuriuose leistinas greitis (V</w:t>
                      </w:r>
                      <w:r>
                        <w:rPr>
                          <w:b/>
                          <w:i/>
                          <w:vertAlign w:val="subscript"/>
                        </w:rPr>
                        <w:t>leist.</w:t>
                      </w:r>
                      <w:r>
                        <w:rPr>
                          <w:b/>
                          <w:i/>
                        </w:rPr>
                        <w:t>)</w:t>
                      </w:r>
                      <w:r>
                        <w:rPr>
                          <w:b/>
                          <w:i/>
                          <w:vertAlign w:val="subscript"/>
                        </w:rPr>
                        <w:t xml:space="preserve"> </w:t>
                        <w:br/>
                      </w:r>
                      <w:r>
                        <w:rPr>
                          <w:b/>
                          <w:i/>
                        </w:rPr>
                        <w:t>nuo 80 km/val. iki 100 km/val. (imtinai)</w:t>
                      </w:r>
                    </w:sdtContent>
                  </w:sdt>
                </w:p>
                <w:p>
                  <w:pPr>
                    <w:widowControl w:val="0"/>
                    <w:jc w:val="center"/>
                  </w:pPr>
                </w:p>
                <w:p>
                  <w:pPr>
                    <w:widowControl w:val="0"/>
                    <w:jc w:val="center"/>
                  </w:pPr>
                  <w:r>
                    <w:object w:dxaOrig="8235" w:dyaOrig="4785">
                      <v:shape id="_x0000_i1030" type="#_x0000_t75" style="width:411.75pt;height:239.25pt" o:ole="">
                        <v:imagedata r:id="rId20" o:title=""/>
                      </v:shape>
                      <o:OLEObject Type="Embed" ProgID="Visio.Drawing.11" ShapeID="_x0000_i1030" DrawAspect="Content" ObjectID="_1504334639" r:id="rId21"/>
                    </w:object>
                  </w:r>
                </w:p>
                <w:p>
                  <w:pPr>
                    <w:widowControl w:val="0"/>
                    <w:jc w:val="center"/>
                    <w:rPr>
                      <w:vanish/>
                    </w:rPr>
                  </w:pPr>
                  <w:r>
                    <w:rPr>
                      <w:vanish/>
                    </w:rPr>
                    <w:t>(pav.)</w:t>
                  </w:r>
                </w:p>
                <w:p>
                  <w:pPr>
                    <w:widowControl w:val="0"/>
                    <w:jc w:val="center"/>
                  </w:pPr>
                </w:p>
              </w:sdtContent>
            </w:sdt>
            <w:sdt>
              <w:sdtPr>
                <w:alias w:val="skirsnis"/>
                <w:tag w:val="part_9bcde77f7f0c42fdbb7760f5017830c9"/>
                <w:lock w:val="sdtLocked"/>
                <w:richText/>
              </w:sdtPr>
              <w:sdtContent>
                <w:sdt>
                  <w:sdtPr>
                    <w:alias w:val="Pavadinimas"/>
                    <w:tag w:val="title_9bcde77f7f0c42fdbb7760f5017830c9"/>
                    <w:lock w:val="sdtLocked"/>
                    <w:richText/>
                  </w:sdtPr>
                  <w:sdtContent>
                    <w:p>
                      <w:pPr>
                        <w:widowControl w:val="0"/>
                        <w:jc w:val="center"/>
                        <w:rPr>
                          <w:b/>
                          <w:i/>
                        </w:rPr>
                      </w:pPr>
                      <w:r>
                        <w:rPr>
                          <w:b/>
                          <w:i/>
                        </w:rPr>
                        <w:t>5 iliustracija. Kritiniai atstumai keliuose, kuriuose leistinas greitis (V</w:t>
                      </w:r>
                      <w:r>
                        <w:rPr>
                          <w:b/>
                          <w:i/>
                          <w:vertAlign w:val="subscript"/>
                        </w:rPr>
                        <w:t>leist.</w:t>
                      </w:r>
                      <w:r>
                        <w:rPr>
                          <w:b/>
                          <w:i/>
                        </w:rPr>
                        <w:t>)</w:t>
                      </w:r>
                    </w:p>
                    <w:p>
                      <w:pPr>
                        <w:widowControl w:val="0"/>
                        <w:jc w:val="center"/>
                        <w:rPr>
                          <w:b/>
                          <w:i/>
                        </w:rPr>
                      </w:pPr>
                      <w:r>
                        <w:rPr>
                          <w:b/>
                          <w:i/>
                        </w:rPr>
                        <w:t>nuo 60 km/val. iki 70 km/val. (imtinai)</w:t>
                      </w:r>
                    </w:p>
                  </w:sdtContent>
                </w:sdt>
                <w:p>
                  <w:pPr>
                    <w:widowControl w:val="0"/>
                  </w:pPr>
                </w:p>
                <w:sdt>
                  <w:sdtPr>
                    <w:alias w:val="67 p."/>
                    <w:tag w:val="part_06c7fab5fb5d48f887729b788475e0f3"/>
                    <w:lock w:val="sdtLocked"/>
                    <w:richText/>
                  </w:sdtPr>
                  <w:sdtContent>
                    <w:p>
                      <w:pPr>
                        <w:widowControl w:val="0"/>
                        <w:ind w:firstLine="567"/>
                        <w:jc w:val="both"/>
                      </w:pPr>
                      <w:sdt>
                        <w:sdtPr>
                          <w:alias w:val="Numeris"/>
                          <w:tag w:val="nr_06c7fab5fb5d48f887729b788475e0f3"/>
                          <w:lock w:val="sdtLocked"/>
                          <w:richText/>
                        </w:sdtPr>
                        <w:sdtContent>
                          <w:r>
                            <w:rPr>
                              <w:b/>
                              <w:bCs/>
                            </w:rPr>
                            <w:t>67</w:t>
                          </w:r>
                        </w:sdtContent>
                      </w:sdt>
                      <w:r>
                        <w:rPr>
                          <w:b/>
                          <w:bCs/>
                        </w:rPr>
                        <w:t xml:space="preserve">. </w:t>
                      </w:r>
                      <w:r>
                        <w:t>Įvertinant, ar pavojinga vieta patenka į kritinio atstumo ribas, pagrindinę reikšmę turi atstumas nuo eismo zonos krašto iki pavojingos vietos krašto (esamas atstumas, 6 iliustracija). Atskaitos linija laikoma eismo zonos šoninė riba, paprastai asfalto, betono dangos kraštas.</w:t>
                      </w:r>
                    </w:p>
                    <w:p>
                      <w:pPr>
                        <w:widowControl w:val="0"/>
                        <w:jc w:val="both"/>
                      </w:pPr>
                    </w:p>
                    <w:p>
                      <w:pPr>
                        <w:widowControl w:val="0"/>
                        <w:jc w:val="center"/>
                      </w:pPr>
                      <w:r>
                        <w:object w:dxaOrig="8010" w:dyaOrig="4500">
                          <v:shape id="_x0000_i1031" type="#_x0000_t75" style="width:400.5pt;height:225pt" o:ole="">
                            <v:imagedata r:id="rId22" o:title=""/>
                          </v:shape>
                          <o:OLEObject Type="Embed" ProgID="Visio.Drawing.11" ShapeID="_x0000_i1031" DrawAspect="Content" ObjectID="_1504334640" r:id="rId23"/>
                        </w:object>
                      </w:r>
                    </w:p>
                    <w:p>
                      <w:pPr>
                        <w:widowControl w:val="0"/>
                        <w:jc w:val="center"/>
                        <w:rPr>
                          <w:vanish/>
                        </w:rPr>
                      </w:pPr>
                      <w:r>
                        <w:rPr>
                          <w:vanish/>
                        </w:rPr>
                        <w:t>(pav.)</w:t>
                      </w:r>
                    </w:p>
                    <w:p>
                      <w:pPr>
                        <w:widowControl w:val="0"/>
                        <w:jc w:val="center"/>
                      </w:pPr>
                    </w:p>
                  </w:sdtContent>
                </w:sdt>
              </w:sdtContent>
            </w:sdt>
            <w:sdt>
              <w:sdtPr>
                <w:alias w:val="skirsnis"/>
                <w:tag w:val="part_641d351cb2b743848edaa6446f4c2969"/>
                <w:lock w:val="sdtLocked"/>
                <w:richText/>
              </w:sdtPr>
              <w:sdtContent>
                <w:p>
                  <w:pPr>
                    <w:widowControl w:val="0"/>
                    <w:jc w:val="center"/>
                    <w:rPr>
                      <w:b/>
                      <w:i/>
                    </w:rPr>
                  </w:pPr>
                  <w:sdt>
                    <w:sdtPr>
                      <w:alias w:val="Pavadinimas"/>
                      <w:tag w:val="title_641d351cb2b743848edaa6446f4c2969"/>
                      <w:lock w:val="sdtLocked"/>
                      <w:richText/>
                    </w:sdtPr>
                    <w:sdtContent>
                      <w:r>
                        <w:rPr>
                          <w:b/>
                          <w:i/>
                        </w:rPr>
                        <w:t>6 iliustracija. Esamas atstumas</w:t>
                      </w:r>
                    </w:sdtContent>
                  </w:sdt>
                </w:p>
                <w:p>
                  <w:pPr>
                    <w:widowControl w:val="0"/>
                  </w:pPr>
                </w:p>
                <w:p>
                  <w:pPr>
                    <w:widowControl w:val="0"/>
                    <w:ind w:firstLine="567"/>
                    <w:jc w:val="both"/>
                  </w:pPr>
                  <w:r>
                    <w:t>Eismo zonai priklauso važiuojamoji dalis, kraštinės saugos arba sustojimo juostos, vandens nuleidimo latakai, per kuriuos galima važiuoti.</w:t>
                  </w:r>
                </w:p>
                <w:sdt>
                  <w:sdtPr>
                    <w:alias w:val="68 p."/>
                    <w:tag w:val="part_f03314ac8d1246a2bc10f35035986d74"/>
                    <w:lock w:val="sdtLocked"/>
                    <w:richText/>
                  </w:sdtPr>
                  <w:sdtContent>
                    <w:p>
                      <w:pPr>
                        <w:widowControl w:val="0"/>
                        <w:ind w:firstLine="567"/>
                        <w:jc w:val="both"/>
                      </w:pPr>
                      <w:sdt>
                        <w:sdtPr>
                          <w:alias w:val="Numeris"/>
                          <w:tag w:val="nr_f03314ac8d1246a2bc10f35035986d74"/>
                          <w:lock w:val="sdtLocked"/>
                          <w:richText/>
                        </w:sdtPr>
                        <w:sdtContent>
                          <w:r>
                            <w:rPr>
                              <w:b/>
                              <w:bCs/>
                            </w:rPr>
                            <w:t>68</w:t>
                          </w:r>
                        </w:sdtContent>
                      </w:sdt>
                      <w:r>
                        <w:rPr>
                          <w:b/>
                          <w:bCs/>
                        </w:rPr>
                        <w:t xml:space="preserve">. </w:t>
                      </w:r>
                      <w:r>
                        <w:t>Esant saugotinoms zonoms, pavojingos vietos pradžia laikoma saugotinos zonos fasadinės pusės važiuojamosios dalies atžvilgiu linija, o esant kliūtims – jų priekinė briauna (esant šlaitams ir vandens telkiniams – linija jungianti vietovės lūžio (išlinkio) taškus).</w:t>
                      </w:r>
                    </w:p>
                  </w:sdtContent>
                </w:sdt>
                <w:sdt>
                  <w:sdtPr>
                    <w:alias w:val="69 p."/>
                    <w:tag w:val="part_17bdf80a647c47749affffbcda07b821"/>
                    <w:lock w:val="sdtLocked"/>
                    <w:richText/>
                  </w:sdtPr>
                  <w:sdtContent>
                    <w:p>
                      <w:pPr>
                        <w:widowControl w:val="0"/>
                        <w:ind w:firstLine="567"/>
                        <w:jc w:val="both"/>
                      </w:pPr>
                      <w:sdt>
                        <w:sdtPr>
                          <w:alias w:val="Numeris"/>
                          <w:tag w:val="nr_17bdf80a647c47749affffbcda07b821"/>
                          <w:lock w:val="sdtLocked"/>
                          <w:richText/>
                        </w:sdtPr>
                        <w:sdtContent>
                          <w:r>
                            <w:rPr>
                              <w:b/>
                              <w:bCs/>
                            </w:rPr>
                            <w:t>69</w:t>
                          </w:r>
                        </w:sdtContent>
                      </w:sdt>
                      <w:r>
                        <w:rPr>
                          <w:b/>
                          <w:bCs/>
                        </w:rPr>
                        <w:t xml:space="preserve">. </w:t>
                      </w:r>
                      <w:r>
                        <w:t>Jeigu esamas atstumas yra mažesnis už kritinį atstumą arba jam lygus, vadovaujantis 7 iliustracijoje pateiktais kriterijais sprendžiama, ar reikia įrengti apsauginius barjerus ir koks turi būti mažiausias sulaikymo lygis (šio skirsnio 70 ir 71 punktų nurodymai).</w:t>
                      </w:r>
                    </w:p>
                    <w:p>
                      <w:pPr>
                        <w:widowControl w:val="0"/>
                        <w:jc w:val="both"/>
                      </w:pPr>
                    </w:p>
                  </w:sdtContent>
                </w:sdt>
              </w:sdtContent>
            </w:sdt>
            <w:sdt>
              <w:sdtPr>
                <w:alias w:val="skirsnis"/>
                <w:tag w:val="part_1b068bcc49e746e3b2a27fe62a3adb5d"/>
                <w:lock w:val="sdtLocked"/>
                <w:richText/>
              </w:sdtPr>
              <w:sdtContent>
                <w:p>
                  <w:pPr>
                    <w:widowControl w:val="0"/>
                    <w:jc w:val="center"/>
                    <w:rPr>
                      <w:b/>
                      <w:i/>
                    </w:rPr>
                  </w:pPr>
                  <w:sdt>
                    <w:sdtPr>
                      <w:alias w:val="Pavadinimas"/>
                      <w:tag w:val="title_1b068bcc49e746e3b2a27fe62a3adb5d"/>
                      <w:lock w:val="sdtLocked"/>
                      <w:richText/>
                    </w:sdtPr>
                    <w:sdtContent>
                      <w:r>
                        <w:rPr>
                          <w:b/>
                          <w:i/>
                        </w:rPr>
                        <w:t>Sulaikymo lygiai</w:t>
                      </w:r>
                    </w:sdtContent>
                  </w:sdt>
                </w:p>
                <w:p>
                  <w:pPr>
                    <w:widowControl w:val="0"/>
                    <w:jc w:val="both"/>
                    <w:rPr>
                      <w:bCs/>
                    </w:rPr>
                  </w:pPr>
                </w:p>
                <w:sdt>
                  <w:sdtPr>
                    <w:alias w:val="70 p."/>
                    <w:tag w:val="part_424d6b59e2214c2d8b52545a18907d48"/>
                    <w:lock w:val="sdtLocked"/>
                    <w:richText/>
                  </w:sdtPr>
                  <w:sdtContent>
                    <w:p>
                      <w:pPr>
                        <w:widowControl w:val="0"/>
                        <w:ind w:firstLine="567"/>
                        <w:jc w:val="both"/>
                      </w:pPr>
                      <w:sdt>
                        <w:sdtPr>
                          <w:alias w:val="Numeris"/>
                          <w:tag w:val="nr_424d6b59e2214c2d8b52545a18907d48"/>
                          <w:lock w:val="sdtLocked"/>
                          <w:richText/>
                        </w:sdtPr>
                        <w:sdtContent>
                          <w:r>
                            <w:rPr>
                              <w:b/>
                              <w:bCs/>
                            </w:rPr>
                            <w:t>70</w:t>
                          </w:r>
                        </w:sdtContent>
                      </w:sdt>
                      <w:r>
                        <w:rPr>
                          <w:b/>
                          <w:bCs/>
                        </w:rPr>
                        <w:t xml:space="preserve">. </w:t>
                      </w:r>
                      <w:r>
                        <w:t>Ar reikia įrengti apsauginius barjerus ir koks turi būti jų mažiausias sulaikymo lygis, nusprendžiama pagal 7 iliustracijoje išvardytas pavojingas vietas. 7 iliustracijoje nepaminėtos kitos pavojingos vietos turi būti priskirtos vienam iš pateiktų pavojingumo lygių.</w:t>
                      </w:r>
                    </w:p>
                  </w:sdtContent>
                </w:sdt>
                <w:sdt>
                  <w:sdtPr>
                    <w:alias w:val="71 p."/>
                    <w:tag w:val="part_5ecdf3fdaadc41f3ad38c6ab3a0a463e"/>
                    <w:lock w:val="sdtLocked"/>
                    <w:richText/>
                  </w:sdtPr>
                  <w:sdtContent>
                    <w:p>
                      <w:pPr>
                        <w:widowControl w:val="0"/>
                        <w:ind w:firstLine="567"/>
                        <w:jc w:val="both"/>
                      </w:pPr>
                      <w:sdt>
                        <w:sdtPr>
                          <w:alias w:val="Numeris"/>
                          <w:tag w:val="nr_5ecdf3fdaadc41f3ad38c6ab3a0a463e"/>
                          <w:lock w:val="sdtLocked"/>
                          <w:richText/>
                        </w:sdtPr>
                        <w:sdtContent>
                          <w:r>
                            <w:rPr>
                              <w:b/>
                              <w:bCs/>
                            </w:rPr>
                            <w:t>71</w:t>
                          </w:r>
                        </w:sdtContent>
                      </w:sdt>
                      <w:r>
                        <w:rPr>
                          <w:b/>
                          <w:bCs/>
                        </w:rPr>
                        <w:t xml:space="preserve">. </w:t>
                      </w:r>
                      <w:r>
                        <w:t>Su sprendimu susiję 7 iliustracijos langeliai turi būti laikomi klausimais. Jeigu į juos atsakoma „taip“, tolimesnį sprendimo būdą rodo horizontalios rodyklės, jeigu „ne“ – vertikalios rodyklės.</w:t>
                      </w:r>
                    </w:p>
                    <w:p>
                      <w:pPr>
                        <w:widowControl w:val="0"/>
                        <w:jc w:val="both"/>
                      </w:pPr>
                    </w:p>
                    <w:p>
                      <w:pPr>
                        <w:widowControl w:val="0"/>
                        <w:jc w:val="both"/>
                      </w:pPr>
                    </w:p>
                    <w:p>
                      <w:pPr>
                        <w:widowControl w:val="0"/>
                        <w:ind w:firstLine="567"/>
                        <w:jc w:val="both"/>
                        <w:sectPr>
                          <w:headerReference w:type="even" r:id="rId24"/>
                          <w:headerReference w:type="default" r:id="rId25"/>
                          <w:footerReference w:type="even" r:id="rId26"/>
                          <w:footerReference w:type="default" r:id="rId27"/>
                          <w:headerReference w:type="first" r:id="rId28"/>
                          <w:footerReference w:type="first" r:id="rId29"/>
                          <w:pgSz w:w="11906" w:h="16838"/>
                          <w:pgMar w:top="1134" w:right="1134" w:bottom="1134" w:left="1701" w:header="567" w:footer="567" w:gutter="0"/>
                          <w:pgNumType w:start="1"/>
                          <w:cols w:space="1296"/>
                          <w:titlePg/>
                          <w:docGrid w:linePitch="360"/>
                        </w:sectPr>
                      </w:pPr>
                    </w:p>
                    <w:p>
                      <w:pPr>
                        <w:widowControl w:val="0"/>
                        <w:jc w:val="center"/>
                      </w:pPr>
                      <w:r>
                        <w:object w:dxaOrig="11565" w:dyaOrig="8250">
                          <v:shape id="_x0000_i1032" type="#_x0000_t75" style="width:578.25pt;height:412.5pt" o:ole="">
                            <v:imagedata r:id="rId30" o:title=""/>
                          </v:shape>
                          <o:OLEObject Type="Embed" ProgID="Visio.Drawing.11" ShapeID="_x0000_i1032" DrawAspect="Content" ObjectID="_1504334641" r:id="rId31"/>
                        </w:object>
                      </w:r>
                    </w:p>
                    <w:p>
                      <w:pPr>
                        <w:widowControl w:val="0"/>
                        <w:jc w:val="center"/>
                        <w:rPr>
                          <w:vanish/>
                        </w:rPr>
                      </w:pPr>
                      <w:r>
                        <w:rPr>
                          <w:vanish/>
                        </w:rPr>
                        <w:t>(pav.)</w:t>
                      </w:r>
                    </w:p>
                    <w:p>
                      <w:pPr>
                        <w:widowControl w:val="0"/>
                        <w:jc w:val="center"/>
                      </w:pPr>
                    </w:p>
                  </w:sdtContent>
                </w:sdt>
              </w:sdtContent>
            </w:sdt>
            <w:sdt>
              <w:sdtPr>
                <w:alias w:val="skirsnis"/>
                <w:tag w:val="part_0c003a3f0f4d49f6b2c974d23437aa75"/>
                <w:lock w:val="sdtLocked"/>
                <w:richText/>
              </w:sdtPr>
              <w:sdtContent>
                <w:p>
                  <w:pPr>
                    <w:widowControl w:val="0"/>
                    <w:jc w:val="center"/>
                    <w:rPr>
                      <w:b/>
                      <w:i/>
                    </w:rPr>
                  </w:pPr>
                  <w:sdt>
                    <w:sdtPr>
                      <w:alias w:val="Pavadinimas"/>
                      <w:tag w:val="title_0c003a3f0f4d49f6b2c974d23437aa75"/>
                      <w:lock w:val="sdtLocked"/>
                      <w:richText/>
                    </w:sdtPr>
                    <w:sdtContent>
                      <w:r>
                        <w:rPr>
                          <w:b/>
                          <w:i/>
                        </w:rPr>
                        <w:t>7 iliustracija. Apsauginių barjerų (AB) įrengimo išoriniame važiuojamosios dalies krašte kriterijai</w:t>
                      </w:r>
                    </w:sdtContent>
                  </w:sdt>
                </w:p>
                <w:p>
                  <w:pPr>
                    <w:widowControl w:val="0"/>
                    <w:rPr>
                      <w:b/>
                      <w:i/>
                    </w:rPr>
                  </w:pPr>
                </w:p>
                <w:p>
                  <w:pPr>
                    <w:widowControl w:val="0"/>
                    <w:jc w:val="both"/>
                    <w:rPr>
                      <w:b/>
                      <w:i/>
                    </w:rPr>
                    <w:sectPr>
                      <w:headerReference w:type="default" r:id="rId32"/>
                      <w:pgSz w:w="16838" w:h="11906" w:orient="landscape" w:code="9"/>
                      <w:pgMar w:top="1134" w:right="1134" w:bottom="1134" w:left="1134" w:header="567" w:footer="567" w:gutter="0"/>
                      <w:cols w:space="1296"/>
                      <w:docGrid w:linePitch="360"/>
                    </w:sectPr>
                  </w:pPr>
                </w:p>
              </w:sdtContent>
            </w:sdt>
            <w:sdt>
              <w:sdtPr>
                <w:alias w:val="skirsnis"/>
                <w:tag w:val="part_6915a440084f401aa0fa2e1b24c8482a"/>
                <w:lock w:val="sdtLocked"/>
                <w:richText/>
              </w:sdtPr>
              <w:sdtContent>
                <w:p>
                  <w:pPr>
                    <w:widowControl w:val="0"/>
                    <w:jc w:val="center"/>
                    <w:rPr>
                      <w:b/>
                      <w:i/>
                    </w:rPr>
                  </w:pPr>
                  <w:sdt>
                    <w:sdtPr>
                      <w:alias w:val="Pavadinimas"/>
                      <w:tag w:val="title_6915a440084f401aa0fa2e1b24c8482a"/>
                      <w:lock w:val="sdtLocked"/>
                      <w:richText/>
                    </w:sdtPr>
                    <w:sdtContent>
                      <w:r>
                        <w:rPr>
                          <w:b/>
                          <w:i/>
                        </w:rPr>
                        <w:t>Veikimo plotis</w:t>
                      </w:r>
                    </w:sdtContent>
                  </w:sdt>
                </w:p>
                <w:p>
                  <w:pPr>
                    <w:widowControl w:val="0"/>
                    <w:jc w:val="both"/>
                  </w:pPr>
                </w:p>
                <w:sdt>
                  <w:sdtPr>
                    <w:alias w:val="72 p."/>
                    <w:tag w:val="part_8eb2428ad86448d98ae30b00cba38bbe"/>
                    <w:lock w:val="sdtLocked"/>
                    <w:richText/>
                  </w:sdtPr>
                  <w:sdtContent>
                    <w:p>
                      <w:pPr>
                        <w:widowControl w:val="0"/>
                        <w:ind w:firstLine="567"/>
                        <w:jc w:val="both"/>
                      </w:pPr>
                      <w:sdt>
                        <w:sdtPr>
                          <w:alias w:val="Numeris"/>
                          <w:tag w:val="nr_8eb2428ad86448d98ae30b00cba38bbe"/>
                          <w:lock w:val="sdtLocked"/>
                          <w:richText/>
                        </w:sdtPr>
                        <w:sdtContent>
                          <w:r>
                            <w:rPr>
                              <w:b/>
                              <w:bCs/>
                            </w:rPr>
                            <w:t>72</w:t>
                          </w:r>
                        </w:sdtContent>
                      </w:sdt>
                      <w:r>
                        <w:rPr>
                          <w:b/>
                          <w:bCs/>
                        </w:rPr>
                        <w:t xml:space="preserve">. </w:t>
                      </w:r>
                      <w:r>
                        <w:t>Pagrindinis reikalavimas parenkant apsauginius barjerus toks, kad jų veikimo plotis būtų mažesnis už atstumą tarp apsauginių barjerų priekinio krašto ir pavojingos vietos priekinio krašto (žr. 8 iliustraciją).</w:t>
                      </w:r>
                    </w:p>
                    <w:p>
                      <w:pPr>
                        <w:widowControl w:val="0"/>
                        <w:jc w:val="both"/>
                      </w:pPr>
                    </w:p>
                    <w:p>
                      <w:pPr>
                        <w:widowControl w:val="0"/>
                        <w:jc w:val="center"/>
                      </w:pPr>
                      <w:r>
                        <w:object w:dxaOrig="7620" w:dyaOrig="2595">
                          <v:shape id="_x0000_i1033" type="#_x0000_t75" style="width:381pt;height:129.75pt" o:ole="">
                            <v:imagedata r:id="rId33" o:title=""/>
                          </v:shape>
                          <o:OLEObject Type="Embed" ProgID="Visio.Drawing.11" ShapeID="_x0000_i1033" DrawAspect="Content" ObjectID="_1504334642" r:id="rId34"/>
                        </w:object>
                      </w:r>
                    </w:p>
                    <w:p>
                      <w:pPr>
                        <w:widowControl w:val="0"/>
                        <w:jc w:val="center"/>
                        <w:rPr>
                          <w:vanish/>
                        </w:rPr>
                      </w:pPr>
                      <w:r>
                        <w:rPr>
                          <w:vanish/>
                        </w:rPr>
                        <w:t>(pav.)</w:t>
                      </w:r>
                    </w:p>
                    <w:p>
                      <w:pPr>
                        <w:widowControl w:val="0"/>
                        <w:jc w:val="center"/>
                      </w:pPr>
                    </w:p>
                  </w:sdtContent>
                </w:sdt>
              </w:sdtContent>
            </w:sdt>
            <w:sdt>
              <w:sdtPr>
                <w:alias w:val="skirsnis"/>
                <w:tag w:val="part_faaf4ca5d98a4613afeb15ff239cdf72"/>
                <w:lock w:val="sdtLocked"/>
                <w:richText/>
              </w:sdtPr>
              <w:sdtContent>
                <w:p>
                  <w:pPr>
                    <w:widowControl w:val="0"/>
                    <w:jc w:val="center"/>
                    <w:rPr>
                      <w:b/>
                      <w:i/>
                    </w:rPr>
                  </w:pPr>
                  <w:sdt>
                    <w:sdtPr>
                      <w:alias w:val="Pavadinimas"/>
                      <w:tag w:val="title_faaf4ca5d98a4613afeb15ff239cdf72"/>
                      <w:lock w:val="sdtLocked"/>
                      <w:richText/>
                    </w:sdtPr>
                    <w:sdtContent>
                      <w:r>
                        <w:rPr>
                          <w:b/>
                          <w:i/>
                        </w:rPr>
                        <w:t>8 iliustracija. Apsauginių barjerų (AB) išdėstymas priklausomai nuo veikimo pločio ir eismo zonos.</w:t>
                      </w:r>
                    </w:sdtContent>
                  </w:sdt>
                </w:p>
                <w:p>
                  <w:pPr>
                    <w:widowControl w:val="0"/>
                  </w:pPr>
                </w:p>
                <w:sdt>
                  <w:sdtPr>
                    <w:alias w:val="73 p."/>
                    <w:tag w:val="part_d4dd646956224c7aabca9a76fac83707"/>
                    <w:lock w:val="sdtLocked"/>
                    <w:richText/>
                  </w:sdtPr>
                  <w:sdtContent>
                    <w:p>
                      <w:pPr>
                        <w:widowControl w:val="0"/>
                        <w:ind w:firstLine="567"/>
                        <w:jc w:val="both"/>
                        <w:rPr>
                          <w:b/>
                          <w:i/>
                        </w:rPr>
                      </w:pPr>
                      <w:sdt>
                        <w:sdtPr>
                          <w:alias w:val="Numeris"/>
                          <w:tag w:val="nr_d4dd646956224c7aabca9a76fac83707"/>
                          <w:lock w:val="sdtLocked"/>
                          <w:richText/>
                        </w:sdtPr>
                        <w:sdtContent>
                          <w:r>
                            <w:rPr>
                              <w:b/>
                              <w:bCs/>
                            </w:rPr>
                            <w:t>73</w:t>
                          </w:r>
                        </w:sdtContent>
                      </w:sdt>
                      <w:r>
                        <w:rPr>
                          <w:b/>
                          <w:bCs/>
                        </w:rPr>
                        <w:t xml:space="preserve">. </w:t>
                      </w:r>
                      <w:r>
                        <w:t>Atstumas tarp apsauginių barjerų priekinio krašto ir atskaitos linijos (šio skirsnio 65–67 punktai) turėtų būti 0,5 m. Šis mažiausias atstumas pagrįstais išimtiniais atvejais gali būti dar mažesnis, jeigu yra tam tikri atvejai, pvz., veikimo pločio zonoje yra kliūčių. Užtikrinant būtiną matomumo lauką, gali prireikti didesnio atstumo.</w:t>
                      </w:r>
                    </w:p>
                  </w:sdtContent>
                </w:sdt>
                <w:sdt>
                  <w:sdtPr>
                    <w:alias w:val="74 p."/>
                    <w:tag w:val="part_f6a41f382e7746bda216137abb01c21f"/>
                    <w:lock w:val="sdtLocked"/>
                    <w:richText/>
                  </w:sdtPr>
                  <w:sdtContent>
                    <w:p>
                      <w:pPr>
                        <w:widowControl w:val="0"/>
                        <w:ind w:firstLine="567"/>
                        <w:jc w:val="both"/>
                        <w:rPr>
                          <w:b/>
                          <w:i/>
                        </w:rPr>
                      </w:pPr>
                      <w:sdt>
                        <w:sdtPr>
                          <w:alias w:val="Numeris"/>
                          <w:tag w:val="nr_f6a41f382e7746bda216137abb01c21f"/>
                          <w:lock w:val="sdtLocked"/>
                          <w:richText/>
                        </w:sdtPr>
                        <w:sdtContent>
                          <w:r>
                            <w:rPr>
                              <w:b/>
                              <w:bCs/>
                            </w:rPr>
                            <w:t>74</w:t>
                          </w:r>
                        </w:sdtContent>
                      </w:sdt>
                      <w:r>
                        <w:rPr>
                          <w:b/>
                          <w:bCs/>
                        </w:rPr>
                        <w:t xml:space="preserve">. </w:t>
                      </w:r>
                      <w:r>
                        <w:t>Jeigu leidžia vietos sąlygos arba reikalauja eismo sąlygos (pvz., keliuose be atskirų pėsčiųjų ir dviračių takų), apsauginius barjerus galima išdėstyti 1,0–1,5 m atstumu nuo atskaitos linijos. Šiuo atveju kelkraštį reikia pakankamai sustiprinti ir užtikrinti apsauginių barjerų funkcionavimą bei prireikus tai įrodyti.</w:t>
                      </w:r>
                    </w:p>
                  </w:sdtContent>
                </w:sdt>
                <w:sdt>
                  <w:sdtPr>
                    <w:alias w:val="75 p."/>
                    <w:tag w:val="part_084c6c82a3a44a73a6fb5736f67ad411"/>
                    <w:lock w:val="sdtLocked"/>
                    <w:richText/>
                  </w:sdtPr>
                  <w:sdtContent>
                    <w:p>
                      <w:pPr>
                        <w:widowControl w:val="0"/>
                        <w:ind w:firstLine="567"/>
                        <w:jc w:val="both"/>
                        <w:rPr>
                          <w:b/>
                          <w:i/>
                        </w:rPr>
                      </w:pPr>
                      <w:sdt>
                        <w:sdtPr>
                          <w:alias w:val="Numeris"/>
                          <w:tag w:val="nr_084c6c82a3a44a73a6fb5736f67ad411"/>
                          <w:lock w:val="sdtLocked"/>
                          <w:richText/>
                        </w:sdtPr>
                        <w:sdtContent>
                          <w:r>
                            <w:rPr>
                              <w:b/>
                              <w:bCs/>
                            </w:rPr>
                            <w:t>75</w:t>
                          </w:r>
                        </w:sdtContent>
                      </w:sdt>
                      <w:r>
                        <w:rPr>
                          <w:b/>
                          <w:bCs/>
                        </w:rPr>
                        <w:t xml:space="preserve">. </w:t>
                      </w:r>
                      <w:r>
                        <w:t>Jeigu pavojų kelia 7 iliustracijos diagramoje nurodyti šlaitai ar vandens telkiniai, reikia patikrinti, ar yra galimybė parinkti artimiausią aukštesnę veikimo pločio klasę (pvz., W7 vietoje W6).</w:t>
                      </w:r>
                    </w:p>
                  </w:sdtContent>
                </w:sdt>
                <w:sdt>
                  <w:sdtPr>
                    <w:alias w:val="76 p."/>
                    <w:tag w:val="part_fa4242de6e72486b9cf92831f8a163a9"/>
                    <w:lock w:val="sdtLocked"/>
                    <w:richText/>
                  </w:sdtPr>
                  <w:sdtContent>
                    <w:p>
                      <w:pPr>
                        <w:widowControl w:val="0"/>
                        <w:ind w:firstLine="567"/>
                        <w:jc w:val="both"/>
                      </w:pPr>
                      <w:sdt>
                        <w:sdtPr>
                          <w:alias w:val="Numeris"/>
                          <w:tag w:val="nr_fa4242de6e72486b9cf92831f8a163a9"/>
                          <w:lock w:val="sdtLocked"/>
                          <w:richText/>
                        </w:sdtPr>
                        <w:sdtContent>
                          <w:r>
                            <w:rPr>
                              <w:b/>
                              <w:bCs/>
                            </w:rPr>
                            <w:t>76</w:t>
                          </w:r>
                        </w:sdtContent>
                      </w:sdt>
                      <w:r>
                        <w:rPr>
                          <w:b/>
                          <w:bCs/>
                        </w:rPr>
                        <w:t xml:space="preserve">. </w:t>
                      </w:r>
                      <w:r>
                        <w:t>Apsauginiai barjerai, kurių veikimo pločio klasė yra didesnė už atstumą tarp apsauginių barjerų priekinio krašto ir pavojingos vietos krašto, gali būti įrengiami, jeigu, atlikus bandymus pagal standartą LST EN 1317-2 [6.4], nustatoma, kad transporto priemonės yra sulaikomos, o apsauginių barjerų veikimo principas nepasikeičia. Apsaugos tikslas be jokios žalos yra pasiekiamas.</w:t>
                      </w:r>
                    </w:p>
                    <w:p>
                      <w:pPr>
                        <w:widowControl w:val="0"/>
                        <w:ind w:firstLine="567"/>
                        <w:jc w:val="both"/>
                      </w:pPr>
                    </w:p>
                  </w:sdtContent>
                </w:sdt>
              </w:sdtContent>
            </w:sdt>
            <w:sdt>
              <w:sdtPr>
                <w:alias w:val="skirsnis"/>
                <w:tag w:val="part_a7cb6d5bd90247d0a73479e230390a6c"/>
                <w:lock w:val="sdtLocked"/>
                <w:richText/>
              </w:sdtPr>
              <w:sdtContent>
                <w:p>
                  <w:pPr>
                    <w:widowControl w:val="0"/>
                    <w:jc w:val="center"/>
                    <w:rPr>
                      <w:b/>
                      <w:i/>
                    </w:rPr>
                  </w:pPr>
                  <w:sdt>
                    <w:sdtPr>
                      <w:alias w:val="Pavadinimas"/>
                      <w:tag w:val="title_a7cb6d5bd90247d0a73479e230390a6c"/>
                      <w:lock w:val="sdtLocked"/>
                      <w:richText/>
                    </w:sdtPr>
                    <w:sdtContent>
                      <w:r>
                        <w:rPr>
                          <w:b/>
                          <w:i/>
                        </w:rPr>
                        <w:t>Ilgis</w:t>
                      </w:r>
                    </w:sdtContent>
                  </w:sdt>
                </w:p>
                <w:p>
                  <w:pPr>
                    <w:widowControl w:val="0"/>
                    <w:ind w:firstLine="567"/>
                    <w:jc w:val="both"/>
                    <w:rPr>
                      <w:bCs/>
                    </w:rPr>
                  </w:pPr>
                </w:p>
                <w:sdt>
                  <w:sdtPr>
                    <w:alias w:val="77 p."/>
                    <w:tag w:val="part_83d14cee06f9477a808d4452f18ead85"/>
                    <w:lock w:val="sdtLocked"/>
                    <w:richText/>
                  </w:sdtPr>
                  <w:sdtContent>
                    <w:p>
                      <w:pPr>
                        <w:widowControl w:val="0"/>
                        <w:ind w:firstLine="567"/>
                        <w:jc w:val="both"/>
                        <w:rPr>
                          <w:b/>
                          <w:i/>
                        </w:rPr>
                      </w:pPr>
                      <w:sdt>
                        <w:sdtPr>
                          <w:alias w:val="Numeris"/>
                          <w:tag w:val="nr_83d14cee06f9477a808d4452f18ead85"/>
                          <w:lock w:val="sdtLocked"/>
                          <w:richText/>
                        </w:sdtPr>
                        <w:sdtContent>
                          <w:r>
                            <w:rPr>
                              <w:b/>
                              <w:bCs/>
                            </w:rPr>
                            <w:t>77</w:t>
                          </w:r>
                        </w:sdtContent>
                      </w:sdt>
                      <w:r>
                        <w:rPr>
                          <w:b/>
                          <w:bCs/>
                        </w:rPr>
                        <w:t xml:space="preserve">. </w:t>
                      </w:r>
                      <w:r>
                        <w:t>Apsauginių barjerų ilgis nustatomas taip:</w:t>
                      </w:r>
                    </w:p>
                    <w:sdt>
                      <w:sdtPr>
                        <w:alias w:val="77.1 p."/>
                        <w:tag w:val="part_74f45afe93d6447583589f0f236c6be0"/>
                        <w:lock w:val="sdtLocked"/>
                        <w:richText/>
                      </w:sdtPr>
                      <w:sdtContent>
                        <w:p>
                          <w:pPr>
                            <w:widowControl w:val="0"/>
                            <w:ind w:firstLine="567"/>
                            <w:jc w:val="both"/>
                          </w:pPr>
                          <w:sdt>
                            <w:sdtPr>
                              <w:alias w:val="Numeris"/>
                              <w:tag w:val="nr_74f45afe93d6447583589f0f236c6be0"/>
                              <w:lock w:val="sdtLocked"/>
                              <w:richText/>
                            </w:sdtPr>
                            <w:sdtContent>
                              <w:r>
                                <w:rPr>
                                  <w:b/>
                                  <w:bCs/>
                                </w:rPr>
                                <w:t>77.1</w:t>
                              </w:r>
                            </w:sdtContent>
                          </w:sdt>
                          <w:r>
                            <w:rPr>
                              <w:b/>
                              <w:bCs/>
                            </w:rPr>
                            <w:t xml:space="preserve">. </w:t>
                          </w:r>
                          <w:r>
                            <w:t>kad apsauginiai barjerai veiktų, jie turi būti tam tikro mažiausio ilgio. Mažiausias ilgis L</w:t>
                          </w:r>
                          <w:r>
                            <w:rPr>
                              <w:vertAlign w:val="subscript"/>
                            </w:rPr>
                            <w:t>1</w:t>
                          </w:r>
                          <w:r>
                            <w:t xml:space="preserve"> yra nurodomas bandymų ataskaitoje pagal standartą LST EN 1317-2 [6.4];</w:t>
                          </w:r>
                        </w:p>
                      </w:sdtContent>
                    </w:sdt>
                    <w:sdt>
                      <w:sdtPr>
                        <w:alias w:val="77.2 p."/>
                        <w:tag w:val="part_5e966e465d834198ae728093936a2fb0"/>
                        <w:lock w:val="sdtLocked"/>
                        <w:richText/>
                      </w:sdtPr>
                      <w:sdtContent>
                        <w:p>
                          <w:pPr>
                            <w:widowControl w:val="0"/>
                            <w:ind w:firstLine="567"/>
                            <w:jc w:val="both"/>
                          </w:pPr>
                          <w:sdt>
                            <w:sdtPr>
                              <w:alias w:val="Numeris"/>
                              <w:tag w:val="nr_5e966e465d834198ae728093936a2fb0"/>
                              <w:lock w:val="sdtLocked"/>
                              <w:richText/>
                            </w:sdtPr>
                            <w:sdtContent>
                              <w:r>
                                <w:rPr>
                                  <w:b/>
                                  <w:bCs/>
                                </w:rPr>
                                <w:t>77.2</w:t>
                              </w:r>
                            </w:sdtContent>
                          </w:sdt>
                          <w:r>
                            <w:rPr>
                              <w:b/>
                              <w:bCs/>
                            </w:rPr>
                            <w:t xml:space="preserve">. </w:t>
                          </w:r>
                          <w:r>
                            <w:t>prieš pavojingą vietą reikia numatyti ne mažesnį kaip L</w:t>
                          </w:r>
                          <w:r>
                            <w:rPr>
                              <w:vertAlign w:val="subscript"/>
                            </w:rPr>
                            <w:t>2</w:t>
                          </w:r>
                          <w:r>
                            <w:t xml:space="preserve"> apsauginių barjerų ilgį tam, kad transporto priemonė neatsitrenktų į kliūtį slysdama barjero viršumi (</w:t>
                          </w:r>
                          <w:r>
                            <w:rPr>
                              <w:i/>
                            </w:rPr>
                            <w:t>1 kriterijus</w:t>
                          </w:r>
                          <w:r>
                            <w:t>) arba važiuodama už barjero (</w:t>
                          </w:r>
                          <w:r>
                            <w:rPr>
                              <w:i/>
                            </w:rPr>
                            <w:t>2 kriterijus</w:t>
                          </w:r>
                          <w:r>
                            <w:t>) (</w:t>
                          </w:r>
                          <w:r>
                            <w:rPr>
                              <w:shd w:val="clear" w:color="auto" w:fill="FFFFFF"/>
                            </w:rPr>
                            <w:t xml:space="preserve">4 lentelė, </w:t>
                          </w:r>
                          <w:r>
                            <w:t>9a ir 9b iliustracijos).</w:t>
                          </w:r>
                        </w:p>
                        <w:p>
                          <w:pPr>
                            <w:widowControl w:val="0"/>
                            <w:ind w:firstLine="567"/>
                            <w:jc w:val="both"/>
                          </w:pPr>
                          <w:r>
                            <w:t>Vienos važiuojamosios dalies dvipusio eismo keliuose apsauginių barjerų ilgis L</w:t>
                          </w:r>
                          <w:r>
                            <w:rPr>
                              <w:vertAlign w:val="subscript"/>
                            </w:rPr>
                            <w:t>2</w:t>
                          </w:r>
                          <w:r>
                            <w:t xml:space="preserve"> turi būti numatomas iš abiejų pavojingos vietos pusių (9a iliustracija). Sumažinti sulaikymo lygį vienu lygiu galima tik už 0,5 L</w:t>
                          </w:r>
                          <w:r>
                            <w:rPr>
                              <w:vertAlign w:val="subscript"/>
                            </w:rPr>
                            <w:t>2</w:t>
                          </w:r>
                          <w:r>
                            <w:t xml:space="preserve"> ilgio ribų.</w:t>
                          </w:r>
                        </w:p>
                        <w:p>
                          <w:pPr>
                            <w:widowControl w:val="0"/>
                            <w:ind w:firstLine="567"/>
                            <w:jc w:val="both"/>
                          </w:pPr>
                          <w:r>
                            <w:t>Jeigu už 0,5 L</w:t>
                          </w:r>
                          <w:r>
                            <w:rPr>
                              <w:vertAlign w:val="subscript"/>
                            </w:rPr>
                            <w:t>2</w:t>
                          </w:r>
                          <w:r>
                            <w:t xml:space="preserve"> ilgio ribų yra nustatytas H4b sulaikymo lygis, jį galima sumažinti iki sulaikymo lygio H2. Skirtingoms sistemoms keičiant vienai kitą, turi būti atsižvelgiama į V skyriaus III skirsnio nuostatas dėl jungiamųjų komponentų ir ilgį L</w:t>
                          </w:r>
                          <w:r>
                            <w:rPr>
                              <w:vertAlign w:val="subscript"/>
                            </w:rPr>
                            <w:t>1</w:t>
                          </w:r>
                          <w:r>
                            <w:t>;</w:t>
                          </w:r>
                        </w:p>
                      </w:sdtContent>
                    </w:sdt>
                    <w:sdt>
                      <w:sdtPr>
                        <w:alias w:val="77.3 p."/>
                        <w:tag w:val="part_4d2112f158b54e18a2a8bbab444060e4"/>
                        <w:lock w:val="sdtLocked"/>
                        <w:richText/>
                      </w:sdtPr>
                      <w:sdtContent>
                        <w:p>
                          <w:pPr>
                            <w:widowControl w:val="0"/>
                            <w:ind w:firstLine="567"/>
                            <w:jc w:val="both"/>
                          </w:pPr>
                          <w:sdt>
                            <w:sdtPr>
                              <w:alias w:val="Numeris"/>
                              <w:tag w:val="nr_4d2112f158b54e18a2a8bbab444060e4"/>
                              <w:lock w:val="sdtLocked"/>
                              <w:richText/>
                            </w:sdtPr>
                            <w:sdtContent>
                              <w:r>
                                <w:rPr>
                                  <w:b/>
                                  <w:bCs/>
                                </w:rPr>
                                <w:t>77.3</w:t>
                              </w:r>
                            </w:sdtContent>
                          </w:sdt>
                          <w:r>
                            <w:rPr>
                              <w:b/>
                              <w:bCs/>
                            </w:rPr>
                            <w:t xml:space="preserve">. </w:t>
                          </w:r>
                          <w:r>
                            <w:t>kai važiavimas už apsauginių barjerų negalimas (pvz., esant aukšto pylimo ar iškasos statiems šlaitams, vandens nuleidimo grioviams, nepalankus riedėjimui vietovės paviršius) ir jeigu</w:t>
                          </w:r>
                          <w:r>
                            <w:rPr>
                              <w:shd w:val="clear" w:color="auto" w:fill="FFFFFF"/>
                            </w:rPr>
                            <w:t xml:space="preserve"> 4 lentelėje </w:t>
                          </w:r>
                          <w:r>
                            <w:t xml:space="preserve">nėra nurodytas slydimo apsauginių barjerų viršumi kriterijus, tada </w:t>
                          </w:r>
                          <w:r>
                            <w:rPr>
                              <w:shd w:val="clear" w:color="auto" w:fill="FFFFFF"/>
                            </w:rPr>
                            <w:t>ilgis</w:t>
                          </w:r>
                          <w:r>
                            <w:t xml:space="preserve"> L</w:t>
                          </w:r>
                          <w:r>
                            <w:rPr>
                              <w:vertAlign w:val="subscript"/>
                            </w:rPr>
                            <w:t>2</w:t>
                          </w:r>
                          <w:r>
                            <w:t xml:space="preserve"> turi būti 30 m (</w:t>
                          </w:r>
                          <w:r>
                            <w:rPr>
                              <w:i/>
                            </w:rPr>
                            <w:t>3 kriterijus</w:t>
                          </w:r>
                          <w:r>
                            <w:t>). Sumažinti sulaikymo lygį 30 m ruože negalima;</w:t>
                          </w:r>
                        </w:p>
                      </w:sdtContent>
                    </w:sdt>
                    <w:sdt>
                      <w:sdtPr>
                        <w:alias w:val="77.4 p."/>
                        <w:tag w:val="part_3e42a87404e84ca69ba690df8f8ae588"/>
                        <w:lock w:val="sdtLocked"/>
                        <w:richText/>
                      </w:sdtPr>
                      <w:sdtContent>
                        <w:p>
                          <w:pPr>
                            <w:widowControl w:val="0"/>
                            <w:ind w:firstLine="567"/>
                            <w:jc w:val="both"/>
                          </w:pPr>
                          <w:sdt>
                            <w:sdtPr>
                              <w:alias w:val="Numeris"/>
                              <w:tag w:val="nr_3e42a87404e84ca69ba690df8f8ae588"/>
                              <w:lock w:val="sdtLocked"/>
                              <w:richText/>
                            </w:sdtPr>
                            <w:sdtContent>
                              <w:r>
                                <w:rPr>
                                  <w:b/>
                                  <w:bCs/>
                                </w:rPr>
                                <w:t>77.4</w:t>
                              </w:r>
                            </w:sdtContent>
                          </w:sdt>
                          <w:r>
                            <w:rPr>
                              <w:b/>
                              <w:bCs/>
                            </w:rPr>
                            <w:t xml:space="preserve">. </w:t>
                          </w:r>
                          <w:r>
                            <w:t>jeigu apsauginiai barjerai atlenkiami 1:20 (išimtiniu atveju 1:12), pakreipiant atlanką į šoną išorėn, tai L</w:t>
                          </w:r>
                          <w:r>
                            <w:rPr>
                              <w:vertAlign w:val="subscript"/>
                            </w:rPr>
                            <w:t>2</w:t>
                          </w:r>
                          <w:r>
                            <w:t xml:space="preserve"> ilgis gali būti sumažintas (žr. </w:t>
                          </w:r>
                          <w:r>
                            <w:rPr>
                              <w:shd w:val="clear" w:color="auto" w:fill="FFFFFF"/>
                            </w:rPr>
                            <w:t>4 lentelę)</w:t>
                          </w:r>
                          <w:r>
                            <w:t xml:space="preserve">. Šiuo atveju apsauginių barjerų, išdėstytų lygiagrečiai su važiuojamąja dalimi, ilgis prieš pavojingos vietos pradžią dviejų važiuojamųjų dalių keliuose turi būti ne trumpesnis kaip 15 m, o vienos važiuojamosios dalies keliuose – ne trumpesnis kaip 10 m, (10a ir 10b iliustracijos). Šis ilgis įeina į </w:t>
                          </w:r>
                          <w:r>
                            <w:rPr>
                              <w:shd w:val="clear" w:color="auto" w:fill="FFFFFF"/>
                            </w:rPr>
                            <w:t xml:space="preserve">4 lentelėje </w:t>
                          </w:r>
                          <w:r>
                            <w:t>nurodytus ilgio variantus;</w:t>
                          </w:r>
                        </w:p>
                      </w:sdtContent>
                    </w:sdt>
                    <w:sdt>
                      <w:sdtPr>
                        <w:alias w:val="77.5 p."/>
                        <w:tag w:val="part_1fa5624581e14a2b8e78168baac851a4"/>
                        <w:lock w:val="sdtLocked"/>
                        <w:richText/>
                      </w:sdtPr>
                      <w:sdtContent>
                        <w:p>
                          <w:pPr>
                            <w:widowControl w:val="0"/>
                            <w:ind w:firstLine="567"/>
                            <w:jc w:val="both"/>
                          </w:pPr>
                          <w:sdt>
                            <w:sdtPr>
                              <w:alias w:val="Numeris"/>
                              <w:tag w:val="nr_1fa5624581e14a2b8e78168baac851a4"/>
                              <w:lock w:val="sdtLocked"/>
                              <w:richText/>
                            </w:sdtPr>
                            <w:sdtContent>
                              <w:r>
                                <w:rPr>
                                  <w:b/>
                                  <w:bCs/>
                                </w:rPr>
                                <w:t>77.5</w:t>
                              </w:r>
                            </w:sdtContent>
                          </w:sdt>
                          <w:r>
                            <w:rPr>
                              <w:b/>
                              <w:bCs/>
                            </w:rPr>
                            <w:t xml:space="preserve">. </w:t>
                          </w:r>
                          <w:r>
                            <w:t>jeigu apsauginių barjerų pradžia yra sujungiama su šlaitais, į L</w:t>
                          </w:r>
                          <w:r>
                            <w:rPr>
                              <w:vertAlign w:val="subscript"/>
                            </w:rPr>
                            <w:t>2</w:t>
                          </w:r>
                          <w:r>
                            <w:t xml:space="preserve"> ilgį neatsižvelgiama. Šiuo atveju apsauginiai barjerai turi būti atlenkiami 1:20 (išimtiniu atveju 1:12), pakreipiant atlanką į šoną išorėn, ir įtvirtinami šlaite;</w:t>
                          </w:r>
                        </w:p>
                      </w:sdtContent>
                    </w:sdt>
                    <w:sdt>
                      <w:sdtPr>
                        <w:alias w:val="77.6 p."/>
                        <w:tag w:val="part_690c6016a671468e85e57455bc7862be"/>
                        <w:lock w:val="sdtLocked"/>
                        <w:richText/>
                      </w:sdtPr>
                      <w:sdtContent>
                        <w:p>
                          <w:pPr>
                            <w:widowControl w:val="0"/>
                            <w:ind w:firstLine="567"/>
                            <w:jc w:val="both"/>
                          </w:pPr>
                          <w:sdt>
                            <w:sdtPr>
                              <w:alias w:val="Numeris"/>
                              <w:tag w:val="nr_690c6016a671468e85e57455bc7862be"/>
                              <w:lock w:val="sdtLocked"/>
                              <w:richText/>
                            </w:sdtPr>
                            <w:sdtContent>
                              <w:r>
                                <w:rPr>
                                  <w:b/>
                                  <w:bCs/>
                                </w:rPr>
                                <w:t>77.6</w:t>
                              </w:r>
                            </w:sdtContent>
                          </w:sdt>
                          <w:r>
                            <w:rPr>
                              <w:b/>
                              <w:bCs/>
                            </w:rPr>
                            <w:t xml:space="preserve">. </w:t>
                          </w:r>
                          <w:r>
                            <w:t>kad apsauginiai barjerai būtų veiksmingi, jie turi būti įrengti tam tikro ilgio ruože prieš ir už pavojingos vietos. Dviejų važiuojamųjų dalių keliuose šis ilgis ne mažesnis kaip 30 m, vienos važiuojamosios dalies keliuose – ne mažesnis kaip 20 m. Dviejų važiuojamųjų dalių keliuose už 15 m nuo pavojingos vietos sulaikymo lygį galima sumažinti vienu lygiu. Esant H4b sulaikymo lygiui, jį galima sumažinti iki H2.</w:t>
                          </w:r>
                        </w:p>
                        <w:p>
                          <w:pPr>
                            <w:widowControl w:val="0"/>
                            <w:jc w:val="both"/>
                            <w:rPr>
                              <w:highlight w:val="lightGray"/>
                            </w:rPr>
                          </w:pPr>
                        </w:p>
                        <w:sdt>
                          <w:sdtPr>
                            <w:alias w:val="lentele"/>
                            <w:tag w:val="part_09bb1bddd68d44528db04342a7efb307"/>
                            <w:lock w:val="sdtLocked"/>
                            <w:richText/>
                          </w:sdtPr>
                          <w:sdtContent>
                            <w:p>
                              <w:pPr>
                                <w:widowControl w:val="0"/>
                                <w:jc w:val="both"/>
                                <w:rPr>
                                  <w:b/>
                                </w:rPr>
                              </w:pPr>
                              <w:sdt>
                                <w:sdtPr>
                                  <w:alias w:val="Pavadinimas"/>
                                  <w:tag w:val="title_09bb1bddd68d44528db04342a7efb307"/>
                                  <w:lock w:val="sdtLocked"/>
                                  <w:richText/>
                                </w:sdtPr>
                                <w:sdtContent>
                                  <w:r>
                                    <w:rPr>
                                      <w:b/>
                                    </w:rPr>
                                    <w:t>4 lentelė. Reikiamas mažiausias L</w:t>
                                  </w:r>
                                  <w:r>
                                    <w:rPr>
                                      <w:b/>
                                      <w:vertAlign w:val="subscript"/>
                                    </w:rPr>
                                    <w:t>2</w:t>
                                  </w:r>
                                  <w:r>
                                    <w:rPr>
                                      <w:b/>
                                    </w:rPr>
                                    <w:t xml:space="preserve"> ilgis, apsaugantis nuo slydimo apsauginių barjerų viršumi (1 kriterijus) ir važiavimo už jų (2 kriterijus), bei L</w:t>
                                  </w:r>
                                  <w:r>
                                    <w:rPr>
                                      <w:b/>
                                      <w:vertAlign w:val="subscript"/>
                                    </w:rPr>
                                    <w:t>2</w:t>
                                  </w:r>
                                  <w:r>
                                    <w:rPr>
                                      <w:b/>
                                    </w:rPr>
                                    <w:t xml:space="preserve"> ilgis, kai šios sąlygos netaikomos (3 kriterijus)</w:t>
                                  </w:r>
                                </w:sdtContent>
                              </w:sdt>
                            </w:p>
                            <w:p>
                              <w:pPr>
                                <w:widowControl w:val="0"/>
                                <w:jc w:val="both"/>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646"/>
                                <w:gridCol w:w="3457"/>
                                <w:gridCol w:w="1390"/>
                                <w:gridCol w:w="1046"/>
                              </w:tblGrid>
                              <w:tr>
                                <w:trPr>
                                  <w:cantSplit/>
                                  <w:trHeight w:val="23"/>
                                </w:trPr>
                                <w:tc>
                                  <w:tcPr>
                                    <w:tcW w:w="1701" w:type="dxa"/>
                                    <w:vMerge w:val="restart"/>
                                    <w:tcBorders>
                                      <w:top w:val="single" w:sz="12" w:space="0" w:color="auto"/>
                                      <w:left w:val="single" w:sz="12" w:space="0" w:color="auto"/>
                                      <w:right w:val="single" w:sz="12" w:space="0" w:color="auto"/>
                                    </w:tcBorders>
                                    <w:vAlign w:val="center"/>
                                  </w:tcPr>
                                  <w:p>
                                    <w:pPr>
                                      <w:widowControl w:val="0"/>
                                      <w:jc w:val="center"/>
                                      <w:rPr>
                                        <w:b/>
                                        <w:sz w:val="22"/>
                                      </w:rPr>
                                    </w:pPr>
                                    <w:r>
                                      <w:rPr>
                                        <w:b/>
                                        <w:sz w:val="22"/>
                                      </w:rPr>
                                      <w:t>Kriterijai</w:t>
                                    </w:r>
                                  </w:p>
                                </w:tc>
                                <w:tc>
                                  <w:tcPr>
                                    <w:tcW w:w="1646" w:type="dxa"/>
                                    <w:vMerge w:val="restart"/>
                                    <w:tcBorders>
                                      <w:top w:val="single" w:sz="12" w:space="0" w:color="auto"/>
                                      <w:left w:val="single" w:sz="12" w:space="0" w:color="auto"/>
                                      <w:right w:val="single" w:sz="12" w:space="0" w:color="auto"/>
                                    </w:tcBorders>
                                    <w:vAlign w:val="center"/>
                                  </w:tcPr>
                                  <w:p>
                                    <w:pPr>
                                      <w:widowControl w:val="0"/>
                                      <w:jc w:val="center"/>
                                      <w:rPr>
                                        <w:b/>
                                        <w:sz w:val="22"/>
                                      </w:rPr>
                                    </w:pPr>
                                    <w:r>
                                      <w:rPr>
                                        <w:b/>
                                        <w:sz w:val="22"/>
                                      </w:rPr>
                                      <w:t>Kelio tipas</w:t>
                                    </w:r>
                                  </w:p>
                                </w:tc>
                                <w:tc>
                                  <w:tcPr>
                                    <w:tcW w:w="3457" w:type="dxa"/>
                                    <w:vMerge w:val="restart"/>
                                    <w:tcBorders>
                                      <w:top w:val="single" w:sz="12" w:space="0" w:color="auto"/>
                                      <w:left w:val="single" w:sz="12" w:space="0" w:color="auto"/>
                                      <w:right w:val="single" w:sz="12" w:space="0" w:color="auto"/>
                                    </w:tcBorders>
                                    <w:vAlign w:val="center"/>
                                  </w:tcPr>
                                  <w:p>
                                    <w:pPr>
                                      <w:widowControl w:val="0"/>
                                      <w:jc w:val="center"/>
                                      <w:rPr>
                                        <w:b/>
                                        <w:sz w:val="22"/>
                                      </w:rPr>
                                    </w:pPr>
                                    <w:r>
                                      <w:rPr>
                                        <w:b/>
                                        <w:sz w:val="22"/>
                                      </w:rPr>
                                      <w:t>Leistinas greitis (V</w:t>
                                    </w:r>
                                    <w:r>
                                      <w:rPr>
                                        <w:b/>
                                        <w:sz w:val="22"/>
                                        <w:vertAlign w:val="subscript"/>
                                      </w:rPr>
                                      <w:t>leist.</w:t>
                                    </w:r>
                                    <w:r>
                                      <w:rPr>
                                        <w:b/>
                                        <w:sz w:val="22"/>
                                      </w:rPr>
                                      <w:t>)</w:t>
                                    </w:r>
                                  </w:p>
                                </w:tc>
                                <w:tc>
                                  <w:tcPr>
                                    <w:tcW w:w="2436" w:type="dxa"/>
                                    <w:gridSpan w:val="2"/>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AB išdėstymas</w:t>
                                    </w:r>
                                  </w:p>
                                </w:tc>
                              </w:tr>
                              <w:tr>
                                <w:trPr>
                                  <w:cantSplit/>
                                  <w:trHeight w:val="23"/>
                                </w:trPr>
                                <w:tc>
                                  <w:tcPr>
                                    <w:tcW w:w="1701" w:type="dxa"/>
                                    <w:vMerge/>
                                    <w:tcBorders>
                                      <w:left w:val="single" w:sz="12" w:space="0" w:color="auto"/>
                                      <w:bottom w:val="single" w:sz="12" w:space="0" w:color="auto"/>
                                      <w:right w:val="single" w:sz="12" w:space="0" w:color="auto"/>
                                    </w:tcBorders>
                                    <w:vAlign w:val="center"/>
                                  </w:tcPr>
                                  <w:p>
                                    <w:pPr>
                                      <w:widowControl w:val="0"/>
                                      <w:jc w:val="center"/>
                                      <w:rPr>
                                        <w:b/>
                                        <w:sz w:val="22"/>
                                      </w:rPr>
                                    </w:pPr>
                                  </w:p>
                                </w:tc>
                                <w:tc>
                                  <w:tcPr>
                                    <w:tcW w:w="1646" w:type="dxa"/>
                                    <w:vMerge/>
                                    <w:tcBorders>
                                      <w:left w:val="single" w:sz="12" w:space="0" w:color="auto"/>
                                      <w:bottom w:val="single" w:sz="12" w:space="0" w:color="auto"/>
                                      <w:right w:val="single" w:sz="12" w:space="0" w:color="auto"/>
                                    </w:tcBorders>
                                    <w:vAlign w:val="center"/>
                                  </w:tcPr>
                                  <w:p>
                                    <w:pPr>
                                      <w:widowControl w:val="0"/>
                                      <w:jc w:val="center"/>
                                      <w:rPr>
                                        <w:b/>
                                        <w:sz w:val="22"/>
                                      </w:rPr>
                                    </w:pPr>
                                  </w:p>
                                </w:tc>
                                <w:tc>
                                  <w:tcPr>
                                    <w:tcW w:w="3457" w:type="dxa"/>
                                    <w:vMerge/>
                                    <w:tcBorders>
                                      <w:left w:val="single" w:sz="12" w:space="0" w:color="auto"/>
                                      <w:bottom w:val="single" w:sz="12" w:space="0" w:color="auto"/>
                                      <w:right w:val="single" w:sz="12" w:space="0" w:color="auto"/>
                                    </w:tcBorders>
                                    <w:vAlign w:val="center"/>
                                  </w:tcPr>
                                  <w:p>
                                    <w:pPr>
                                      <w:widowControl w:val="0"/>
                                      <w:jc w:val="center"/>
                                      <w:rPr>
                                        <w:b/>
                                        <w:sz w:val="22"/>
                                      </w:rPr>
                                    </w:pPr>
                                  </w:p>
                                </w:tc>
                                <w:tc>
                                  <w:tcPr>
                                    <w:tcW w:w="1390"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Lygiagrečiai su keliu</w:t>
                                    </w:r>
                                  </w:p>
                                </w:tc>
                                <w:tc>
                                  <w:tcPr>
                                    <w:tcW w:w="1046"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Su atlanka</w:t>
                                    </w:r>
                                  </w:p>
                                </w:tc>
                              </w:tr>
                              <w:tr>
                                <w:trPr>
                                  <w:cantSplit/>
                                  <w:trHeight w:val="23"/>
                                </w:trPr>
                                <w:tc>
                                  <w:tcPr>
                                    <w:tcW w:w="1701" w:type="dxa"/>
                                    <w:vMerge w:val="restart"/>
                                  </w:tcPr>
                                  <w:p>
                                    <w:pPr>
                                      <w:widowControl w:val="0"/>
                                      <w:rPr>
                                        <w:b/>
                                        <w:sz w:val="22"/>
                                      </w:rPr>
                                    </w:pPr>
                                    <w:r>
                                      <w:rPr>
                                        <w:b/>
                                        <w:sz w:val="22"/>
                                      </w:rPr>
                                      <w:t>1 kriterijus</w:t>
                                    </w:r>
                                    <w:r>
                                      <w:rPr>
                                        <w:sz w:val="22"/>
                                        <w:vertAlign w:val="superscript"/>
                                      </w:rPr>
                                      <w:t>1)</w:t>
                                    </w:r>
                                    <w:r>
                                      <w:rPr>
                                        <w:b/>
                                        <w:sz w:val="22"/>
                                      </w:rPr>
                                      <w:t>:</w:t>
                                    </w:r>
                                  </w:p>
                                  <w:p>
                                    <w:pPr>
                                      <w:widowControl w:val="0"/>
                                      <w:rPr>
                                        <w:sz w:val="22"/>
                                      </w:rPr>
                                    </w:pPr>
                                    <w:r>
                                      <w:rPr>
                                        <w:sz w:val="22"/>
                                      </w:rPr>
                                      <w:t>slydimas AB viršumi, kai pavojinga vieta yra ?</w:t>
                                    </w:r>
                                    <w:r>
                                      <w:rPr>
                                        <w:vanish/>
                                        <w:sz w:val="22"/>
                                      </w:rPr>
                                      <w:t>&lt;=</w:t>
                                    </w:r>
                                    <w:r>
                                      <w:rPr>
                                        <w:sz w:val="22"/>
                                      </w:rPr>
                                      <w:t xml:space="preserve"> 1,5 m atstumu nuo AB fasadinės pusės</w:t>
                                    </w:r>
                                  </w:p>
                                </w:tc>
                                <w:tc>
                                  <w:tcPr>
                                    <w:tcW w:w="1646" w:type="dxa"/>
                                    <w:vMerge w:val="restart"/>
                                  </w:tcPr>
                                  <w:p>
                                    <w:pPr>
                                      <w:widowControl w:val="0"/>
                                      <w:jc w:val="center"/>
                                      <w:rPr>
                                        <w:sz w:val="22"/>
                                      </w:rPr>
                                    </w:pPr>
                                    <w:r>
                                      <w:rPr>
                                        <w:sz w:val="22"/>
                                      </w:rPr>
                                      <w:t xml:space="preserve">vienos važiuojamosios dalies, </w:t>
                                    </w:r>
                                  </w:p>
                                  <w:p>
                                    <w:pPr>
                                      <w:widowControl w:val="0"/>
                                      <w:jc w:val="center"/>
                                      <w:rPr>
                                        <w:sz w:val="22"/>
                                      </w:rPr>
                                    </w:pPr>
                                    <w:r>
                                      <w:rPr>
                                        <w:sz w:val="22"/>
                                      </w:rPr>
                                      <w:t>dviejų važiuojamųjų dalių</w:t>
                                    </w:r>
                                  </w:p>
                                </w:tc>
                                <w:tc>
                                  <w:tcPr>
                                    <w:tcW w:w="3457" w:type="dxa"/>
                                    <w:vAlign w:val="center"/>
                                  </w:tcPr>
                                  <w:p>
                                    <w:pPr>
                                      <w:widowControl w:val="0"/>
                                      <w:jc w:val="center"/>
                                      <w:rPr>
                                        <w:sz w:val="22"/>
                                      </w:rPr>
                                    </w:pPr>
                                    <w:r>
                                      <w:rPr>
                                        <w:b/>
                                        <w:i/>
                                        <w:sz w:val="22"/>
                                      </w:rPr>
                                      <w:t>(V</w:t>
                                    </w:r>
                                    <w:r>
                                      <w:rPr>
                                        <w:b/>
                                        <w:i/>
                                        <w:sz w:val="22"/>
                                        <w:vertAlign w:val="subscript"/>
                                      </w:rPr>
                                      <w:t>leist.</w:t>
                                    </w:r>
                                    <w:r>
                                      <w:rPr>
                                        <w:b/>
                                        <w:i/>
                                        <w:sz w:val="22"/>
                                      </w:rPr>
                                      <w:t xml:space="preserve">) &gt; 100 km/val. </w:t>
                                    </w:r>
                                    <w:r>
                                      <w:rPr>
                                        <w:i/>
                                        <w:sz w:val="22"/>
                                      </w:rPr>
                                      <w:t>(visi keliai)</w:t>
                                    </w:r>
                                    <w:r>
                                      <w:rPr>
                                        <w:b/>
                                        <w:i/>
                                        <w:sz w:val="22"/>
                                      </w:rPr>
                                      <w:t xml:space="preserve"> ir (V</w:t>
                                    </w:r>
                                    <w:r>
                                      <w:rPr>
                                        <w:b/>
                                        <w:i/>
                                        <w:sz w:val="22"/>
                                        <w:vertAlign w:val="subscript"/>
                                      </w:rPr>
                                      <w:t>leist.</w:t>
                                    </w:r>
                                    <w:r>
                                      <w:rPr>
                                        <w:b/>
                                        <w:i/>
                                        <w:sz w:val="22"/>
                                      </w:rPr>
                                      <w:t>) ?</w:t>
                                    </w:r>
                                    <w:r>
                                      <w:rPr>
                                        <w:b/>
                                        <w:i/>
                                        <w:vanish/>
                                        <w:sz w:val="22"/>
                                      </w:rPr>
                                      <w:t>&lt;=</w:t>
                                    </w:r>
                                    <w:r>
                                      <w:rPr>
                                        <w:b/>
                                        <w:i/>
                                        <w:sz w:val="22"/>
                                      </w:rPr>
                                      <w:t xml:space="preserve"> 100 km/val. </w:t>
                                    </w:r>
                                    <w:r>
                                      <w:rPr>
                                        <w:i/>
                                        <w:sz w:val="22"/>
                                      </w:rPr>
                                      <w:t>(tik automagistralės, greitkeliai ir panašaus tipo keliai)</w:t>
                                    </w:r>
                                  </w:p>
                                </w:tc>
                                <w:tc>
                                  <w:tcPr>
                                    <w:tcW w:w="1390" w:type="dxa"/>
                                  </w:tcPr>
                                  <w:p>
                                    <w:pPr>
                                      <w:widowControl w:val="0"/>
                                      <w:jc w:val="center"/>
                                      <w:rPr>
                                        <w:sz w:val="22"/>
                                      </w:rPr>
                                    </w:pPr>
                                    <w:r>
                                      <w:rPr>
                                        <w:sz w:val="22"/>
                                      </w:rPr>
                                      <w:t>100 m</w:t>
                                    </w:r>
                                  </w:p>
                                </w:tc>
                                <w:tc>
                                  <w:tcPr>
                                    <w:tcW w:w="1046" w:type="dxa"/>
                                  </w:tcPr>
                                  <w:p>
                                    <w:pPr>
                                      <w:widowControl w:val="0"/>
                                      <w:jc w:val="center"/>
                                      <w:rPr>
                                        <w:sz w:val="22"/>
                                      </w:rPr>
                                    </w:pPr>
                                    <w:r>
                                      <w:rPr>
                                        <w:sz w:val="22"/>
                                      </w:rPr>
                                      <w:t>–</w:t>
                                    </w:r>
                                  </w:p>
                                </w:tc>
                              </w:tr>
                              <w:tr>
                                <w:trPr>
                                  <w:cantSplit/>
                                  <w:trHeight w:val="23"/>
                                </w:trPr>
                                <w:tc>
                                  <w:tcPr>
                                    <w:tcW w:w="1701" w:type="dxa"/>
                                    <w:vMerge/>
                                  </w:tcPr>
                                  <w:p>
                                    <w:pPr>
                                      <w:widowControl w:val="0"/>
                                      <w:jc w:val="both"/>
                                      <w:rPr>
                                        <w:sz w:val="22"/>
                                      </w:rPr>
                                    </w:pPr>
                                  </w:p>
                                </w:tc>
                                <w:tc>
                                  <w:tcPr>
                                    <w:tcW w:w="1646" w:type="dxa"/>
                                    <w:vMerge/>
                                  </w:tcPr>
                                  <w:p>
                                    <w:pPr>
                                      <w:widowControl w:val="0"/>
                                      <w:jc w:val="center"/>
                                      <w:rPr>
                                        <w:sz w:val="22"/>
                                      </w:rPr>
                                    </w:pPr>
                                  </w:p>
                                </w:tc>
                                <w:tc>
                                  <w:tcPr>
                                    <w:tcW w:w="3457" w:type="dxa"/>
                                    <w:vAlign w:val="center"/>
                                  </w:tcPr>
                                  <w:p>
                                    <w:pPr>
                                      <w:widowControl w:val="0"/>
                                      <w:jc w:val="center"/>
                                      <w:rPr>
                                        <w:sz w:val="22"/>
                                      </w:rPr>
                                    </w:pPr>
                                    <w:r>
                                      <w:rPr>
                                        <w:b/>
                                        <w:i/>
                                        <w:sz w:val="22"/>
                                      </w:rPr>
                                      <w:t>(V</w:t>
                                    </w:r>
                                    <w:r>
                                      <w:rPr>
                                        <w:b/>
                                        <w:i/>
                                        <w:sz w:val="22"/>
                                        <w:vertAlign w:val="subscript"/>
                                      </w:rPr>
                                      <w:t>leist.</w:t>
                                    </w:r>
                                    <w:r>
                                      <w:rPr>
                                        <w:b/>
                                        <w:i/>
                                        <w:sz w:val="22"/>
                                      </w:rPr>
                                      <w:t>) nuo 80 km/val. iki 100 km/val. (imtinai)</w:t>
                                    </w:r>
                                  </w:p>
                                </w:tc>
                                <w:tc>
                                  <w:tcPr>
                                    <w:tcW w:w="1390" w:type="dxa"/>
                                  </w:tcPr>
                                  <w:p>
                                    <w:pPr>
                                      <w:widowControl w:val="0"/>
                                      <w:jc w:val="center"/>
                                      <w:rPr>
                                        <w:sz w:val="22"/>
                                      </w:rPr>
                                    </w:pPr>
                                    <w:r>
                                      <w:rPr>
                                        <w:sz w:val="22"/>
                                      </w:rPr>
                                      <w:t>60 m</w:t>
                                    </w:r>
                                  </w:p>
                                </w:tc>
                                <w:tc>
                                  <w:tcPr>
                                    <w:tcW w:w="1046" w:type="dxa"/>
                                  </w:tcPr>
                                  <w:p>
                                    <w:pPr>
                                      <w:widowControl w:val="0"/>
                                      <w:jc w:val="center"/>
                                      <w:rPr>
                                        <w:sz w:val="22"/>
                                      </w:rPr>
                                    </w:pPr>
                                    <w:r>
                                      <w:rPr>
                                        <w:sz w:val="22"/>
                                      </w:rPr>
                                      <w:t>–</w:t>
                                    </w:r>
                                  </w:p>
                                </w:tc>
                              </w:tr>
                              <w:tr>
                                <w:trPr>
                                  <w:cantSplit/>
                                  <w:trHeight w:val="23"/>
                                </w:trPr>
                                <w:tc>
                                  <w:tcPr>
                                    <w:tcW w:w="1701" w:type="dxa"/>
                                    <w:vMerge/>
                                  </w:tcPr>
                                  <w:p>
                                    <w:pPr>
                                      <w:widowControl w:val="0"/>
                                      <w:rPr>
                                        <w:sz w:val="22"/>
                                      </w:rPr>
                                    </w:pPr>
                                  </w:p>
                                </w:tc>
                                <w:tc>
                                  <w:tcPr>
                                    <w:tcW w:w="1646" w:type="dxa"/>
                                    <w:vMerge/>
                                    <w:tcBorders>
                                      <w:bottom w:val="single" w:sz="4" w:space="0" w:color="auto"/>
                                    </w:tcBorders>
                                  </w:tcPr>
                                  <w:p>
                                    <w:pPr>
                                      <w:widowControl w:val="0"/>
                                      <w:rPr>
                                        <w:sz w:val="22"/>
                                      </w:rPr>
                                    </w:pPr>
                                  </w:p>
                                </w:tc>
                                <w:tc>
                                  <w:tcPr>
                                    <w:tcW w:w="3457" w:type="dxa"/>
                                    <w:tcBorders>
                                      <w:top w:val="single" w:sz="4" w:space="0" w:color="auto"/>
                                      <w:bottom w:val="single" w:sz="4" w:space="0" w:color="auto"/>
                                      <w:right w:val="single" w:sz="4" w:space="0" w:color="auto"/>
                                    </w:tcBorders>
                                    <w:vAlign w:val="center"/>
                                  </w:tcPr>
                                  <w:p>
                                    <w:pPr>
                                      <w:widowControl w:val="0"/>
                                      <w:jc w:val="center"/>
                                      <w:rPr>
                                        <w:b/>
                                        <w:i/>
                                        <w:sz w:val="22"/>
                                      </w:rPr>
                                    </w:pPr>
                                    <w:r>
                                      <w:rPr>
                                        <w:b/>
                                        <w:i/>
                                        <w:sz w:val="22"/>
                                      </w:rPr>
                                      <w:t>(V</w:t>
                                    </w:r>
                                    <w:r>
                                      <w:rPr>
                                        <w:b/>
                                        <w:i/>
                                        <w:sz w:val="22"/>
                                        <w:vertAlign w:val="subscript"/>
                                      </w:rPr>
                                      <w:t>leist.</w:t>
                                    </w:r>
                                    <w:r>
                                      <w:rPr>
                                        <w:b/>
                                        <w:i/>
                                        <w:sz w:val="22"/>
                                      </w:rPr>
                                      <w:t>) nuo 60 km/val. iki 70 km/val. (imtinai)</w:t>
                                    </w:r>
                                  </w:p>
                                </w:tc>
                                <w:tc>
                                  <w:tcPr>
                                    <w:tcW w:w="1390" w:type="dxa"/>
                                    <w:tcBorders>
                                      <w:top w:val="single" w:sz="4" w:space="0" w:color="auto"/>
                                      <w:left w:val="single" w:sz="4" w:space="0" w:color="auto"/>
                                      <w:bottom w:val="single" w:sz="4" w:space="0" w:color="auto"/>
                                      <w:right w:val="single" w:sz="4" w:space="0" w:color="auto"/>
                                    </w:tcBorders>
                                  </w:tcPr>
                                  <w:p>
                                    <w:pPr>
                                      <w:widowControl w:val="0"/>
                                      <w:jc w:val="center"/>
                                      <w:rPr>
                                        <w:sz w:val="22"/>
                                      </w:rPr>
                                    </w:pPr>
                                    <w:r>
                                      <w:rPr>
                                        <w:sz w:val="22"/>
                                      </w:rPr>
                                      <w:t>30 m</w:t>
                                    </w:r>
                                  </w:p>
                                </w:tc>
                                <w:tc>
                                  <w:tcPr>
                                    <w:tcW w:w="1046" w:type="dxa"/>
                                    <w:tcBorders>
                                      <w:top w:val="single" w:sz="4" w:space="0" w:color="auto"/>
                                      <w:left w:val="single" w:sz="4" w:space="0" w:color="auto"/>
                                      <w:bottom w:val="single" w:sz="4" w:space="0" w:color="auto"/>
                                      <w:right w:val="single" w:sz="4" w:space="0" w:color="auto"/>
                                    </w:tcBorders>
                                  </w:tcPr>
                                  <w:p>
                                    <w:pPr>
                                      <w:widowControl w:val="0"/>
                                      <w:jc w:val="center"/>
                                      <w:rPr>
                                        <w:sz w:val="22"/>
                                      </w:rPr>
                                    </w:pPr>
                                    <w:r>
                                      <w:rPr>
                                        <w:sz w:val="22"/>
                                      </w:rPr>
                                      <w:t>–</w:t>
                                    </w:r>
                                  </w:p>
                                </w:tc>
                              </w:tr>
                              <w:tr>
                                <w:trPr>
                                  <w:cantSplit/>
                                  <w:trHeight w:val="23"/>
                                </w:trPr>
                                <w:tc>
                                  <w:tcPr>
                                    <w:tcW w:w="1701" w:type="dxa"/>
                                    <w:vMerge w:val="restart"/>
                                  </w:tcPr>
                                  <w:p>
                                    <w:pPr>
                                      <w:widowControl w:val="0"/>
                                      <w:rPr>
                                        <w:b/>
                                        <w:sz w:val="22"/>
                                      </w:rPr>
                                    </w:pPr>
                                    <w:r>
                                      <w:rPr>
                                        <w:b/>
                                        <w:sz w:val="22"/>
                                      </w:rPr>
                                      <w:t>2 kriterijus</w:t>
                                    </w:r>
                                    <w:r>
                                      <w:rPr>
                                        <w:sz w:val="22"/>
                                        <w:vertAlign w:val="superscript"/>
                                      </w:rPr>
                                      <w:t>2)</w:t>
                                    </w:r>
                                    <w:r>
                                      <w:rPr>
                                        <w:b/>
                                        <w:sz w:val="22"/>
                                      </w:rPr>
                                      <w:t>:</w:t>
                                    </w:r>
                                  </w:p>
                                  <w:p>
                                    <w:pPr>
                                      <w:widowControl w:val="0"/>
                                      <w:rPr>
                                        <w:sz w:val="22"/>
                                      </w:rPr>
                                    </w:pPr>
                                    <w:r>
                                      <w:rPr>
                                        <w:sz w:val="22"/>
                                      </w:rPr>
                                      <w:t>važiavimas už AB</w:t>
                                    </w:r>
                                  </w:p>
                                </w:tc>
                                <w:tc>
                                  <w:tcPr>
                                    <w:tcW w:w="1646" w:type="dxa"/>
                                    <w:vMerge w:val="restart"/>
                                  </w:tcPr>
                                  <w:p>
                                    <w:pPr>
                                      <w:widowControl w:val="0"/>
                                      <w:jc w:val="center"/>
                                      <w:rPr>
                                        <w:sz w:val="22"/>
                                      </w:rPr>
                                    </w:pPr>
                                    <w:r>
                                      <w:rPr>
                                        <w:sz w:val="22"/>
                                      </w:rPr>
                                      <w:t xml:space="preserve">vienos važiuojamosios dalies, </w:t>
                                    </w:r>
                                  </w:p>
                                  <w:p>
                                    <w:pPr>
                                      <w:widowControl w:val="0"/>
                                      <w:jc w:val="center"/>
                                      <w:rPr>
                                        <w:sz w:val="22"/>
                                      </w:rPr>
                                    </w:pPr>
                                    <w:r>
                                      <w:rPr>
                                        <w:sz w:val="22"/>
                                      </w:rPr>
                                      <w:t>dviejų važiuojamųjų dalių</w:t>
                                    </w:r>
                                  </w:p>
                                </w:tc>
                                <w:tc>
                                  <w:tcPr>
                                    <w:tcW w:w="3457" w:type="dxa"/>
                                    <w:vAlign w:val="center"/>
                                  </w:tcPr>
                                  <w:p>
                                    <w:pPr>
                                      <w:widowControl w:val="0"/>
                                      <w:jc w:val="center"/>
                                      <w:rPr>
                                        <w:sz w:val="22"/>
                                      </w:rPr>
                                    </w:pPr>
                                    <w:r>
                                      <w:rPr>
                                        <w:b/>
                                        <w:i/>
                                        <w:sz w:val="22"/>
                                      </w:rPr>
                                      <w:t>(V</w:t>
                                    </w:r>
                                    <w:r>
                                      <w:rPr>
                                        <w:b/>
                                        <w:i/>
                                        <w:sz w:val="22"/>
                                        <w:vertAlign w:val="subscript"/>
                                      </w:rPr>
                                      <w:t>leist.</w:t>
                                    </w:r>
                                    <w:r>
                                      <w:rPr>
                                        <w:b/>
                                        <w:i/>
                                        <w:sz w:val="22"/>
                                      </w:rPr>
                                      <w:t xml:space="preserve">) &gt; 100 km/val. </w:t>
                                    </w:r>
                                    <w:r>
                                      <w:rPr>
                                        <w:i/>
                                        <w:sz w:val="22"/>
                                      </w:rPr>
                                      <w:t>(visi keliai)</w:t>
                                    </w:r>
                                    <w:r>
                                      <w:rPr>
                                        <w:b/>
                                        <w:i/>
                                        <w:sz w:val="22"/>
                                      </w:rPr>
                                      <w:t xml:space="preserve"> ir (V</w:t>
                                    </w:r>
                                    <w:r>
                                      <w:rPr>
                                        <w:b/>
                                        <w:i/>
                                        <w:sz w:val="22"/>
                                        <w:vertAlign w:val="subscript"/>
                                      </w:rPr>
                                      <w:t>leist.</w:t>
                                    </w:r>
                                    <w:r>
                                      <w:rPr>
                                        <w:b/>
                                        <w:i/>
                                        <w:sz w:val="22"/>
                                      </w:rPr>
                                      <w:t>) ?</w:t>
                                    </w:r>
                                    <w:r>
                                      <w:rPr>
                                        <w:b/>
                                        <w:i/>
                                        <w:vanish/>
                                        <w:sz w:val="22"/>
                                      </w:rPr>
                                      <w:t>&lt;=</w:t>
                                    </w:r>
                                    <w:r>
                                      <w:rPr>
                                        <w:b/>
                                        <w:i/>
                                        <w:sz w:val="22"/>
                                      </w:rPr>
                                      <w:t xml:space="preserve"> 100 km/val. </w:t>
                                    </w:r>
                                    <w:r>
                                      <w:rPr>
                                        <w:i/>
                                        <w:sz w:val="22"/>
                                      </w:rPr>
                                      <w:t>(tik automagistralės, greitkeliai ir panašaus tipo keliai)</w:t>
                                    </w:r>
                                  </w:p>
                                </w:tc>
                                <w:tc>
                                  <w:tcPr>
                                    <w:tcW w:w="1390" w:type="dxa"/>
                                  </w:tcPr>
                                  <w:p>
                                    <w:pPr>
                                      <w:widowControl w:val="0"/>
                                      <w:jc w:val="center"/>
                                      <w:rPr>
                                        <w:sz w:val="22"/>
                                      </w:rPr>
                                    </w:pPr>
                                    <w:r>
                                      <w:rPr>
                                        <w:sz w:val="22"/>
                                      </w:rPr>
                                      <w:t>100 m</w:t>
                                    </w:r>
                                  </w:p>
                                </w:tc>
                                <w:tc>
                                  <w:tcPr>
                                    <w:tcW w:w="1046" w:type="dxa"/>
                                  </w:tcPr>
                                  <w:p>
                                    <w:pPr>
                                      <w:widowControl w:val="0"/>
                                      <w:jc w:val="center"/>
                                      <w:rPr>
                                        <w:sz w:val="22"/>
                                      </w:rPr>
                                    </w:pPr>
                                    <w:r>
                                      <w:rPr>
                                        <w:sz w:val="22"/>
                                      </w:rPr>
                                      <w:t>60 m</w:t>
                                    </w:r>
                                  </w:p>
                                </w:tc>
                              </w:tr>
                              <w:tr>
                                <w:trPr>
                                  <w:cantSplit/>
                                  <w:trHeight w:val="23"/>
                                </w:trPr>
                                <w:tc>
                                  <w:tcPr>
                                    <w:tcW w:w="1701" w:type="dxa"/>
                                    <w:vMerge/>
                                  </w:tcPr>
                                  <w:p>
                                    <w:pPr>
                                      <w:widowControl w:val="0"/>
                                      <w:jc w:val="both"/>
                                      <w:rPr>
                                        <w:sz w:val="22"/>
                                      </w:rPr>
                                    </w:pPr>
                                  </w:p>
                                </w:tc>
                                <w:tc>
                                  <w:tcPr>
                                    <w:tcW w:w="1646" w:type="dxa"/>
                                    <w:vMerge/>
                                  </w:tcPr>
                                  <w:p>
                                    <w:pPr>
                                      <w:widowControl w:val="0"/>
                                      <w:jc w:val="center"/>
                                      <w:rPr>
                                        <w:sz w:val="22"/>
                                      </w:rPr>
                                    </w:pPr>
                                  </w:p>
                                </w:tc>
                                <w:tc>
                                  <w:tcPr>
                                    <w:tcW w:w="3457" w:type="dxa"/>
                                    <w:vAlign w:val="center"/>
                                  </w:tcPr>
                                  <w:p>
                                    <w:pPr>
                                      <w:widowControl w:val="0"/>
                                      <w:jc w:val="center"/>
                                      <w:rPr>
                                        <w:sz w:val="22"/>
                                      </w:rPr>
                                    </w:pPr>
                                    <w:r>
                                      <w:rPr>
                                        <w:b/>
                                        <w:i/>
                                        <w:sz w:val="22"/>
                                      </w:rPr>
                                      <w:t>(V</w:t>
                                    </w:r>
                                    <w:r>
                                      <w:rPr>
                                        <w:b/>
                                        <w:i/>
                                        <w:sz w:val="22"/>
                                        <w:vertAlign w:val="subscript"/>
                                      </w:rPr>
                                      <w:t>leist.</w:t>
                                    </w:r>
                                    <w:r>
                                      <w:rPr>
                                        <w:b/>
                                        <w:i/>
                                        <w:sz w:val="22"/>
                                      </w:rPr>
                                      <w:t>) nuo 80 km/val. iki 100 km/val. (imtinai)</w:t>
                                    </w:r>
                                  </w:p>
                                </w:tc>
                                <w:tc>
                                  <w:tcPr>
                                    <w:tcW w:w="1390" w:type="dxa"/>
                                  </w:tcPr>
                                  <w:p>
                                    <w:pPr>
                                      <w:widowControl w:val="0"/>
                                      <w:jc w:val="center"/>
                                      <w:rPr>
                                        <w:sz w:val="22"/>
                                      </w:rPr>
                                    </w:pPr>
                                    <w:r>
                                      <w:rPr>
                                        <w:sz w:val="22"/>
                                      </w:rPr>
                                      <w:t>60 m</w:t>
                                    </w:r>
                                  </w:p>
                                </w:tc>
                                <w:tc>
                                  <w:tcPr>
                                    <w:tcW w:w="1046" w:type="dxa"/>
                                  </w:tcPr>
                                  <w:p>
                                    <w:pPr>
                                      <w:widowControl w:val="0"/>
                                      <w:jc w:val="center"/>
                                      <w:rPr>
                                        <w:sz w:val="22"/>
                                      </w:rPr>
                                    </w:pPr>
                                    <w:r>
                                      <w:rPr>
                                        <w:sz w:val="22"/>
                                      </w:rPr>
                                      <w:t>40 m</w:t>
                                    </w:r>
                                  </w:p>
                                </w:tc>
                              </w:tr>
                              <w:tr>
                                <w:trPr>
                                  <w:cantSplit/>
                                  <w:trHeight w:val="23"/>
                                </w:trPr>
                                <w:tc>
                                  <w:tcPr>
                                    <w:tcW w:w="1701" w:type="dxa"/>
                                    <w:vMerge/>
                                  </w:tcPr>
                                  <w:p>
                                    <w:pPr>
                                      <w:widowControl w:val="0"/>
                                      <w:rPr>
                                        <w:sz w:val="22"/>
                                      </w:rPr>
                                    </w:pPr>
                                  </w:p>
                                </w:tc>
                                <w:tc>
                                  <w:tcPr>
                                    <w:tcW w:w="1646" w:type="dxa"/>
                                    <w:vMerge/>
                                    <w:tcBorders>
                                      <w:bottom w:val="single" w:sz="4" w:space="0" w:color="auto"/>
                                    </w:tcBorders>
                                  </w:tcPr>
                                  <w:p>
                                    <w:pPr>
                                      <w:widowControl w:val="0"/>
                                      <w:rPr>
                                        <w:sz w:val="22"/>
                                      </w:rPr>
                                    </w:pPr>
                                  </w:p>
                                </w:tc>
                                <w:tc>
                                  <w:tcPr>
                                    <w:tcW w:w="3457" w:type="dxa"/>
                                    <w:tcBorders>
                                      <w:top w:val="single" w:sz="4" w:space="0" w:color="auto"/>
                                      <w:bottom w:val="single" w:sz="4" w:space="0" w:color="auto"/>
                                      <w:right w:val="single" w:sz="4" w:space="0" w:color="auto"/>
                                    </w:tcBorders>
                                    <w:vAlign w:val="center"/>
                                  </w:tcPr>
                                  <w:p>
                                    <w:pPr>
                                      <w:widowControl w:val="0"/>
                                      <w:jc w:val="center"/>
                                      <w:rPr>
                                        <w:b/>
                                        <w:i/>
                                        <w:sz w:val="22"/>
                                      </w:rPr>
                                    </w:pPr>
                                    <w:r>
                                      <w:rPr>
                                        <w:b/>
                                        <w:i/>
                                        <w:sz w:val="22"/>
                                      </w:rPr>
                                      <w:t>(V</w:t>
                                    </w:r>
                                    <w:r>
                                      <w:rPr>
                                        <w:b/>
                                        <w:i/>
                                        <w:sz w:val="22"/>
                                        <w:vertAlign w:val="subscript"/>
                                      </w:rPr>
                                      <w:t>leist.</w:t>
                                    </w:r>
                                    <w:r>
                                      <w:rPr>
                                        <w:b/>
                                        <w:i/>
                                        <w:sz w:val="22"/>
                                      </w:rPr>
                                      <w:t>) nuo 60 km/val. iki 70 km/val. (imtinai)</w:t>
                                    </w:r>
                                  </w:p>
                                </w:tc>
                                <w:tc>
                                  <w:tcPr>
                                    <w:tcW w:w="1390" w:type="dxa"/>
                                    <w:tcBorders>
                                      <w:top w:val="single" w:sz="4" w:space="0" w:color="auto"/>
                                      <w:left w:val="single" w:sz="4" w:space="0" w:color="auto"/>
                                      <w:bottom w:val="single" w:sz="4" w:space="0" w:color="auto"/>
                                      <w:right w:val="single" w:sz="4" w:space="0" w:color="auto"/>
                                    </w:tcBorders>
                                  </w:tcPr>
                                  <w:p>
                                    <w:pPr>
                                      <w:widowControl w:val="0"/>
                                      <w:jc w:val="center"/>
                                      <w:rPr>
                                        <w:sz w:val="22"/>
                                      </w:rPr>
                                    </w:pPr>
                                    <w:r>
                                      <w:rPr>
                                        <w:sz w:val="22"/>
                                      </w:rPr>
                                      <w:t>30 m</w:t>
                                    </w:r>
                                  </w:p>
                                </w:tc>
                                <w:tc>
                                  <w:tcPr>
                                    <w:tcW w:w="1046" w:type="dxa"/>
                                    <w:tcBorders>
                                      <w:top w:val="single" w:sz="4" w:space="0" w:color="auto"/>
                                      <w:left w:val="single" w:sz="4" w:space="0" w:color="auto"/>
                                      <w:bottom w:val="single" w:sz="4" w:space="0" w:color="auto"/>
                                      <w:right w:val="single" w:sz="4" w:space="0" w:color="auto"/>
                                    </w:tcBorders>
                                  </w:tcPr>
                                  <w:p>
                                    <w:pPr>
                                      <w:widowControl w:val="0"/>
                                      <w:jc w:val="center"/>
                                      <w:rPr>
                                        <w:sz w:val="22"/>
                                      </w:rPr>
                                    </w:pPr>
                                    <w:r>
                                      <w:rPr>
                                        <w:sz w:val="22"/>
                                      </w:rPr>
                                      <w:t>30 m</w:t>
                                    </w:r>
                                  </w:p>
                                </w:tc>
                              </w:tr>
                              <w:tr>
                                <w:trPr>
                                  <w:cantSplit/>
                                  <w:trHeight w:val="23"/>
                                </w:trPr>
                                <w:tc>
                                  <w:tcPr>
                                    <w:tcW w:w="1701" w:type="dxa"/>
                                    <w:vMerge w:val="restart"/>
                                  </w:tcPr>
                                  <w:p>
                                    <w:pPr>
                                      <w:widowControl w:val="0"/>
                                      <w:rPr>
                                        <w:b/>
                                        <w:sz w:val="22"/>
                                      </w:rPr>
                                    </w:pPr>
                                    <w:r>
                                      <w:rPr>
                                        <w:b/>
                                        <w:sz w:val="22"/>
                                      </w:rPr>
                                      <w:t>3 kriterijus:</w:t>
                                    </w:r>
                                  </w:p>
                                  <w:p>
                                    <w:pPr>
                                      <w:widowControl w:val="0"/>
                                      <w:rPr>
                                        <w:sz w:val="22"/>
                                      </w:rPr>
                                    </w:pPr>
                                    <w:r>
                                      <w:rPr>
                                        <w:sz w:val="22"/>
                                      </w:rPr>
                                      <w:t>kai 1 ir 2 kriterijai netaikomi</w:t>
                                    </w:r>
                                  </w:p>
                                </w:tc>
                                <w:tc>
                                  <w:tcPr>
                                    <w:tcW w:w="1646" w:type="dxa"/>
                                    <w:vMerge w:val="restart"/>
                                  </w:tcPr>
                                  <w:p>
                                    <w:pPr>
                                      <w:widowControl w:val="0"/>
                                      <w:jc w:val="center"/>
                                      <w:rPr>
                                        <w:sz w:val="22"/>
                                      </w:rPr>
                                    </w:pPr>
                                    <w:r>
                                      <w:rPr>
                                        <w:sz w:val="22"/>
                                      </w:rPr>
                                      <w:t>vienos važiuojamosios dalies,</w:t>
                                    </w:r>
                                  </w:p>
                                  <w:p>
                                    <w:pPr>
                                      <w:widowControl w:val="0"/>
                                      <w:jc w:val="center"/>
                                      <w:rPr>
                                        <w:sz w:val="22"/>
                                      </w:rPr>
                                    </w:pPr>
                                    <w:r>
                                      <w:rPr>
                                        <w:sz w:val="22"/>
                                      </w:rPr>
                                      <w:t>dviejų važiuojamųjų dalių</w:t>
                                    </w:r>
                                  </w:p>
                                </w:tc>
                                <w:tc>
                                  <w:tcPr>
                                    <w:tcW w:w="3457" w:type="dxa"/>
                                    <w:vAlign w:val="center"/>
                                  </w:tcPr>
                                  <w:p>
                                    <w:pPr>
                                      <w:widowControl w:val="0"/>
                                      <w:jc w:val="center"/>
                                      <w:rPr>
                                        <w:sz w:val="22"/>
                                      </w:rPr>
                                    </w:pPr>
                                    <w:r>
                                      <w:rPr>
                                        <w:b/>
                                        <w:i/>
                                        <w:sz w:val="22"/>
                                      </w:rPr>
                                      <w:t>(V</w:t>
                                    </w:r>
                                    <w:r>
                                      <w:rPr>
                                        <w:b/>
                                        <w:i/>
                                        <w:sz w:val="22"/>
                                        <w:vertAlign w:val="subscript"/>
                                      </w:rPr>
                                      <w:t>leist.</w:t>
                                    </w:r>
                                    <w:r>
                                      <w:rPr>
                                        <w:b/>
                                        <w:i/>
                                        <w:sz w:val="22"/>
                                      </w:rPr>
                                      <w:t xml:space="preserve">) &gt; 100 km/val. </w:t>
                                    </w:r>
                                    <w:r>
                                      <w:rPr>
                                        <w:i/>
                                        <w:sz w:val="22"/>
                                      </w:rPr>
                                      <w:t>(visi keliai)</w:t>
                                    </w:r>
                                    <w:r>
                                      <w:rPr>
                                        <w:b/>
                                        <w:i/>
                                        <w:sz w:val="22"/>
                                      </w:rPr>
                                      <w:t xml:space="preserve"> ir (V</w:t>
                                    </w:r>
                                    <w:r>
                                      <w:rPr>
                                        <w:b/>
                                        <w:i/>
                                        <w:sz w:val="22"/>
                                        <w:vertAlign w:val="subscript"/>
                                      </w:rPr>
                                      <w:t>leist.</w:t>
                                    </w:r>
                                    <w:r>
                                      <w:rPr>
                                        <w:b/>
                                        <w:i/>
                                        <w:sz w:val="22"/>
                                      </w:rPr>
                                      <w:t>) ?</w:t>
                                    </w:r>
                                    <w:r>
                                      <w:rPr>
                                        <w:b/>
                                        <w:i/>
                                        <w:vanish/>
                                        <w:sz w:val="22"/>
                                      </w:rPr>
                                      <w:t>&lt;=</w:t>
                                    </w:r>
                                    <w:r>
                                      <w:rPr>
                                        <w:b/>
                                        <w:i/>
                                        <w:sz w:val="22"/>
                                      </w:rPr>
                                      <w:t xml:space="preserve"> 100 km/val. </w:t>
                                    </w:r>
                                    <w:r>
                                      <w:rPr>
                                        <w:i/>
                                        <w:sz w:val="22"/>
                                      </w:rPr>
                                      <w:t>(tik automagistralės, greitkeliai ir panašaus tipo keliai)</w:t>
                                    </w:r>
                                  </w:p>
                                </w:tc>
                                <w:tc>
                                  <w:tcPr>
                                    <w:tcW w:w="1390" w:type="dxa"/>
                                  </w:tcPr>
                                  <w:p>
                                    <w:pPr>
                                      <w:widowControl w:val="0"/>
                                      <w:jc w:val="center"/>
                                      <w:rPr>
                                        <w:sz w:val="22"/>
                                      </w:rPr>
                                    </w:pPr>
                                    <w:r>
                                      <w:rPr>
                                        <w:sz w:val="22"/>
                                      </w:rPr>
                                      <w:t>30 m</w:t>
                                    </w:r>
                                  </w:p>
                                </w:tc>
                                <w:tc>
                                  <w:tcPr>
                                    <w:tcW w:w="1046" w:type="dxa"/>
                                  </w:tcPr>
                                  <w:p>
                                    <w:pPr>
                                      <w:widowControl w:val="0"/>
                                      <w:jc w:val="center"/>
                                      <w:rPr>
                                        <w:sz w:val="22"/>
                                      </w:rPr>
                                    </w:pPr>
                                    <w:r>
                                      <w:rPr>
                                        <w:sz w:val="22"/>
                                      </w:rPr>
                                      <w:t>–</w:t>
                                    </w:r>
                                  </w:p>
                                </w:tc>
                              </w:tr>
                              <w:tr>
                                <w:trPr>
                                  <w:cantSplit/>
                                  <w:trHeight w:val="23"/>
                                </w:trPr>
                                <w:tc>
                                  <w:tcPr>
                                    <w:tcW w:w="1701" w:type="dxa"/>
                                    <w:vMerge/>
                                  </w:tcPr>
                                  <w:p>
                                    <w:pPr>
                                      <w:widowControl w:val="0"/>
                                      <w:jc w:val="both"/>
                                      <w:rPr>
                                        <w:sz w:val="22"/>
                                      </w:rPr>
                                    </w:pPr>
                                  </w:p>
                                </w:tc>
                                <w:tc>
                                  <w:tcPr>
                                    <w:tcW w:w="1646" w:type="dxa"/>
                                    <w:vMerge/>
                                  </w:tcPr>
                                  <w:p>
                                    <w:pPr>
                                      <w:widowControl w:val="0"/>
                                      <w:jc w:val="center"/>
                                      <w:rPr>
                                        <w:sz w:val="22"/>
                                      </w:rPr>
                                    </w:pPr>
                                  </w:p>
                                </w:tc>
                                <w:tc>
                                  <w:tcPr>
                                    <w:tcW w:w="3457" w:type="dxa"/>
                                    <w:vAlign w:val="center"/>
                                  </w:tcPr>
                                  <w:p>
                                    <w:pPr>
                                      <w:widowControl w:val="0"/>
                                      <w:jc w:val="center"/>
                                      <w:rPr>
                                        <w:sz w:val="22"/>
                                      </w:rPr>
                                    </w:pPr>
                                    <w:r>
                                      <w:rPr>
                                        <w:b/>
                                        <w:i/>
                                        <w:sz w:val="22"/>
                                      </w:rPr>
                                      <w:t>(V</w:t>
                                    </w:r>
                                    <w:r>
                                      <w:rPr>
                                        <w:b/>
                                        <w:i/>
                                        <w:sz w:val="22"/>
                                        <w:vertAlign w:val="subscript"/>
                                      </w:rPr>
                                      <w:t>leist.</w:t>
                                    </w:r>
                                    <w:r>
                                      <w:rPr>
                                        <w:b/>
                                        <w:i/>
                                        <w:sz w:val="22"/>
                                      </w:rPr>
                                      <w:t>) nuo 80 km/val. iki 100 km/val. (imtinai)</w:t>
                                    </w:r>
                                  </w:p>
                                </w:tc>
                                <w:tc>
                                  <w:tcPr>
                                    <w:tcW w:w="1390" w:type="dxa"/>
                                  </w:tcPr>
                                  <w:p>
                                    <w:pPr>
                                      <w:widowControl w:val="0"/>
                                      <w:jc w:val="center"/>
                                      <w:rPr>
                                        <w:sz w:val="22"/>
                                      </w:rPr>
                                    </w:pPr>
                                    <w:r>
                                      <w:rPr>
                                        <w:sz w:val="22"/>
                                      </w:rPr>
                                      <w:t>30 m; 20 m</w:t>
                                    </w:r>
                                    <w:r>
                                      <w:rPr>
                                        <w:sz w:val="22"/>
                                        <w:vertAlign w:val="superscript"/>
                                      </w:rPr>
                                      <w:t>3)</w:t>
                                    </w:r>
                                  </w:p>
                                </w:tc>
                                <w:tc>
                                  <w:tcPr>
                                    <w:tcW w:w="1046" w:type="dxa"/>
                                  </w:tcPr>
                                  <w:p>
                                    <w:pPr>
                                      <w:widowControl w:val="0"/>
                                      <w:jc w:val="center"/>
                                      <w:rPr>
                                        <w:sz w:val="22"/>
                                      </w:rPr>
                                    </w:pPr>
                                    <w:r>
                                      <w:rPr>
                                        <w:sz w:val="22"/>
                                      </w:rPr>
                                      <w:t>–</w:t>
                                    </w:r>
                                  </w:p>
                                </w:tc>
                              </w:tr>
                              <w:tr>
                                <w:trPr>
                                  <w:cantSplit/>
                                  <w:trHeight w:val="23"/>
                                </w:trPr>
                                <w:tc>
                                  <w:tcPr>
                                    <w:tcW w:w="1701" w:type="dxa"/>
                                    <w:vMerge/>
                                  </w:tcPr>
                                  <w:p>
                                    <w:pPr>
                                      <w:widowControl w:val="0"/>
                                      <w:rPr>
                                        <w:sz w:val="22"/>
                                      </w:rPr>
                                    </w:pPr>
                                  </w:p>
                                </w:tc>
                                <w:tc>
                                  <w:tcPr>
                                    <w:tcW w:w="1646" w:type="dxa"/>
                                    <w:vMerge/>
                                    <w:tcBorders>
                                      <w:bottom w:val="single" w:sz="4" w:space="0" w:color="auto"/>
                                    </w:tcBorders>
                                  </w:tcPr>
                                  <w:p>
                                    <w:pPr>
                                      <w:widowControl w:val="0"/>
                                      <w:rPr>
                                        <w:sz w:val="22"/>
                                      </w:rPr>
                                    </w:pPr>
                                  </w:p>
                                </w:tc>
                                <w:tc>
                                  <w:tcPr>
                                    <w:tcW w:w="3457" w:type="dxa"/>
                                    <w:tcBorders>
                                      <w:top w:val="single" w:sz="4" w:space="0" w:color="auto"/>
                                      <w:bottom w:val="single" w:sz="4" w:space="0" w:color="auto"/>
                                      <w:right w:val="single" w:sz="4" w:space="0" w:color="auto"/>
                                    </w:tcBorders>
                                    <w:vAlign w:val="center"/>
                                  </w:tcPr>
                                  <w:p>
                                    <w:pPr>
                                      <w:widowControl w:val="0"/>
                                      <w:jc w:val="center"/>
                                      <w:rPr>
                                        <w:b/>
                                        <w:i/>
                                        <w:sz w:val="22"/>
                                      </w:rPr>
                                    </w:pPr>
                                    <w:r>
                                      <w:rPr>
                                        <w:b/>
                                        <w:i/>
                                        <w:sz w:val="22"/>
                                      </w:rPr>
                                      <w:t>(V</w:t>
                                    </w:r>
                                    <w:r>
                                      <w:rPr>
                                        <w:b/>
                                        <w:i/>
                                        <w:sz w:val="22"/>
                                        <w:vertAlign w:val="subscript"/>
                                      </w:rPr>
                                      <w:t>leist.</w:t>
                                    </w:r>
                                    <w:r>
                                      <w:rPr>
                                        <w:b/>
                                        <w:i/>
                                        <w:sz w:val="22"/>
                                      </w:rPr>
                                      <w:t>) nuo 60 km/val. iki 70 km/val. (imtinai)</w:t>
                                    </w:r>
                                  </w:p>
                                </w:tc>
                                <w:tc>
                                  <w:tcPr>
                                    <w:tcW w:w="1390" w:type="dxa"/>
                                    <w:tcBorders>
                                      <w:top w:val="single" w:sz="4" w:space="0" w:color="auto"/>
                                      <w:left w:val="single" w:sz="4" w:space="0" w:color="auto"/>
                                      <w:bottom w:val="single" w:sz="4" w:space="0" w:color="auto"/>
                                      <w:right w:val="single" w:sz="4" w:space="0" w:color="auto"/>
                                    </w:tcBorders>
                                  </w:tcPr>
                                  <w:p>
                                    <w:pPr>
                                      <w:widowControl w:val="0"/>
                                      <w:jc w:val="center"/>
                                      <w:rPr>
                                        <w:sz w:val="22"/>
                                      </w:rPr>
                                    </w:pPr>
                                    <w:r>
                                      <w:rPr>
                                        <w:sz w:val="22"/>
                                      </w:rPr>
                                      <w:t>30 m; 20 m</w:t>
                                    </w:r>
                                    <w:r>
                                      <w:rPr>
                                        <w:sz w:val="22"/>
                                        <w:vertAlign w:val="superscript"/>
                                      </w:rPr>
                                      <w:t>3)</w:t>
                                    </w:r>
                                  </w:p>
                                </w:tc>
                                <w:tc>
                                  <w:tcPr>
                                    <w:tcW w:w="1046" w:type="dxa"/>
                                    <w:tcBorders>
                                      <w:top w:val="single" w:sz="4" w:space="0" w:color="auto"/>
                                      <w:left w:val="single" w:sz="4" w:space="0" w:color="auto"/>
                                      <w:bottom w:val="single" w:sz="4" w:space="0" w:color="auto"/>
                                      <w:right w:val="single" w:sz="4" w:space="0" w:color="auto"/>
                                    </w:tcBorders>
                                  </w:tcPr>
                                  <w:p>
                                    <w:pPr>
                                      <w:widowControl w:val="0"/>
                                      <w:jc w:val="center"/>
                                      <w:rPr>
                                        <w:sz w:val="22"/>
                                      </w:rPr>
                                    </w:pPr>
                                    <w:r>
                                      <w:rPr>
                                        <w:sz w:val="22"/>
                                      </w:rPr>
                                      <w:t>–</w:t>
                                    </w:r>
                                  </w:p>
                                </w:tc>
                              </w:tr>
                              <w:tr>
                                <w:trPr>
                                  <w:cantSplit/>
                                  <w:trHeight w:val="23"/>
                                </w:trPr>
                                <w:tc>
                                  <w:tcPr>
                                    <w:tcW w:w="9240" w:type="dxa"/>
                                    <w:gridSpan w:val="5"/>
                                    <w:vAlign w:val="center"/>
                                  </w:tcPr>
                                  <w:p>
                                    <w:pPr>
                                      <w:widowControl w:val="0"/>
                                      <w:rPr>
                                        <w:sz w:val="22"/>
                                      </w:rPr>
                                    </w:pPr>
                                    <w:r>
                                      <w:rPr>
                                        <w:sz w:val="22"/>
                                        <w:vertAlign w:val="superscript"/>
                                      </w:rPr>
                                      <w:t xml:space="preserve">1) </w:t>
                                    </w:r>
                                    <w:r>
                                      <w:rPr>
                                        <w:sz w:val="22"/>
                                      </w:rPr>
                                      <w:t xml:space="preserve">Kriterijus netaikomas, jei yra naudojami smūgį slopinantys pradiniai (galiniai) komponentai </w:t>
                                    </w:r>
                                  </w:p>
                                  <w:p>
                                    <w:pPr>
                                      <w:widowControl w:val="0"/>
                                      <w:rPr>
                                        <w:sz w:val="22"/>
                                      </w:rPr>
                                    </w:pPr>
                                    <w:r>
                                      <w:rPr>
                                        <w:sz w:val="22"/>
                                        <w:vertAlign w:val="superscript"/>
                                      </w:rPr>
                                      <w:t xml:space="preserve">2) </w:t>
                                    </w:r>
                                    <w:r>
                                      <w:rPr>
                                        <w:sz w:val="22"/>
                                      </w:rPr>
                                      <w:t>Kriterijus netaikomas, kai važiavimas už apsauginių barjerų negalimas (pvz., esant aukšto pylimo ar iškasos statiems šlaitams, vandens nuleidimo grioviams, nepalankus riedėjimui vietovės paviršius)</w:t>
                                    </w:r>
                                  </w:p>
                                  <w:p>
                                    <w:pPr>
                                      <w:widowControl w:val="0"/>
                                      <w:rPr>
                                        <w:sz w:val="22"/>
                                      </w:rPr>
                                    </w:pPr>
                                    <w:r>
                                      <w:rPr>
                                        <w:sz w:val="22"/>
                                        <w:vertAlign w:val="superscript"/>
                                      </w:rPr>
                                      <w:t xml:space="preserve">3) </w:t>
                                    </w:r>
                                    <w:r>
                                      <w:rPr>
                                        <w:sz w:val="22"/>
                                      </w:rPr>
                                      <w:t xml:space="preserve">Gali būti taikoma tuo atveju, jei atitinka sąlygas L </w:t>
                                    </w:r>
                                    <w:r>
                                      <w:rPr>
                                        <w:vanish/>
                                        <w:sz w:val="22"/>
                                      </w:rPr>
                                      <w:t>&gt;=</w:t>
                                    </w:r>
                                    <w:r>
                                      <w:rPr>
                                        <w:sz w:val="22"/>
                                      </w:rPr>
                                      <w:t>? L</w:t>
                                    </w:r>
                                    <w:r>
                                      <w:rPr>
                                        <w:sz w:val="22"/>
                                        <w:vertAlign w:val="subscript"/>
                                      </w:rPr>
                                      <w:t>1</w:t>
                                    </w:r>
                                    <w:r>
                                      <w:rPr>
                                        <w:sz w:val="22"/>
                                      </w:rPr>
                                      <w:t xml:space="preserve"> ir L</w:t>
                                    </w:r>
                                    <w:r>
                                      <w:rPr>
                                        <w:sz w:val="22"/>
                                        <w:vertAlign w:val="subscript"/>
                                      </w:rPr>
                                      <w:t xml:space="preserve">2 </w:t>
                                    </w:r>
                                    <w:r>
                                      <w:rPr>
                                        <w:sz w:val="22"/>
                                      </w:rPr>
                                      <w:t>?</w:t>
                                    </w:r>
                                    <w:r>
                                      <w:rPr>
                                        <w:vanish/>
                                        <w:sz w:val="22"/>
                                      </w:rPr>
                                      <w:t>&gt;=</w:t>
                                    </w:r>
                                    <w:r>
                                      <w:rPr>
                                        <w:sz w:val="22"/>
                                      </w:rPr>
                                      <w:t xml:space="preserve"> </w:t>
                                    </w:r>
                                    <w:r>
                                      <w:rPr>
                                        <w:sz w:val="22"/>
                                        <w:vertAlign w:val="superscript"/>
                                      </w:rPr>
                                      <w:t>1</w:t>
                                    </w:r>
                                    <w:r>
                                      <w:rPr>
                                        <w:sz w:val="22"/>
                                      </w:rPr>
                                      <w:t>/</w:t>
                                    </w:r>
                                    <w:r>
                                      <w:rPr>
                                        <w:sz w:val="22"/>
                                        <w:vertAlign w:val="subscript"/>
                                      </w:rPr>
                                      <w:t>3</w:t>
                                    </w:r>
                                    <w:r>
                                      <w:rPr>
                                        <w:sz w:val="22"/>
                                      </w:rPr>
                                      <w:t>L</w:t>
                                    </w:r>
                                    <w:r>
                                      <w:rPr>
                                        <w:sz w:val="22"/>
                                        <w:vertAlign w:val="subscript"/>
                                      </w:rPr>
                                      <w:t>1</w:t>
                                    </w:r>
                                  </w:p>
                                </w:tc>
                              </w:tr>
                            </w:tbl>
                            <w:p>
                              <w:pPr>
                                <w:widowControl w:val="0"/>
                                <w:jc w:val="both"/>
                              </w:pPr>
                            </w:p>
                          </w:sdtContent>
                        </w:sdt>
                      </w:sdtContent>
                    </w:sdt>
                  </w:sdtContent>
                </w:sdt>
                <w:sdt>
                  <w:sdtPr>
                    <w:alias w:val="78 p."/>
                    <w:tag w:val="part_c5fcc37f7a54410191dfed28805158e6"/>
                    <w:lock w:val="sdtLocked"/>
                    <w:richText/>
                  </w:sdtPr>
                  <w:sdtContent>
                    <w:p>
                      <w:pPr>
                        <w:widowControl w:val="0"/>
                        <w:ind w:firstLine="567"/>
                        <w:jc w:val="both"/>
                      </w:pPr>
                      <w:sdt>
                        <w:sdtPr>
                          <w:alias w:val="Numeris"/>
                          <w:tag w:val="nr_c5fcc37f7a54410191dfed28805158e6"/>
                          <w:lock w:val="sdtLocked"/>
                          <w:richText/>
                        </w:sdtPr>
                        <w:sdtContent>
                          <w:r>
                            <w:rPr>
                              <w:b/>
                              <w:bCs/>
                            </w:rPr>
                            <w:t>78</w:t>
                          </w:r>
                        </w:sdtContent>
                      </w:sdt>
                      <w:r>
                        <w:rPr>
                          <w:b/>
                          <w:bCs/>
                        </w:rPr>
                        <w:t xml:space="preserve">. </w:t>
                      </w:r>
                      <w:r>
                        <w:t>Į 9a, 9b, 10a, 10b iliustracijose nurodytą ilgį L pradinio ir galinio komponentų ilgis nepriskiriamas.</w:t>
                      </w:r>
                    </w:p>
                    <w:p>
                      <w:pPr>
                        <w:widowControl w:val="0"/>
                        <w:jc w:val="both"/>
                      </w:pPr>
                    </w:p>
                    <w:p>
                      <w:pPr>
                        <w:widowControl w:val="0"/>
                        <w:jc w:val="center"/>
                      </w:pPr>
                      <w:r>
                        <w:object w:dxaOrig="8955" w:dyaOrig="2700">
                          <v:shape id="_x0000_i1034" type="#_x0000_t75" style="width:447.75pt;height:135pt" o:ole="">
                            <v:imagedata r:id="rId35" o:title=""/>
                          </v:shape>
                          <o:OLEObject Type="Embed" ProgID="Visio.Drawing.11" ShapeID="_x0000_i1034" DrawAspect="Content" ObjectID="_1504334643" r:id="rId36"/>
                        </w:object>
                      </w:r>
                    </w:p>
                    <w:p>
                      <w:pPr>
                        <w:widowControl w:val="0"/>
                        <w:jc w:val="center"/>
                        <w:rPr>
                          <w:vanish/>
                        </w:rPr>
                      </w:pPr>
                      <w:r>
                        <w:rPr>
                          <w:vanish/>
                        </w:rPr>
                        <w:t>(pav.)</w:t>
                      </w:r>
                    </w:p>
                    <w:p>
                      <w:pPr>
                        <w:widowControl w:val="0"/>
                        <w:jc w:val="center"/>
                      </w:pPr>
                    </w:p>
                  </w:sdtContent>
                </w:sdt>
              </w:sdtContent>
            </w:sdt>
            <w:sdt>
              <w:sdtPr>
                <w:alias w:val="skirsnis"/>
                <w:tag w:val="part_0da4eacaa8a54c7993992ba492451898"/>
                <w:lock w:val="sdtLocked"/>
                <w:richText/>
              </w:sdtPr>
              <w:sdtContent>
                <w:p>
                  <w:pPr>
                    <w:widowControl w:val="0"/>
                    <w:jc w:val="center"/>
                    <w:rPr>
                      <w:b/>
                      <w:i/>
                    </w:rPr>
                  </w:pPr>
                  <w:sdt>
                    <w:sdtPr>
                      <w:alias w:val="Pavadinimas"/>
                      <w:tag w:val="title_0da4eacaa8a54c7993992ba492451898"/>
                      <w:lock w:val="sdtLocked"/>
                      <w:richText/>
                    </w:sdtPr>
                    <w:sdtContent>
                      <w:r>
                        <w:rPr>
                          <w:b/>
                          <w:i/>
                        </w:rPr>
                        <w:t>9a iliustracija. Mažiausias apsauginių barjerų (AB) ilgis vienos važiuojamosios dalies keliuose</w:t>
                      </w:r>
                    </w:sdtContent>
                  </w:sdt>
                </w:p>
                <w:p>
                  <w:pPr>
                    <w:widowControl w:val="0"/>
                    <w:jc w:val="both"/>
                  </w:pPr>
                </w:p>
                <w:p>
                  <w:pPr>
                    <w:widowControl w:val="0"/>
                    <w:jc w:val="center"/>
                  </w:pPr>
                  <w:r>
                    <w:object w:dxaOrig="8040" w:dyaOrig="2655">
                      <v:shape id="_x0000_i1035" type="#_x0000_t75" style="width:402pt;height:132.75pt" o:ole="">
                        <v:imagedata r:id="rId37" o:title=""/>
                      </v:shape>
                      <o:OLEObject Type="Embed" ProgID="Visio.Drawing.11" ShapeID="_x0000_i1035" DrawAspect="Content" ObjectID="_1504334644" r:id="rId38"/>
                    </w:object>
                  </w:r>
                </w:p>
                <w:p>
                  <w:pPr>
                    <w:widowControl w:val="0"/>
                    <w:jc w:val="center"/>
                    <w:rPr>
                      <w:vanish/>
                    </w:rPr>
                  </w:pPr>
                  <w:r>
                    <w:rPr>
                      <w:vanish/>
                    </w:rPr>
                    <w:t>(pav.)</w:t>
                  </w:r>
                </w:p>
                <w:p>
                  <w:pPr>
                    <w:widowControl w:val="0"/>
                    <w:jc w:val="center"/>
                  </w:pPr>
                </w:p>
              </w:sdtContent>
            </w:sdt>
            <w:sdt>
              <w:sdtPr>
                <w:alias w:val="skirsnis"/>
                <w:tag w:val="part_4e7855207e2f4091b00b82a3381e6b30"/>
                <w:lock w:val="sdtLocked"/>
                <w:richText/>
              </w:sdtPr>
              <w:sdtContent>
                <w:p>
                  <w:pPr>
                    <w:widowControl w:val="0"/>
                    <w:jc w:val="center"/>
                    <w:rPr>
                      <w:b/>
                      <w:i/>
                    </w:rPr>
                  </w:pPr>
                  <w:sdt>
                    <w:sdtPr>
                      <w:alias w:val="Pavadinimas"/>
                      <w:tag w:val="title_4e7855207e2f4091b00b82a3381e6b30"/>
                      <w:lock w:val="sdtLocked"/>
                      <w:richText/>
                    </w:sdtPr>
                    <w:sdtContent>
                      <w:r>
                        <w:rPr>
                          <w:b/>
                          <w:i/>
                        </w:rPr>
                        <w:t>9b iliustracija. Mažiausias apsauginių barjerų (AB) ilgis dviejų važiuojamųjų dalių keliuose</w:t>
                      </w:r>
                    </w:sdtContent>
                  </w:sdt>
                </w:p>
                <w:p>
                  <w:pPr>
                    <w:widowControl w:val="0"/>
                    <w:jc w:val="both"/>
                  </w:pPr>
                </w:p>
                <w:p>
                  <w:pPr>
                    <w:widowControl w:val="0"/>
                    <w:jc w:val="center"/>
                  </w:pPr>
                  <w:r>
                    <w:object w:dxaOrig="8955" w:dyaOrig="3150">
                      <v:shape id="_x0000_i1036" type="#_x0000_t75" style="width:447.75pt;height:157.5pt" o:ole="">
                        <v:imagedata r:id="rId39" o:title=""/>
                      </v:shape>
                      <o:OLEObject Type="Embed" ProgID="Visio.Drawing.11" ShapeID="_x0000_i1036" DrawAspect="Content" ObjectID="_1504334645" r:id="rId40"/>
                    </w:object>
                  </w:r>
                </w:p>
                <w:p>
                  <w:pPr>
                    <w:widowControl w:val="0"/>
                    <w:jc w:val="center"/>
                    <w:rPr>
                      <w:vanish/>
                    </w:rPr>
                  </w:pPr>
                  <w:r>
                    <w:rPr>
                      <w:vanish/>
                    </w:rPr>
                    <w:t>(pav.)</w:t>
                  </w:r>
                </w:p>
                <w:p>
                  <w:pPr>
                    <w:widowControl w:val="0"/>
                    <w:jc w:val="center"/>
                  </w:pPr>
                </w:p>
              </w:sdtContent>
            </w:sdt>
            <w:sdt>
              <w:sdtPr>
                <w:alias w:val="skirsnis"/>
                <w:tag w:val="part_ab0a65924cd7420abfe3c0ed37eec26e"/>
                <w:lock w:val="sdtLocked"/>
                <w:richText/>
              </w:sdtPr>
              <w:sdtContent>
                <w:p>
                  <w:pPr>
                    <w:widowControl w:val="0"/>
                    <w:jc w:val="center"/>
                    <w:rPr>
                      <w:b/>
                      <w:i/>
                    </w:rPr>
                  </w:pPr>
                  <w:sdt>
                    <w:sdtPr>
                      <w:alias w:val="Pavadinimas"/>
                      <w:tag w:val="title_ab0a65924cd7420abfe3c0ed37eec26e"/>
                      <w:lock w:val="sdtLocked"/>
                      <w:richText/>
                    </w:sdtPr>
                    <w:sdtContent>
                      <w:r>
                        <w:rPr>
                          <w:b/>
                          <w:i/>
                        </w:rPr>
                        <w:t>10a iliustracija. Mažiausias apsauginių barjerų (AB) ilgis vienos važiuojamosios dalies kelyje, esant AB su atlankomis prie pavojingos vietos</w:t>
                      </w:r>
                    </w:sdtContent>
                  </w:sdt>
                </w:p>
                <w:p>
                  <w:pPr>
                    <w:widowControl w:val="0"/>
                    <w:jc w:val="center"/>
                  </w:pPr>
                </w:p>
                <w:p>
                  <w:pPr>
                    <w:widowControl w:val="0"/>
                    <w:jc w:val="center"/>
                  </w:pPr>
                  <w:r>
                    <w:object w:dxaOrig="8040" w:dyaOrig="3330">
                      <v:shape id="_x0000_i1037" type="#_x0000_t75" style="width:402pt;height:166.5pt" o:ole="">
                        <v:imagedata r:id="rId41" o:title=""/>
                      </v:shape>
                      <o:OLEObject Type="Embed" ProgID="Visio.Drawing.11" ShapeID="_x0000_i1037" DrawAspect="Content" ObjectID="_1504334646" r:id="rId42"/>
                    </w:object>
                  </w:r>
                </w:p>
                <w:p>
                  <w:pPr>
                    <w:widowControl w:val="0"/>
                    <w:jc w:val="center"/>
                    <w:rPr>
                      <w:vanish/>
                    </w:rPr>
                  </w:pPr>
                  <w:r>
                    <w:rPr>
                      <w:vanish/>
                    </w:rPr>
                    <w:t>(pav.)</w:t>
                  </w:r>
                </w:p>
                <w:p>
                  <w:pPr>
                    <w:widowControl w:val="0"/>
                    <w:jc w:val="center"/>
                  </w:pPr>
                </w:p>
              </w:sdtContent>
            </w:sdt>
            <w:sdt>
              <w:sdtPr>
                <w:alias w:val="skirsnis"/>
                <w:tag w:val="part_ea09fd0876004624b4e057aefb9e3ef1"/>
                <w:lock w:val="sdtLocked"/>
                <w:richText/>
              </w:sdtPr>
              <w:sdtContent>
                <w:p>
                  <w:pPr>
                    <w:widowControl w:val="0"/>
                    <w:jc w:val="center"/>
                    <w:rPr>
                      <w:b/>
                      <w:i/>
                    </w:rPr>
                  </w:pPr>
                  <w:sdt>
                    <w:sdtPr>
                      <w:alias w:val="Pavadinimas"/>
                      <w:tag w:val="title_ea09fd0876004624b4e057aefb9e3ef1"/>
                      <w:lock w:val="sdtLocked"/>
                      <w:richText/>
                    </w:sdtPr>
                    <w:sdtContent>
                      <w:r>
                        <w:rPr>
                          <w:b/>
                          <w:i/>
                        </w:rPr>
                        <w:t>10b iliustracija. Mažiausias apsauginių barjerų (AB) ilgis dviejų važiuojamųjų dalių kelyje, esant AB su atlanka prieš pavojingą vietą</w:t>
                      </w:r>
                    </w:sdtContent>
                  </w:sdt>
                </w:p>
                <w:p>
                  <w:pPr>
                    <w:widowControl w:val="0"/>
                  </w:pPr>
                </w:p>
                <w:sdt>
                  <w:sdtPr>
                    <w:alias w:val="79 p."/>
                    <w:tag w:val="part_4af248e11f76496eae0c264ce85573ee"/>
                    <w:lock w:val="sdtLocked"/>
                    <w:richText/>
                  </w:sdtPr>
                  <w:sdtContent>
                    <w:p>
                      <w:pPr>
                        <w:widowControl w:val="0"/>
                        <w:ind w:firstLine="567"/>
                        <w:jc w:val="both"/>
                        <w:rPr>
                          <w:b/>
                          <w:i/>
                        </w:rPr>
                      </w:pPr>
                      <w:sdt>
                        <w:sdtPr>
                          <w:alias w:val="Numeris"/>
                          <w:tag w:val="nr_4af248e11f76496eae0c264ce85573ee"/>
                          <w:lock w:val="sdtLocked"/>
                          <w:richText/>
                        </w:sdtPr>
                        <w:sdtContent>
                          <w:r>
                            <w:rPr>
                              <w:b/>
                              <w:bCs/>
                            </w:rPr>
                            <w:t>79</w:t>
                          </w:r>
                        </w:sdtContent>
                      </w:sdt>
                      <w:r>
                        <w:rPr>
                          <w:b/>
                          <w:bCs/>
                        </w:rPr>
                        <w:t xml:space="preserve">. </w:t>
                      </w:r>
                      <w:r>
                        <w:t>Jeigu L</w:t>
                      </w:r>
                      <w:r>
                        <w:rPr>
                          <w:vertAlign w:val="subscript"/>
                        </w:rPr>
                        <w:t>2</w:t>
                      </w:r>
                      <w:r>
                        <w:t xml:space="preserve"> ilgio neužtenka, kad būtų išvengta transporto priemonės slydimo apsauginių barjerų viršumi ir važiavimo už jų, reikia patikrinti, ar reikiamą saugumą galima pasiekti įrengiant smūgio slopintuvą (SS).</w:t>
                      </w:r>
                    </w:p>
                  </w:sdtContent>
                </w:sdt>
                <w:sdt>
                  <w:sdtPr>
                    <w:alias w:val="80 p."/>
                    <w:tag w:val="part_9fd7f134474a428cac40cb35d1130f0a"/>
                    <w:lock w:val="sdtLocked"/>
                    <w:richText/>
                  </w:sdtPr>
                  <w:sdtContent>
                    <w:p>
                      <w:pPr>
                        <w:widowControl w:val="0"/>
                        <w:ind w:firstLine="567"/>
                        <w:jc w:val="both"/>
                      </w:pPr>
                      <w:sdt>
                        <w:sdtPr>
                          <w:alias w:val="Numeris"/>
                          <w:tag w:val="nr_9fd7f134474a428cac40cb35d1130f0a"/>
                          <w:lock w:val="sdtLocked"/>
                          <w:richText/>
                        </w:sdtPr>
                        <w:sdtContent>
                          <w:r>
                            <w:rPr>
                              <w:b/>
                              <w:bCs/>
                            </w:rPr>
                            <w:t>80</w:t>
                          </w:r>
                        </w:sdtContent>
                      </w:sdt>
                      <w:r>
                        <w:rPr>
                          <w:b/>
                          <w:bCs/>
                        </w:rPr>
                        <w:t xml:space="preserve">. </w:t>
                      </w:r>
                      <w:r>
                        <w:t>Jeigu tarp apsauginių barjerų lieka trumpų atkarpų (pvz., trumpesnių negu 50 m tarp apsauginių barjerų, neįskaičiuojant pradinių ir galinių komponentų), kuriose jie nereikalingi, reikia patikrinti, ar nėra tikslingiau apsauginius barjerus įrengti ištisame ruože, nepertraukiamai.</w:t>
                      </w:r>
                    </w:p>
                    <w:p>
                      <w:pPr>
                        <w:widowControl w:val="0"/>
                        <w:ind w:firstLine="567"/>
                        <w:jc w:val="both"/>
                      </w:pPr>
                    </w:p>
                  </w:sdtContent>
                </w:sdt>
              </w:sdtContent>
            </w:sdt>
            <w:sdt>
              <w:sdtPr>
                <w:alias w:val="skirsnis"/>
                <w:tag w:val="part_6cdf9fd30eb046898ce38d350612d973"/>
                <w:lock w:val="sdtLocked"/>
                <w:richText/>
              </w:sdtPr>
              <w:sdtContent>
                <w:p>
                  <w:pPr>
                    <w:widowControl w:val="0"/>
                    <w:jc w:val="center"/>
                    <w:rPr>
                      <w:b/>
                      <w:i/>
                    </w:rPr>
                  </w:pPr>
                  <w:sdt>
                    <w:sdtPr>
                      <w:alias w:val="Pavadinimas"/>
                      <w:tag w:val="title_6cdf9fd30eb046898ce38d350612d973"/>
                      <w:lock w:val="sdtLocked"/>
                      <w:richText/>
                    </w:sdtPr>
                    <w:sdtContent>
                      <w:r>
                        <w:rPr>
                          <w:b/>
                          <w:i/>
                        </w:rPr>
                        <w:t>Pertrūkiai</w:t>
                      </w:r>
                    </w:sdtContent>
                  </w:sdt>
                </w:p>
                <w:p>
                  <w:pPr>
                    <w:widowControl w:val="0"/>
                    <w:ind w:firstLine="567"/>
                    <w:jc w:val="both"/>
                    <w:rPr>
                      <w:bCs/>
                    </w:rPr>
                  </w:pPr>
                </w:p>
                <w:sdt>
                  <w:sdtPr>
                    <w:alias w:val="81 p."/>
                    <w:tag w:val="part_4807d3a9c2194ea7b8f40d7dc3e494a4"/>
                    <w:lock w:val="sdtLocked"/>
                    <w:richText/>
                  </w:sdtPr>
                  <w:sdtContent>
                    <w:p>
                      <w:pPr>
                        <w:widowControl w:val="0"/>
                        <w:ind w:firstLine="567"/>
                        <w:jc w:val="both"/>
                      </w:pPr>
                      <w:sdt>
                        <w:sdtPr>
                          <w:alias w:val="Numeris"/>
                          <w:tag w:val="nr_4807d3a9c2194ea7b8f40d7dc3e494a4"/>
                          <w:lock w:val="sdtLocked"/>
                          <w:richText/>
                        </w:sdtPr>
                        <w:sdtContent>
                          <w:r>
                            <w:rPr>
                              <w:b/>
                              <w:bCs/>
                            </w:rPr>
                            <w:t>81</w:t>
                          </w:r>
                        </w:sdtContent>
                      </w:sdt>
                      <w:r>
                        <w:rPr>
                          <w:b/>
                          <w:bCs/>
                        </w:rPr>
                        <w:t xml:space="preserve">. </w:t>
                      </w:r>
                      <w:r>
                        <w:t>Apsauginių barjerų pertrūkiai leistini tik pagrįstais atvejais, tačiau jie turi būti formuojami kuo trumpesni.</w:t>
                      </w:r>
                    </w:p>
                  </w:sdtContent>
                </w:sdt>
                <w:sdt>
                  <w:sdtPr>
                    <w:alias w:val="82 p."/>
                    <w:tag w:val="part_4f752d2bf3994158a239de12eca23700"/>
                    <w:lock w:val="sdtLocked"/>
                    <w:richText/>
                  </w:sdtPr>
                  <w:sdtContent>
                    <w:p>
                      <w:pPr>
                        <w:widowControl w:val="0"/>
                        <w:ind w:firstLine="567"/>
                        <w:jc w:val="both"/>
                        <w:rPr>
                          <w:b/>
                          <w:i/>
                        </w:rPr>
                      </w:pPr>
                      <w:sdt>
                        <w:sdtPr>
                          <w:alias w:val="Numeris"/>
                          <w:tag w:val="nr_4f752d2bf3994158a239de12eca23700"/>
                          <w:lock w:val="sdtLocked"/>
                          <w:richText/>
                        </w:sdtPr>
                        <w:sdtContent>
                          <w:r>
                            <w:rPr>
                              <w:b/>
                              <w:bCs/>
                            </w:rPr>
                            <w:t>82</w:t>
                          </w:r>
                        </w:sdtContent>
                      </w:sdt>
                      <w:r>
                        <w:rPr>
                          <w:b/>
                          <w:bCs/>
                        </w:rPr>
                        <w:t xml:space="preserve">. </w:t>
                      </w:r>
                      <w:r>
                        <w:t>Apsauginių barjerų pertrūkių ypač nereiktų numatyti kelio atkarpose, kuriose yra maži kreivių spinduliai. Jeigu tokiose vietose reikalingas pertrūkis dėl nuovažos, reikia išnagrinėti galimybes nuovažą perkelti į tokį kelio ruožą, kuriame apsauginiai barjerai nereikalingi.</w:t>
                      </w:r>
                    </w:p>
                  </w:sdtContent>
                </w:sdt>
                <w:sdt>
                  <w:sdtPr>
                    <w:alias w:val="83 p."/>
                    <w:tag w:val="part_179f266d2d694c04a8465d0df02cdc12"/>
                    <w:lock w:val="sdtLocked"/>
                    <w:richText/>
                  </w:sdtPr>
                  <w:sdtContent>
                    <w:p>
                      <w:pPr>
                        <w:widowControl w:val="0"/>
                        <w:ind w:firstLine="567"/>
                        <w:jc w:val="both"/>
                      </w:pPr>
                      <w:sdt>
                        <w:sdtPr>
                          <w:alias w:val="Numeris"/>
                          <w:tag w:val="nr_179f266d2d694c04a8465d0df02cdc12"/>
                          <w:lock w:val="sdtLocked"/>
                          <w:richText/>
                        </w:sdtPr>
                        <w:sdtContent>
                          <w:r>
                            <w:rPr>
                              <w:b/>
                              <w:bCs/>
                            </w:rPr>
                            <w:t>83</w:t>
                          </w:r>
                        </w:sdtContent>
                      </w:sdt>
                      <w:r>
                        <w:rPr>
                          <w:b/>
                          <w:bCs/>
                        </w:rPr>
                        <w:t xml:space="preserve">. </w:t>
                      </w:r>
                      <w:r>
                        <w:t>Apsauginių barjerų pertrūkių nereiktų numatyti dėl perėjų ir pan. Jeigu tokių atvejų išvengti nepavyksta, apsauginiai barjerai turi prasikeisti taip, kaip nurodyta 11 iliustracijoje.</w:t>
                      </w:r>
                    </w:p>
                    <w:p>
                      <w:pPr>
                        <w:widowControl w:val="0"/>
                        <w:ind w:firstLine="567"/>
                        <w:jc w:val="both"/>
                      </w:pPr>
                    </w:p>
                    <w:p>
                      <w:pPr>
                        <w:widowControl w:val="0"/>
                        <w:jc w:val="center"/>
                      </w:pPr>
                      <w:r>
                        <w:object w:dxaOrig="7905" w:dyaOrig="1545">
                          <v:shape id="_x0000_i1038" type="#_x0000_t75" style="width:395.25pt;height:77.25pt" o:ole="">
                            <v:imagedata r:id="rId43" o:title=""/>
                          </v:shape>
                          <o:OLEObject Type="Embed" ProgID="Visio.Drawing.11" ShapeID="_x0000_i1038" DrawAspect="Content" ObjectID="_1504334647" r:id="rId44"/>
                        </w:object>
                      </w:r>
                    </w:p>
                    <w:p>
                      <w:pPr>
                        <w:widowControl w:val="0"/>
                        <w:jc w:val="center"/>
                        <w:rPr>
                          <w:vanish/>
                        </w:rPr>
                      </w:pPr>
                      <w:r>
                        <w:rPr>
                          <w:vanish/>
                        </w:rPr>
                        <w:t>(pav.)</w:t>
                      </w:r>
                    </w:p>
                    <w:p>
                      <w:pPr>
                        <w:widowControl w:val="0"/>
                        <w:jc w:val="center"/>
                      </w:pPr>
                    </w:p>
                  </w:sdtContent>
                </w:sdt>
              </w:sdtContent>
            </w:sdt>
            <w:sdt>
              <w:sdtPr>
                <w:alias w:val="skirsnis"/>
                <w:tag w:val="part_9115f9c28ceb41408824a28cfbbe4968"/>
                <w:lock w:val="sdtLocked"/>
                <w:richText/>
              </w:sdtPr>
              <w:sdtContent>
                <w:p>
                  <w:pPr>
                    <w:widowControl w:val="0"/>
                    <w:jc w:val="center"/>
                    <w:rPr>
                      <w:b/>
                      <w:i/>
                    </w:rPr>
                  </w:pPr>
                  <w:sdt>
                    <w:sdtPr>
                      <w:alias w:val="Pavadinimas"/>
                      <w:tag w:val="title_9115f9c28ceb41408824a28cfbbe4968"/>
                      <w:lock w:val="sdtLocked"/>
                      <w:richText/>
                    </w:sdtPr>
                    <w:sdtContent>
                      <w:r>
                        <w:rPr>
                          <w:b/>
                          <w:i/>
                        </w:rPr>
                        <w:t>11 iliustracija. Apsauginių barjerų (AB) pertrūkiai perėjose</w:t>
                      </w:r>
                    </w:sdtContent>
                  </w:sdt>
                </w:p>
                <w:p>
                  <w:pPr>
                    <w:widowControl w:val="0"/>
                    <w:jc w:val="both"/>
                  </w:pPr>
                </w:p>
                <w:sdt>
                  <w:sdtPr>
                    <w:alias w:val="84 p."/>
                    <w:tag w:val="part_418542559f354b3dbee6ee366ec28aad"/>
                    <w:lock w:val="sdtLocked"/>
                    <w:richText/>
                  </w:sdtPr>
                  <w:sdtContent>
                    <w:p>
                      <w:pPr>
                        <w:widowControl w:val="0"/>
                        <w:ind w:firstLine="567"/>
                        <w:jc w:val="both"/>
                        <w:rPr>
                          <w:b/>
                          <w:i/>
                        </w:rPr>
                      </w:pPr>
                      <w:sdt>
                        <w:sdtPr>
                          <w:alias w:val="Numeris"/>
                          <w:tag w:val="nr_418542559f354b3dbee6ee366ec28aad"/>
                          <w:lock w:val="sdtLocked"/>
                          <w:richText/>
                        </w:sdtPr>
                        <w:sdtContent>
                          <w:r>
                            <w:rPr>
                              <w:b/>
                              <w:bCs/>
                            </w:rPr>
                            <w:t>84</w:t>
                          </w:r>
                        </w:sdtContent>
                      </w:sdt>
                      <w:r>
                        <w:rPr>
                          <w:b/>
                          <w:bCs/>
                        </w:rPr>
                        <w:t xml:space="preserve">. </w:t>
                      </w:r>
                      <w:r>
                        <w:t xml:space="preserve">Pertrūkiai vienos važiuojamosios dalies keliuose ir besąlygiškai reikalingi pertrūkiai dviejų važiuojamųjų dalių keliuose (pvz., posūkių, skirtų kelio priežiūrai, ir apsisukimų vietos, nuovažos prie lietaus vandens kaupimo rezervuarų) turi būti formuojami vadovaujantis 12 iliustracijoje nurodytais atvejais nuo a iki d. </w:t>
                      </w:r>
                    </w:p>
                  </w:sdtContent>
                </w:sdt>
                <w:sdt>
                  <w:sdtPr>
                    <w:alias w:val="85 p."/>
                    <w:tag w:val="part_0254007de12f4f12b209333b20627090"/>
                    <w:lock w:val="sdtLocked"/>
                    <w:richText/>
                  </w:sdtPr>
                  <w:sdtContent>
                    <w:p>
                      <w:pPr>
                        <w:widowControl w:val="0"/>
                        <w:ind w:firstLine="567"/>
                        <w:jc w:val="both"/>
                      </w:pPr>
                      <w:sdt>
                        <w:sdtPr>
                          <w:alias w:val="Numeris"/>
                          <w:tag w:val="nr_0254007de12f4f12b209333b20627090"/>
                          <w:lock w:val="sdtLocked"/>
                          <w:richText/>
                        </w:sdtPr>
                        <w:sdtContent>
                          <w:r>
                            <w:rPr>
                              <w:b/>
                              <w:bCs/>
                            </w:rPr>
                            <w:t>85</w:t>
                          </w:r>
                        </w:sdtContent>
                      </w:sdt>
                      <w:r>
                        <w:rPr>
                          <w:b/>
                          <w:bCs/>
                        </w:rPr>
                        <w:t xml:space="preserve">. </w:t>
                      </w:r>
                      <w:r>
                        <w:t>Jeigu pertrūkio zonoje nėra nukritimo (pvz., nuo stataus šlaito) pavojaus, tada apsauginiai barjerai numatomi su atlankomis, kurios užbaigiamos pradiniais ir galiniais komponentais (12a ir 12b iliustracijos). Be to, apsauginių barjerų atlankos kartu su pradiniais ir galiniais komponentais pagal galimybę turi būti 1:12 dydžio.</w:t>
                      </w:r>
                    </w:p>
                    <w:p>
                      <w:pPr>
                        <w:widowControl w:val="0"/>
                        <w:jc w:val="both"/>
                      </w:pPr>
                    </w:p>
                    <w:p>
                      <w:pPr>
                        <w:widowControl w:val="0"/>
                        <w:jc w:val="center"/>
                      </w:pPr>
                      <w:r>
                        <w:object w:dxaOrig="8880" w:dyaOrig="1320">
                          <v:shape id="_x0000_i1039" type="#_x0000_t75" style="width:444pt;height:66pt" o:ole="">
                            <v:imagedata r:id="rId45" o:title=""/>
                          </v:shape>
                          <o:OLEObject Type="Embed" ProgID="Visio.Drawing.11" ShapeID="_x0000_i1039" DrawAspect="Content" ObjectID="_1504334648" r:id="rId46"/>
                        </w:object>
                      </w:r>
                    </w:p>
                    <w:p>
                      <w:pPr>
                        <w:widowControl w:val="0"/>
                        <w:jc w:val="center"/>
                        <w:rPr>
                          <w:vanish/>
                        </w:rPr>
                      </w:pPr>
                      <w:r>
                        <w:rPr>
                          <w:vanish/>
                        </w:rPr>
                        <w:t>(pav.)</w:t>
                      </w:r>
                    </w:p>
                    <w:p>
                      <w:pPr>
                        <w:widowControl w:val="0"/>
                        <w:jc w:val="center"/>
                      </w:pPr>
                    </w:p>
                  </w:sdtContent>
                </w:sdt>
              </w:sdtContent>
            </w:sdt>
            <w:sdt>
              <w:sdtPr>
                <w:alias w:val="skirsnis"/>
                <w:tag w:val="part_9ca61e6ef5514643a60193ace1cd61c7"/>
                <w:lock w:val="sdtLocked"/>
                <w:richText/>
              </w:sdtPr>
              <w:sdtContent>
                <w:p>
                  <w:pPr>
                    <w:widowControl w:val="0"/>
                    <w:jc w:val="center"/>
                    <w:rPr>
                      <w:b/>
                      <w:i/>
                    </w:rPr>
                  </w:pPr>
                  <w:sdt>
                    <w:sdtPr>
                      <w:alias w:val="Pavadinimas"/>
                      <w:tag w:val="title_9ca61e6ef5514643a60193ace1cd61c7"/>
                      <w:lock w:val="sdtLocked"/>
                      <w:richText/>
                    </w:sdtPr>
                    <w:sdtContent>
                      <w:r>
                        <w:rPr>
                          <w:b/>
                          <w:i/>
                        </w:rPr>
                        <w:t>12a iliustracija. Apsauginių barjerų (AB) pertrūkis, įrengtas su pradiniais ir galiniais komponentais (PGK) bei atlankomis</w:t>
                      </w:r>
                    </w:sdtContent>
                  </w:sdt>
                </w:p>
                <w:p>
                  <w:pPr>
                    <w:widowControl w:val="0"/>
                    <w:jc w:val="center"/>
                    <w:rPr>
                      <w:b/>
                      <w:i/>
                    </w:rPr>
                  </w:pPr>
                </w:p>
                <w:p>
                  <w:pPr>
                    <w:widowControl w:val="0"/>
                    <w:jc w:val="center"/>
                  </w:pPr>
                  <w:r>
                    <w:object w:dxaOrig="8880" w:dyaOrig="1320">
                      <v:shape id="_x0000_i1040" type="#_x0000_t75" style="width:444pt;height:66pt" o:ole="">
                        <v:imagedata r:id="rId47" o:title=""/>
                      </v:shape>
                      <o:OLEObject Type="Embed" ProgID="Visio.Drawing.11" ShapeID="_x0000_i1040" DrawAspect="Content" ObjectID="_1504334649" r:id="rId48"/>
                    </w:object>
                  </w:r>
                </w:p>
                <w:p>
                  <w:pPr>
                    <w:widowControl w:val="0"/>
                    <w:jc w:val="center"/>
                    <w:rPr>
                      <w:vanish/>
                    </w:rPr>
                  </w:pPr>
                  <w:r>
                    <w:rPr>
                      <w:vanish/>
                    </w:rPr>
                    <w:t>(pav.)</w:t>
                  </w:r>
                </w:p>
                <w:p>
                  <w:pPr>
                    <w:widowControl w:val="0"/>
                    <w:jc w:val="center"/>
                  </w:pPr>
                </w:p>
              </w:sdtContent>
            </w:sdt>
            <w:sdt>
              <w:sdtPr>
                <w:alias w:val="skirsnis"/>
                <w:tag w:val="part_0d5eaca1eec94e80a3e98d86450f01fc"/>
                <w:lock w:val="sdtLocked"/>
                <w:richText/>
              </w:sdtPr>
              <w:sdtContent>
                <w:p>
                  <w:pPr>
                    <w:widowControl w:val="0"/>
                    <w:jc w:val="center"/>
                    <w:rPr>
                      <w:b/>
                      <w:i/>
                    </w:rPr>
                  </w:pPr>
                  <w:sdt>
                    <w:sdtPr>
                      <w:alias w:val="Pavadinimas"/>
                      <w:tag w:val="title_0d5eaca1eec94e80a3e98d86450f01fc"/>
                      <w:lock w:val="sdtLocked"/>
                      <w:richText/>
                    </w:sdtPr>
                    <w:sdtContent>
                      <w:r>
                        <w:rPr>
                          <w:b/>
                          <w:i/>
                        </w:rPr>
                        <w:t>12b iliustracija. Apsauginių barjerų (AB) pertrūkis su pradiniais ir galiniais komponentais</w:t>
                      </w:r>
                    </w:sdtContent>
                  </w:sdt>
                </w:p>
                <w:p>
                  <w:pPr>
                    <w:widowControl w:val="0"/>
                    <w:jc w:val="both"/>
                    <w:rPr>
                      <w:bCs/>
                    </w:rPr>
                  </w:pPr>
                </w:p>
                <w:sdt>
                  <w:sdtPr>
                    <w:alias w:val="86 p."/>
                    <w:tag w:val="part_1cc154aa8d4f4e89996a701a11ea8a97"/>
                    <w:lock w:val="sdtLocked"/>
                    <w:richText/>
                  </w:sdtPr>
                  <w:sdtContent>
                    <w:p>
                      <w:pPr>
                        <w:widowControl w:val="0"/>
                        <w:ind w:firstLine="567"/>
                        <w:jc w:val="both"/>
                      </w:pPr>
                      <w:sdt>
                        <w:sdtPr>
                          <w:alias w:val="Numeris"/>
                          <w:tag w:val="nr_1cc154aa8d4f4e89996a701a11ea8a97"/>
                          <w:lock w:val="sdtLocked"/>
                          <w:richText/>
                        </w:sdtPr>
                        <w:sdtContent>
                          <w:r>
                            <w:rPr>
                              <w:b/>
                              <w:bCs/>
                            </w:rPr>
                            <w:t>86</w:t>
                          </w:r>
                        </w:sdtContent>
                      </w:sdt>
                      <w:r>
                        <w:rPr>
                          <w:b/>
                          <w:bCs/>
                        </w:rPr>
                        <w:t xml:space="preserve">. </w:t>
                      </w:r>
                      <w:r>
                        <w:t>Užapvalinimas, nukreipiant apsauginius barjerus į nuovažą, gali sukliudyti transporto priemonėms, nukrypusioms nuo važiuojamosios dalies, atsidurti pavojingose vietose. Apsauginių barjerų užapvalinimus reikia įrengti kuo didesnių spindulių (12c ir 12d iliustracijos), taip pat, jei yra galimybė, reikia įrengti ir 1:12 dydžio atlankas. Kai apsauginiai barjerai užapvalinami, kiekvienu atveju jie turi pereiti į pradinius ir galinius komponentus arba į kitą apsauginį barjerą.</w:t>
                      </w:r>
                    </w:p>
                    <w:p>
                      <w:pPr>
                        <w:widowControl w:val="0"/>
                        <w:jc w:val="both"/>
                      </w:pPr>
                    </w:p>
                    <w:p>
                      <w:pPr>
                        <w:widowControl w:val="0"/>
                        <w:jc w:val="center"/>
                      </w:pPr>
                      <w:r>
                        <w:object w:dxaOrig="9015" w:dyaOrig="1905">
                          <v:shape id="_x0000_i1041" type="#_x0000_t75" style="width:450.75pt;height:95.25pt" o:ole="">
                            <v:imagedata r:id="rId49" o:title=""/>
                          </v:shape>
                          <o:OLEObject Type="Embed" ProgID="Visio.Drawing.11" ShapeID="_x0000_i1041" DrawAspect="Content" ObjectID="_1504334650" r:id="rId50"/>
                        </w:object>
                      </w:r>
                    </w:p>
                    <w:p>
                      <w:pPr>
                        <w:widowControl w:val="0"/>
                        <w:jc w:val="center"/>
                        <w:rPr>
                          <w:vanish/>
                        </w:rPr>
                      </w:pPr>
                      <w:r>
                        <w:rPr>
                          <w:vanish/>
                        </w:rPr>
                        <w:t>(pav.)</w:t>
                      </w:r>
                    </w:p>
                    <w:p>
                      <w:pPr>
                        <w:widowControl w:val="0"/>
                        <w:jc w:val="center"/>
                      </w:pPr>
                    </w:p>
                  </w:sdtContent>
                </w:sdt>
              </w:sdtContent>
            </w:sdt>
            <w:sdt>
              <w:sdtPr>
                <w:alias w:val="skirsnis"/>
                <w:tag w:val="part_e753e6644d134688ae782e8da9b09cd2"/>
                <w:lock w:val="sdtLocked"/>
                <w:richText/>
              </w:sdtPr>
              <w:sdtContent>
                <w:p>
                  <w:pPr>
                    <w:widowControl w:val="0"/>
                    <w:jc w:val="center"/>
                    <w:rPr>
                      <w:b/>
                      <w:i/>
                    </w:rPr>
                  </w:pPr>
                  <w:sdt>
                    <w:sdtPr>
                      <w:alias w:val="Pavadinimas"/>
                      <w:tag w:val="title_e753e6644d134688ae782e8da9b09cd2"/>
                      <w:lock w:val="sdtLocked"/>
                      <w:richText/>
                    </w:sdtPr>
                    <w:sdtContent>
                      <w:r>
                        <w:rPr>
                          <w:b/>
                          <w:i/>
                        </w:rPr>
                        <w:t>12c iliustracija. Apsauginių barjerų (AB) pertrūkis, įrengiant atlankas ir užapvalinimus</w:t>
                      </w:r>
                    </w:sdtContent>
                  </w:sdt>
                </w:p>
                <w:p>
                  <w:pPr>
                    <w:widowControl w:val="0"/>
                    <w:jc w:val="center"/>
                  </w:pPr>
                </w:p>
                <w:p>
                  <w:pPr>
                    <w:widowControl w:val="0"/>
                    <w:jc w:val="center"/>
                  </w:pPr>
                  <w:r>
                    <w:object w:dxaOrig="8070" w:dyaOrig="2505">
                      <v:shape id="_x0000_i1042" type="#_x0000_t75" style="width:403.5pt;height:125.25pt" o:ole="">
                        <v:imagedata r:id="rId51" o:title=""/>
                      </v:shape>
                      <o:OLEObject Type="Embed" ProgID="Visio.Drawing.11" ShapeID="_x0000_i1042" DrawAspect="Content" ObjectID="_1504334651" r:id="rId52"/>
                    </w:object>
                  </w:r>
                </w:p>
                <w:p>
                  <w:pPr>
                    <w:widowControl w:val="0"/>
                    <w:jc w:val="center"/>
                    <w:rPr>
                      <w:vanish/>
                    </w:rPr>
                  </w:pPr>
                  <w:r>
                    <w:rPr>
                      <w:vanish/>
                    </w:rPr>
                    <w:t>(pav.)</w:t>
                  </w:r>
                </w:p>
                <w:p>
                  <w:pPr>
                    <w:widowControl w:val="0"/>
                    <w:jc w:val="center"/>
                  </w:pPr>
                </w:p>
              </w:sdtContent>
            </w:sdt>
            <w:sdt>
              <w:sdtPr>
                <w:alias w:val="skirsnis"/>
                <w:tag w:val="part_c233578994db448e83a4cd3410198280"/>
                <w:lock w:val="sdtLocked"/>
                <w:richText/>
              </w:sdtPr>
              <w:sdtContent>
                <w:p>
                  <w:pPr>
                    <w:widowControl w:val="0"/>
                    <w:jc w:val="center"/>
                    <w:rPr>
                      <w:b/>
                      <w:i/>
                    </w:rPr>
                  </w:pPr>
                  <w:sdt>
                    <w:sdtPr>
                      <w:alias w:val="Pavadinimas"/>
                      <w:tag w:val="title_c233578994db448e83a4cd3410198280"/>
                      <w:lock w:val="sdtLocked"/>
                      <w:richText/>
                    </w:sdtPr>
                    <w:sdtContent>
                      <w:r>
                        <w:rPr>
                          <w:b/>
                          <w:i/>
                        </w:rPr>
                        <w:t>12d iliustracija. Apsauginių barjerų (AB) pertrūkis be atlankų su įrengtais užapvalinimais</w:t>
                      </w:r>
                    </w:sdtContent>
                  </w:sdt>
                </w:p>
                <w:p>
                  <w:pPr>
                    <w:widowControl w:val="0"/>
                    <w:jc w:val="center"/>
                  </w:pPr>
                </w:p>
              </w:sdtContent>
            </w:sdt>
            <w:sdt>
              <w:sdtPr>
                <w:alias w:val="skirsnis"/>
                <w:tag w:val="part_7fd8b3cd9cb04995b03ab2f79f4bc301"/>
                <w:lock w:val="sdtLocked"/>
                <w:richText/>
              </w:sdtPr>
              <w:sdtContent>
                <w:p>
                  <w:pPr>
                    <w:keepNext/>
                    <w:jc w:val="center"/>
                    <w:outlineLvl w:val="1"/>
                    <w:rPr>
                      <w:b/>
                      <w:bCs/>
                      <w:iCs/>
                    </w:rPr>
                  </w:pPr>
                  <w:sdt>
                    <w:sdtPr>
                      <w:alias w:val="Numeris"/>
                      <w:tag w:val="nr_7fd8b3cd9cb04995b03ab2f79f4bc301"/>
                      <w:lock w:val="sdtLocked"/>
                      <w:richText/>
                    </w:sdtPr>
                    <w:sdtContent>
                      <w:r>
                        <w:rPr>
                          <w:b/>
                          <w:bCs/>
                          <w:iCs/>
                        </w:rPr>
                        <w:t>III</w:t>
                      </w:r>
                    </w:sdtContent>
                  </w:sdt>
                  <w:r>
                    <w:rPr>
                      <w:b/>
                      <w:bCs/>
                      <w:iCs/>
                    </w:rPr>
                    <w:t xml:space="preserve"> skirsnis. </w:t>
                  </w:r>
                  <w:sdt>
                    <w:sdtPr>
                      <w:alias w:val="Pavadinimas"/>
                      <w:tag w:val="title_7fd8b3cd9cb04995b03ab2f79f4bc301"/>
                      <w:lock w:val="sdtLocked"/>
                      <w:richText/>
                    </w:sdtPr>
                    <w:sdtContent>
                      <w:r>
                        <w:rPr>
                          <w:b/>
                          <w:bCs/>
                          <w:iCs/>
                        </w:rPr>
                        <w:t>Jungiamieji komponentai (JUK)</w:t>
                      </w:r>
                    </w:sdtContent>
                  </w:sdt>
                </w:p>
                <w:p>
                  <w:pPr>
                    <w:keepNext/>
                    <w:jc w:val="center"/>
                    <w:outlineLvl w:val="1"/>
                    <w:rPr>
                      <w:bCs/>
                      <w:iCs/>
                    </w:rPr>
                  </w:pPr>
                </w:p>
                <w:sdt>
                  <w:sdtPr>
                    <w:alias w:val="87 p."/>
                    <w:tag w:val="part_e7565f59551e48f8952a2639c44c27ce"/>
                    <w:lock w:val="sdtLocked"/>
                    <w:richText/>
                  </w:sdtPr>
                  <w:sdtContent>
                    <w:p>
                      <w:pPr>
                        <w:widowControl w:val="0"/>
                        <w:ind w:firstLine="567"/>
                        <w:jc w:val="both"/>
                      </w:pPr>
                      <w:sdt>
                        <w:sdtPr>
                          <w:alias w:val="Numeris"/>
                          <w:tag w:val="nr_e7565f59551e48f8952a2639c44c27ce"/>
                          <w:lock w:val="sdtLocked"/>
                          <w:richText/>
                        </w:sdtPr>
                        <w:sdtContent>
                          <w:r>
                            <w:rPr>
                              <w:b/>
                              <w:bCs/>
                            </w:rPr>
                            <w:t>87</w:t>
                          </w:r>
                        </w:sdtContent>
                      </w:sdt>
                      <w:r>
                        <w:rPr>
                          <w:b/>
                          <w:bCs/>
                        </w:rPr>
                        <w:t xml:space="preserve">. </w:t>
                      </w:r>
                      <w:r>
                        <w:t xml:space="preserve">Jungiamieji komponentai (JUK) turi būti išdėstyti tose vietose, kuriose įvairių konstrukcinių variantų ir (arba) įvairių veikimo principų apsauginiai barjerai turi būti tarpusavyje taip sujungti, kad veiksmingai funkcionuotų. </w:t>
                      </w:r>
                    </w:p>
                    <w:p>
                      <w:pPr>
                        <w:widowControl w:val="0"/>
                        <w:ind w:left="539"/>
                        <w:jc w:val="both"/>
                      </w:pPr>
                      <w:r>
                        <w:t>Reikalaujamos eksploatacinių charakteristikų klasės nurodytos V skyriaus III skirsnyje.</w:t>
                      </w:r>
                    </w:p>
                    <w:p>
                      <w:pPr>
                        <w:widowControl w:val="0"/>
                        <w:ind w:left="539"/>
                        <w:jc w:val="both"/>
                      </w:pPr>
                    </w:p>
                  </w:sdtContent>
                </w:sdt>
              </w:sdtContent>
            </w:sdt>
            <w:sdt>
              <w:sdtPr>
                <w:alias w:val="skirsnis"/>
                <w:tag w:val="part_120d7c7bfe774b42b371f96a0ed91768"/>
                <w:lock w:val="sdtLocked"/>
                <w:richText/>
              </w:sdtPr>
              <w:sdtContent>
                <w:p>
                  <w:pPr>
                    <w:widowControl w:val="0"/>
                    <w:jc w:val="center"/>
                    <w:outlineLvl w:val="1"/>
                    <w:rPr>
                      <w:b/>
                      <w:bCs/>
                      <w:iCs/>
                    </w:rPr>
                  </w:pPr>
                  <w:sdt>
                    <w:sdtPr>
                      <w:alias w:val="Numeris"/>
                      <w:tag w:val="nr_120d7c7bfe774b42b371f96a0ed91768"/>
                      <w:lock w:val="sdtLocked"/>
                      <w:richText/>
                    </w:sdtPr>
                    <w:sdtContent>
                      <w:r>
                        <w:rPr>
                          <w:b/>
                          <w:bCs/>
                          <w:iCs/>
                        </w:rPr>
                        <w:t>IV</w:t>
                      </w:r>
                    </w:sdtContent>
                  </w:sdt>
                  <w:r>
                    <w:rPr>
                      <w:b/>
                      <w:bCs/>
                      <w:iCs/>
                    </w:rPr>
                    <w:t xml:space="preserve"> skirsnis. </w:t>
                  </w:r>
                  <w:sdt>
                    <w:sdtPr>
                      <w:alias w:val="Pavadinimas"/>
                      <w:tag w:val="title_120d7c7bfe774b42b371f96a0ed91768"/>
                      <w:lock w:val="sdtLocked"/>
                      <w:richText/>
                    </w:sdtPr>
                    <w:sdtContent>
                      <w:r>
                        <w:rPr>
                          <w:b/>
                          <w:bCs/>
                          <w:iCs/>
                        </w:rPr>
                        <w:t>Pradiniai ir galiniai komponentai (PGK)</w:t>
                      </w:r>
                    </w:sdtContent>
                  </w:sdt>
                </w:p>
                <w:p>
                  <w:pPr>
                    <w:widowControl w:val="0"/>
                    <w:ind w:firstLine="567"/>
                    <w:jc w:val="both"/>
                    <w:rPr>
                      <w:bCs/>
                    </w:rPr>
                  </w:pPr>
                </w:p>
                <w:sdt>
                  <w:sdtPr>
                    <w:alias w:val="88 p."/>
                    <w:tag w:val="part_ce4a47f5eb9047fba4e480c0f6ce7203"/>
                    <w:lock w:val="sdtLocked"/>
                    <w:richText/>
                  </w:sdtPr>
                  <w:sdtContent>
                    <w:p>
                      <w:pPr>
                        <w:widowControl w:val="0"/>
                        <w:ind w:firstLine="567"/>
                        <w:jc w:val="both"/>
                      </w:pPr>
                      <w:sdt>
                        <w:sdtPr>
                          <w:alias w:val="Numeris"/>
                          <w:tag w:val="nr_ce4a47f5eb9047fba4e480c0f6ce7203"/>
                          <w:lock w:val="sdtLocked"/>
                          <w:richText/>
                        </w:sdtPr>
                        <w:sdtContent>
                          <w:r>
                            <w:rPr>
                              <w:b/>
                              <w:bCs/>
                            </w:rPr>
                            <w:t>88</w:t>
                          </w:r>
                        </w:sdtContent>
                      </w:sdt>
                      <w:r>
                        <w:rPr>
                          <w:b/>
                          <w:bCs/>
                        </w:rPr>
                        <w:t xml:space="preserve">. </w:t>
                      </w:r>
                      <w:r>
                        <w:t>Apsauginiai barjerai (AB) visuomet turi būti su pradiniais ir galiniais komponentais (13 iliustracija).</w:t>
                      </w:r>
                    </w:p>
                  </w:sdtContent>
                </w:sdt>
                <w:sdt>
                  <w:sdtPr>
                    <w:alias w:val="89 p."/>
                    <w:tag w:val="part_9d66058169444d5e8bc9de2f66bae0b0"/>
                    <w:lock w:val="sdtLocked"/>
                    <w:richText/>
                  </w:sdtPr>
                  <w:sdtContent>
                    <w:p>
                      <w:pPr>
                        <w:widowControl w:val="0"/>
                        <w:ind w:firstLine="567"/>
                        <w:jc w:val="both"/>
                      </w:pPr>
                      <w:sdt>
                        <w:sdtPr>
                          <w:alias w:val="Numeris"/>
                          <w:tag w:val="nr_9d66058169444d5e8bc9de2f66bae0b0"/>
                          <w:lock w:val="sdtLocked"/>
                          <w:richText/>
                        </w:sdtPr>
                        <w:sdtContent>
                          <w:r>
                            <w:rPr>
                              <w:b/>
                              <w:bCs/>
                            </w:rPr>
                            <w:t>89</w:t>
                          </w:r>
                        </w:sdtContent>
                      </w:sdt>
                      <w:r>
                        <w:rPr>
                          <w:b/>
                          <w:bCs/>
                        </w:rPr>
                        <w:t xml:space="preserve">. </w:t>
                      </w:r>
                      <w:r>
                        <w:t>Reikalaujamos pradinių ir galinių komponentų eksploatacinių charakteristikų klasės nurodytos V skyriaus IV skirsnyje.</w:t>
                      </w:r>
                    </w:p>
                    <w:p>
                      <w:pPr>
                        <w:widowControl w:val="0"/>
                        <w:jc w:val="both"/>
                      </w:pPr>
                    </w:p>
                    <w:p>
                      <w:pPr>
                        <w:widowControl w:val="0"/>
                        <w:jc w:val="center"/>
                      </w:pPr>
                      <w:r>
                        <w:object w:dxaOrig="8610" w:dyaOrig="4350">
                          <v:shape id="_x0000_i1043" type="#_x0000_t75" style="width:430.5pt;height:217.5pt" o:ole="">
                            <v:imagedata r:id="rId53" o:title=""/>
                          </v:shape>
                          <o:OLEObject Type="Embed" ProgID="Visio.Drawing.11" ShapeID="_x0000_i1043" DrawAspect="Content" ObjectID="_1504334652" r:id="rId54"/>
                        </w:object>
                      </w:r>
                    </w:p>
                    <w:p>
                      <w:pPr>
                        <w:widowControl w:val="0"/>
                        <w:jc w:val="center"/>
                        <w:rPr>
                          <w:vanish/>
                        </w:rPr>
                      </w:pPr>
                      <w:r>
                        <w:rPr>
                          <w:vanish/>
                        </w:rPr>
                        <w:t>(pav.)</w:t>
                      </w:r>
                    </w:p>
                    <w:p>
                      <w:pPr>
                        <w:widowControl w:val="0"/>
                        <w:jc w:val="center"/>
                      </w:pPr>
                    </w:p>
                  </w:sdtContent>
                </w:sdt>
              </w:sdtContent>
            </w:sdt>
            <w:sdt>
              <w:sdtPr>
                <w:alias w:val="skirsnis"/>
                <w:tag w:val="part_bde7a80343244489b9c10f29fa6b450b"/>
                <w:lock w:val="sdtLocked"/>
                <w:richText/>
              </w:sdtPr>
              <w:sdtContent>
                <w:p>
                  <w:pPr>
                    <w:widowControl w:val="0"/>
                    <w:jc w:val="center"/>
                    <w:rPr>
                      <w:b/>
                      <w:i/>
                    </w:rPr>
                  </w:pPr>
                  <w:sdt>
                    <w:sdtPr>
                      <w:alias w:val="Pavadinimas"/>
                      <w:tag w:val="title_bde7a80343244489b9c10f29fa6b450b"/>
                      <w:lock w:val="sdtLocked"/>
                      <w:richText/>
                    </w:sdtPr>
                    <w:sdtContent>
                      <w:r>
                        <w:rPr>
                          <w:b/>
                          <w:i/>
                        </w:rPr>
                        <w:t>13 iliustracija. Skiriamosios (saugumo) salelės pradžia, atitverta apsauginiu barjeru (AB) su pradiniu komponentu</w:t>
                      </w:r>
                    </w:sdtContent>
                  </w:sdt>
                </w:p>
                <w:p>
                  <w:pPr>
                    <w:widowControl w:val="0"/>
                  </w:pPr>
                </w:p>
                <w:sdt>
                  <w:sdtPr>
                    <w:alias w:val="90 p."/>
                    <w:tag w:val="part_76302c1289974c1e88600d081ceaa9cc"/>
                    <w:lock w:val="sdtLocked"/>
                    <w:richText/>
                  </w:sdtPr>
                  <w:sdtContent>
                    <w:p>
                      <w:pPr>
                        <w:widowControl w:val="0"/>
                        <w:ind w:firstLine="567"/>
                        <w:jc w:val="both"/>
                      </w:pPr>
                      <w:sdt>
                        <w:sdtPr>
                          <w:alias w:val="Numeris"/>
                          <w:tag w:val="nr_76302c1289974c1e88600d081ceaa9cc"/>
                          <w:lock w:val="sdtLocked"/>
                          <w:richText/>
                        </w:sdtPr>
                        <w:sdtContent>
                          <w:r>
                            <w:rPr>
                              <w:b/>
                              <w:bCs/>
                            </w:rPr>
                            <w:t>90</w:t>
                          </w:r>
                        </w:sdtContent>
                      </w:sdt>
                      <w:r>
                        <w:rPr>
                          <w:b/>
                          <w:bCs/>
                        </w:rPr>
                        <w:t xml:space="preserve">. </w:t>
                      </w:r>
                      <w:r>
                        <w:t>Jeigu skiriamosios (saugumo) salelės pradžioje abiejose jos pusėse prie važiuojamųjų dalių reikia apsauginių barjerų, tada pradiniai komponentai turi būti įrengiami ne mažesniu kaip 3 m atstumu vienas nuo kito (14 iliustracija).</w:t>
                      </w:r>
                    </w:p>
                    <w:p>
                      <w:pPr>
                        <w:widowControl w:val="0"/>
                        <w:jc w:val="both"/>
                        <w:rPr>
                          <w:b/>
                          <w:i/>
                        </w:rPr>
                      </w:pPr>
                    </w:p>
                    <w:p>
                      <w:pPr>
                        <w:widowControl w:val="0"/>
                        <w:jc w:val="center"/>
                      </w:pPr>
                      <w:r>
                        <w:object w:dxaOrig="8070" w:dyaOrig="4305">
                          <v:shape id="_x0000_i1044" type="#_x0000_t75" style="width:403.5pt;height:215.25pt" o:ole="">
                            <v:imagedata r:id="rId55" o:title=""/>
                          </v:shape>
                          <o:OLEObject Type="Embed" ProgID="Visio.Drawing.11" ShapeID="_x0000_i1044" DrawAspect="Content" ObjectID="_1504334653" r:id="rId56"/>
                        </w:object>
                      </w:r>
                    </w:p>
                    <w:p>
                      <w:pPr>
                        <w:widowControl w:val="0"/>
                        <w:jc w:val="center"/>
                        <w:rPr>
                          <w:vanish/>
                        </w:rPr>
                      </w:pPr>
                      <w:r>
                        <w:rPr>
                          <w:vanish/>
                        </w:rPr>
                        <w:t>(pav.)</w:t>
                      </w:r>
                    </w:p>
                    <w:p>
                      <w:pPr>
                        <w:widowControl w:val="0"/>
                        <w:jc w:val="center"/>
                      </w:pPr>
                    </w:p>
                  </w:sdtContent>
                </w:sdt>
              </w:sdtContent>
            </w:sdt>
            <w:sdt>
              <w:sdtPr>
                <w:alias w:val="skirsnis"/>
                <w:tag w:val="part_35615203758a4c85bdefac9cce76800e"/>
                <w:lock w:val="sdtLocked"/>
                <w:richText/>
              </w:sdtPr>
              <w:sdtContent>
                <w:p>
                  <w:pPr>
                    <w:widowControl w:val="0"/>
                    <w:jc w:val="center"/>
                  </w:pPr>
                  <w:sdt>
                    <w:sdtPr>
                      <w:alias w:val="Pavadinimas"/>
                      <w:tag w:val="title_35615203758a4c85bdefac9cce76800e"/>
                      <w:lock w:val="sdtLocked"/>
                      <w:richText/>
                    </w:sdtPr>
                    <w:sdtContent>
                      <w:r>
                        <w:rPr>
                          <w:b/>
                          <w:i/>
                        </w:rPr>
                        <w:t>14 iliustracija. Skiriamosios (saugumo) salelės pradžia, iš abiejų pusių atitverta apsauginiais barjerais (AB) su pradiniais komponentais</w:t>
                      </w:r>
                    </w:sdtContent>
                  </w:sdt>
                </w:p>
                <w:p>
                  <w:pPr>
                    <w:widowControl w:val="0"/>
                    <w:jc w:val="center"/>
                  </w:pPr>
                </w:p>
              </w:sdtContent>
            </w:sdt>
            <w:sdt>
              <w:sdtPr>
                <w:alias w:val="skirsnis"/>
                <w:tag w:val="part_b4ea183242584bf0ace99f1d54e80689"/>
                <w:lock w:val="sdtLocked"/>
                <w:richText/>
              </w:sdtPr>
              <w:sdtContent>
                <w:p>
                  <w:pPr>
                    <w:widowControl w:val="0"/>
                    <w:jc w:val="center"/>
                    <w:outlineLvl w:val="1"/>
                    <w:rPr>
                      <w:b/>
                      <w:bCs/>
                      <w:iCs/>
                    </w:rPr>
                  </w:pPr>
                  <w:sdt>
                    <w:sdtPr>
                      <w:alias w:val="Numeris"/>
                      <w:tag w:val="nr_b4ea183242584bf0ace99f1d54e80689"/>
                      <w:lock w:val="sdtLocked"/>
                      <w:richText/>
                    </w:sdtPr>
                    <w:sdtContent>
                      <w:r>
                        <w:rPr>
                          <w:b/>
                          <w:bCs/>
                          <w:iCs/>
                        </w:rPr>
                        <w:t>V</w:t>
                      </w:r>
                    </w:sdtContent>
                  </w:sdt>
                  <w:r>
                    <w:rPr>
                      <w:b/>
                      <w:bCs/>
                      <w:iCs/>
                    </w:rPr>
                    <w:t xml:space="preserve"> skirsnis. </w:t>
                  </w:r>
                  <w:sdt>
                    <w:sdtPr>
                      <w:alias w:val="Pavadinimas"/>
                      <w:tag w:val="title_b4ea183242584bf0ace99f1d54e80689"/>
                      <w:lock w:val="sdtLocked"/>
                      <w:richText/>
                    </w:sdtPr>
                    <w:sdtContent>
                      <w:r>
                        <w:rPr>
                          <w:b/>
                          <w:bCs/>
                          <w:iCs/>
                        </w:rPr>
                        <w:t>Smūgio slopintuvai (SS)</w:t>
                      </w:r>
                    </w:sdtContent>
                  </w:sdt>
                </w:p>
                <w:p>
                  <w:pPr>
                    <w:widowControl w:val="0"/>
                    <w:jc w:val="both"/>
                    <w:rPr>
                      <w:bCs/>
                    </w:rPr>
                  </w:pPr>
                </w:p>
                <w:sdt>
                  <w:sdtPr>
                    <w:alias w:val="91 p."/>
                    <w:tag w:val="part_b1d9197e9bfd4833bf4718f2cb697cf2"/>
                    <w:lock w:val="sdtLocked"/>
                    <w:richText/>
                  </w:sdtPr>
                  <w:sdtContent>
                    <w:p>
                      <w:pPr>
                        <w:widowControl w:val="0"/>
                        <w:ind w:firstLine="567"/>
                        <w:jc w:val="both"/>
                      </w:pPr>
                      <w:sdt>
                        <w:sdtPr>
                          <w:alias w:val="Numeris"/>
                          <w:tag w:val="nr_b1d9197e9bfd4833bf4718f2cb697cf2"/>
                          <w:lock w:val="sdtLocked"/>
                          <w:richText/>
                        </w:sdtPr>
                        <w:sdtContent>
                          <w:r>
                            <w:rPr>
                              <w:b/>
                              <w:bCs/>
                            </w:rPr>
                            <w:t>91</w:t>
                          </w:r>
                        </w:sdtContent>
                      </w:sdt>
                      <w:r>
                        <w:rPr>
                          <w:b/>
                          <w:bCs/>
                        </w:rPr>
                        <w:t xml:space="preserve">. </w:t>
                      </w:r>
                      <w:r>
                        <w:t>Smūgio slopintuvai (15 iliustracija) gali būti reikalingi tada, kai pavojingos vietos patenka į kritinį atstumą pagal šio skyriaus II skirsnio nurodymus, o laikytis 77 punkte apibrėžto reikiamo ilgio L</w:t>
                      </w:r>
                      <w:r>
                        <w:rPr>
                          <w:vertAlign w:val="subscript"/>
                        </w:rPr>
                        <w:t>2</w:t>
                      </w:r>
                      <w:r>
                        <w:t xml:space="preserve"> nėra galimybės, tačiau siekiama apsaugoti transporto priemones nuo nelaimingo atsitikimo sunkių padarinių.</w:t>
                      </w:r>
                    </w:p>
                    <w:p>
                      <w:pPr>
                        <w:widowControl w:val="0"/>
                        <w:jc w:val="both"/>
                      </w:pPr>
                    </w:p>
                    <w:p>
                      <w:pPr>
                        <w:widowControl w:val="0"/>
                        <w:jc w:val="center"/>
                      </w:pPr>
                      <w:r>
                        <w:object w:dxaOrig="6750" w:dyaOrig="4905">
                          <v:shape id="_x0000_i1045" type="#_x0000_t75" style="width:337.5pt;height:245.25pt" o:ole="">
                            <v:imagedata r:id="rId57" o:title=""/>
                          </v:shape>
                          <o:OLEObject Type="Embed" ProgID="Visio.Drawing.11" ShapeID="_x0000_i1045" DrawAspect="Content" ObjectID="_1504334654" r:id="rId58"/>
                        </w:object>
                      </w:r>
                    </w:p>
                    <w:p>
                      <w:pPr>
                        <w:widowControl w:val="0"/>
                        <w:jc w:val="center"/>
                        <w:rPr>
                          <w:vanish/>
                        </w:rPr>
                      </w:pPr>
                      <w:r>
                        <w:rPr>
                          <w:vanish/>
                        </w:rPr>
                        <w:t>(pav.)</w:t>
                      </w:r>
                    </w:p>
                    <w:p>
                      <w:pPr>
                        <w:widowControl w:val="0"/>
                        <w:jc w:val="center"/>
                      </w:pPr>
                    </w:p>
                  </w:sdtContent>
                </w:sdt>
              </w:sdtContent>
            </w:sdt>
            <w:sdt>
              <w:sdtPr>
                <w:alias w:val="skirsnis"/>
                <w:tag w:val="part_c3ec6a145ebd4513ac44099e87a7c07e"/>
                <w:lock w:val="sdtLocked"/>
                <w:richText/>
              </w:sdtPr>
              <w:sdtContent>
                <w:p>
                  <w:pPr>
                    <w:widowControl w:val="0"/>
                    <w:jc w:val="center"/>
                    <w:rPr>
                      <w:b/>
                      <w:i/>
                    </w:rPr>
                  </w:pPr>
                  <w:sdt>
                    <w:sdtPr>
                      <w:alias w:val="Pavadinimas"/>
                      <w:tag w:val="title_c3ec6a145ebd4513ac44099e87a7c07e"/>
                      <w:lock w:val="sdtLocked"/>
                      <w:richText/>
                    </w:sdtPr>
                    <w:sdtContent>
                      <w:r>
                        <w:rPr>
                          <w:b/>
                          <w:i/>
                        </w:rPr>
                        <w:t>15 iliustracija. Skiriamosios (saugumo) salelės pradžia su smūgio slopintuvu (SS) priešais pavojingą vietą</w:t>
                      </w:r>
                    </w:sdtContent>
                  </w:sdt>
                </w:p>
                <w:p>
                  <w:pPr>
                    <w:widowControl w:val="0"/>
                    <w:jc w:val="center"/>
                    <w:rPr>
                      <w:b/>
                      <w:i/>
                    </w:rPr>
                  </w:pPr>
                </w:p>
              </w:sdtContent>
            </w:sdt>
            <w:sdt>
              <w:sdtPr>
                <w:alias w:val="skyrius"/>
                <w:tag w:val="part_addbc169373e4bb9915c152c5d2343b1"/>
                <w:lock w:val="sdtLocked"/>
                <w:richText/>
              </w:sdtPr>
              <w:sdtContent>
                <w:p>
                  <w:pPr>
                    <w:keepNext/>
                    <w:jc w:val="center"/>
                    <w:rPr>
                      <w:b/>
                      <w:bCs/>
                      <w:caps/>
                      <w:kern w:val="32"/>
                    </w:rPr>
                  </w:pPr>
                  <w:sdt>
                    <w:sdtPr>
                      <w:alias w:val="Numeris"/>
                      <w:tag w:val="nr_addbc169373e4bb9915c152c5d2343b1"/>
                      <w:lock w:val="sdtLocked"/>
                      <w:richText/>
                    </w:sdtPr>
                    <w:sdtContent>
                      <w:r>
                        <w:rPr>
                          <w:b/>
                          <w:bCs/>
                          <w:caps/>
                          <w:kern w:val="32"/>
                        </w:rPr>
                        <w:t>VIII</w:t>
                      </w:r>
                    </w:sdtContent>
                  </w:sdt>
                  <w:r>
                    <w:rPr>
                      <w:b/>
                      <w:bCs/>
                      <w:caps/>
                      <w:kern w:val="32"/>
                    </w:rPr>
                    <w:t xml:space="preserve"> skYRIUS. </w:t>
                  </w:r>
                  <w:sdt>
                    <w:sdtPr>
                      <w:alias w:val="Pavadinimas"/>
                      <w:tag w:val="title_addbc169373e4bb9915c152c5d2343b1"/>
                      <w:lock w:val="sdtLocked"/>
                      <w:richText/>
                    </w:sdtPr>
                    <w:sdtContent>
                      <w:r>
                        <w:rPr>
                          <w:b/>
                          <w:bCs/>
                          <w:caps/>
                          <w:kern w:val="32"/>
                        </w:rPr>
                        <w:t>skiriamoji ir šoninė atskiriamoji juostos</w:t>
                      </w:r>
                    </w:sdtContent>
                  </w:sdt>
                </w:p>
                <w:p>
                  <w:pPr>
                    <w:keepNext/>
                    <w:jc w:val="center"/>
                    <w:outlineLvl w:val="1"/>
                    <w:rPr>
                      <w:b/>
                      <w:bCs/>
                      <w:iCs/>
                    </w:rPr>
                  </w:pPr>
                </w:p>
                <w:sdt>
                  <w:sdtPr>
                    <w:alias w:val="skirsnis"/>
                    <w:tag w:val="part_c376d480303b42fe8a1e25a6f5bb235c"/>
                    <w:lock w:val="sdtLocked"/>
                    <w:richText/>
                  </w:sdtPr>
                  <w:sdtContent>
                    <w:p>
                      <w:pPr>
                        <w:keepNext/>
                        <w:jc w:val="center"/>
                        <w:outlineLvl w:val="1"/>
                        <w:rPr>
                          <w:b/>
                          <w:bCs/>
                          <w:iCs/>
                        </w:rPr>
                      </w:pPr>
                      <w:sdt>
                        <w:sdtPr>
                          <w:alias w:val="Numeris"/>
                          <w:tag w:val="nr_c376d480303b42fe8a1e25a6f5bb235c"/>
                          <w:lock w:val="sdtLocked"/>
                          <w:richText/>
                        </w:sdtPr>
                        <w:sdtContent>
                          <w:r>
                            <w:rPr>
                              <w:b/>
                              <w:bCs/>
                              <w:iCs/>
                            </w:rPr>
                            <w:t>I</w:t>
                          </w:r>
                        </w:sdtContent>
                      </w:sdt>
                      <w:r>
                        <w:rPr>
                          <w:b/>
                          <w:bCs/>
                          <w:iCs/>
                        </w:rPr>
                        <w:t xml:space="preserve"> skirsnis. </w:t>
                      </w:r>
                      <w:sdt>
                        <w:sdtPr>
                          <w:alias w:val="Pavadinimas"/>
                          <w:tag w:val="title_c376d480303b42fe8a1e25a6f5bb235c"/>
                          <w:lock w:val="sdtLocked"/>
                          <w:richText/>
                        </w:sdtPr>
                        <w:sdtContent>
                          <w:r>
                            <w:rPr>
                              <w:b/>
                              <w:bCs/>
                              <w:iCs/>
                            </w:rPr>
                            <w:t>Apsauginiai barjerai (AB)</w:t>
                          </w:r>
                        </w:sdtContent>
                      </w:sdt>
                    </w:p>
                    <w:p>
                      <w:pPr>
                        <w:widowControl w:val="0"/>
                        <w:jc w:val="both"/>
                        <w:rPr>
                          <w:bCs/>
                        </w:rPr>
                      </w:pPr>
                    </w:p>
                    <w:sdt>
                      <w:sdtPr>
                        <w:alias w:val="92 p."/>
                        <w:tag w:val="part_9e62fc0c5a9d4582b302451b3f139256"/>
                        <w:lock w:val="sdtLocked"/>
                        <w:richText/>
                      </w:sdtPr>
                      <w:sdtContent>
                        <w:p>
                          <w:pPr>
                            <w:widowControl w:val="0"/>
                            <w:ind w:firstLine="567"/>
                            <w:jc w:val="both"/>
                          </w:pPr>
                          <w:sdt>
                            <w:sdtPr>
                              <w:alias w:val="Numeris"/>
                              <w:tag w:val="nr_9e62fc0c5a9d4582b302451b3f139256"/>
                              <w:lock w:val="sdtLocked"/>
                              <w:richText/>
                            </w:sdtPr>
                            <w:sdtContent>
                              <w:r>
                                <w:rPr>
                                  <w:b/>
                                  <w:bCs/>
                                </w:rPr>
                                <w:t>92</w:t>
                              </w:r>
                            </w:sdtContent>
                          </w:sdt>
                          <w:r>
                            <w:rPr>
                              <w:b/>
                              <w:bCs/>
                            </w:rPr>
                            <w:t xml:space="preserve">. </w:t>
                          </w:r>
                          <w:r>
                            <w:t>Dviejų važiuojamųjų dalių keliuose, kuriuose V</w:t>
                          </w:r>
                          <w:r>
                            <w:rPr>
                              <w:vertAlign w:val="subscript"/>
                            </w:rPr>
                            <w:t>leist.</w:t>
                          </w:r>
                          <w:r>
                            <w:t xml:space="preserve"> didesnis kaip 70 km/val., dėl pavojaus potencialo skiriamojoje ir šoninėje atskiriamojoje juostose reikia įrengti apsauginius barjerus (AB). Įvertinus saugaus eismo ir kitus interesus, išimties atvejais gali būti tikslinga įrengti apsauginius barjerus (AB) ir keliuose, kuriuose V</w:t>
                          </w:r>
                          <w:r>
                            <w:rPr>
                              <w:vertAlign w:val="subscript"/>
                            </w:rPr>
                            <w:t>leist.</w:t>
                          </w:r>
                          <w:r>
                            <w:t xml:space="preserve"> mažesnis arba lygus 70 km/val.</w:t>
                          </w:r>
                        </w:p>
                      </w:sdtContent>
                    </w:sdt>
                    <w:sdt>
                      <w:sdtPr>
                        <w:alias w:val="93 p."/>
                        <w:tag w:val="part_8ac6930d206946638c460504893def1c"/>
                        <w:lock w:val="sdtLocked"/>
                        <w:richText/>
                      </w:sdtPr>
                      <w:sdtContent>
                        <w:p>
                          <w:pPr>
                            <w:widowControl w:val="0"/>
                            <w:ind w:firstLine="567"/>
                            <w:jc w:val="both"/>
                          </w:pPr>
                          <w:sdt>
                            <w:sdtPr>
                              <w:alias w:val="Numeris"/>
                              <w:tag w:val="nr_8ac6930d206946638c460504893def1c"/>
                              <w:lock w:val="sdtLocked"/>
                              <w:richText/>
                            </w:sdtPr>
                            <w:sdtContent>
                              <w:r>
                                <w:rPr>
                                  <w:b/>
                                  <w:bCs/>
                                </w:rPr>
                                <w:t>93</w:t>
                              </w:r>
                            </w:sdtContent>
                          </w:sdt>
                          <w:r>
                            <w:rPr>
                              <w:b/>
                              <w:bCs/>
                            </w:rPr>
                            <w:t xml:space="preserve">. </w:t>
                          </w:r>
                          <w:r>
                            <w:t>Apsauginių barjerų išdėstymas skiriamojoje ir šoninėje atskiriamojoje juostose gali būti įvairus:</w:t>
                          </w:r>
                        </w:p>
                        <w:p>
                          <w:pPr>
                            <w:widowControl w:val="0"/>
                            <w:ind w:firstLine="567"/>
                            <w:jc w:val="both"/>
                          </w:pPr>
                          <w:r>
                            <w:t>– dvipusiai apsauginiai barjerai, įrengiami centre,</w:t>
                          </w:r>
                        </w:p>
                        <w:p>
                          <w:pPr>
                            <w:widowControl w:val="0"/>
                            <w:ind w:firstLine="567"/>
                            <w:jc w:val="both"/>
                          </w:pPr>
                          <w:r>
                            <w:t>– dvipusiai apsauginiai barjerai, įrengiami ekscentriškai,</w:t>
                          </w:r>
                        </w:p>
                        <w:p>
                          <w:pPr>
                            <w:widowControl w:val="0"/>
                            <w:ind w:firstLine="567"/>
                            <w:jc w:val="both"/>
                          </w:pPr>
                          <w:r>
                            <w:t>– abiejuose kraštuose pastatomi atskirai veikiantys vienpusiai apsauginiai barjerai,</w:t>
                          </w:r>
                        </w:p>
                        <w:p>
                          <w:pPr>
                            <w:widowControl w:val="0"/>
                            <w:ind w:firstLine="567"/>
                            <w:jc w:val="both"/>
                          </w:pPr>
                          <w:r>
                            <w:t>– abiejuose kraštuose pastatomi bendrai veikiantys vienpusiai apsauginiai barjerai.</w:t>
                          </w:r>
                        </w:p>
                      </w:sdtContent>
                    </w:sdt>
                    <w:sdt>
                      <w:sdtPr>
                        <w:alias w:val="94 p."/>
                        <w:tag w:val="part_87e78b1a1aa742059bb9ecf90dd8b2e5"/>
                        <w:lock w:val="sdtLocked"/>
                        <w:richText/>
                      </w:sdtPr>
                      <w:sdtContent>
                        <w:p>
                          <w:pPr>
                            <w:widowControl w:val="0"/>
                            <w:ind w:firstLine="567"/>
                            <w:jc w:val="both"/>
                          </w:pPr>
                          <w:sdt>
                            <w:sdtPr>
                              <w:alias w:val="Numeris"/>
                              <w:tag w:val="nr_87e78b1a1aa742059bb9ecf90dd8b2e5"/>
                              <w:lock w:val="sdtLocked"/>
                              <w:richText/>
                            </w:sdtPr>
                            <w:sdtContent>
                              <w:r>
                                <w:rPr>
                                  <w:b/>
                                  <w:bCs/>
                                </w:rPr>
                                <w:t>94</w:t>
                              </w:r>
                            </w:sdtContent>
                          </w:sdt>
                          <w:r>
                            <w:rPr>
                              <w:b/>
                              <w:bCs/>
                            </w:rPr>
                            <w:t xml:space="preserve">. </w:t>
                          </w:r>
                          <w:r>
                            <w:t>Dvipusius apsauginius barjerus reikia įrengti centre. Jeigu dėl kitų ribinių sąlygų (pvz., vandens nuleidimo sistemos, stabdymo matomumo užtikrinimo, vamzdynų ir kabelių) taip įrengti neįmanoma, dvipusiai apsauginiai barjerai gali būti įrengiami ekscentriškai.</w:t>
                          </w:r>
                        </w:p>
                        <w:sdt>
                          <w:sdtPr>
                            <w:alias w:val="94.1 p."/>
                            <w:tag w:val="part_a39121362b374678b6ca04145d88e294"/>
                            <w:lock w:val="sdtLocked"/>
                            <w:richText/>
                          </w:sdtPr>
                          <w:sdtContent>
                            <w:p>
                              <w:pPr>
                                <w:widowControl w:val="0"/>
                                <w:ind w:firstLine="567"/>
                                <w:jc w:val="both"/>
                              </w:pPr>
                              <w:sdt>
                                <w:sdtPr>
                                  <w:alias w:val="Numeris"/>
                                  <w:tag w:val="nr_a39121362b374678b6ca04145d88e294"/>
                                  <w:lock w:val="sdtLocked"/>
                                  <w:richText/>
                                </w:sdtPr>
                                <w:sdtContent>
                                  <w:r>
                                    <w:rPr>
                                      <w:b/>
                                      <w:bCs/>
                                    </w:rPr>
                                    <w:t>94.1</w:t>
                                  </w:r>
                                </w:sdtContent>
                              </w:sdt>
                              <w:r>
                                <w:rPr>
                                  <w:b/>
                                  <w:bCs/>
                                </w:rPr>
                                <w:t xml:space="preserve">. </w:t>
                              </w:r>
                              <w:r>
                                <w:t>Būtinybę įrengti apsauginius barjerus skiriamojoje juostoje gali nulemti juostos pločio ir vidutinio metinio paros eismo intensyvumo (VMPEI, aut./ parą) kriterijai, nurodyti 16 iliustracijoje.</w:t>
                              </w:r>
                            </w:p>
                            <w:p>
                              <w:pPr>
                                <w:widowControl w:val="0"/>
                                <w:ind w:firstLine="567"/>
                                <w:jc w:val="both"/>
                              </w:pPr>
                              <w:r>
                                <w:t>Automagistralėse, greitkeliuose ir panašaus tipo keliuose, neatsižvelgiant į VMPEI, visuomet reikia numatyti apsauginius barjerus, jei skiriamosios juostos plotis yra mažesnis kaip 8 m, kituose keliuose – reikia atsižvelgti į VMPEI ir skiriamosios juostos plotį. Jeigu skiriamosios juostos plotis yra didesnis kaip 8 m, tai automagistralėse, greitkeliuose ir panašaus tipo keliuose iki 10 m pločio skiriamojoje juostoje reikia numatyti įrengti apsauginius barjerus tik tada, kai VMPEI yra didesnis kaip 25000 aut./parą. Jei skiriamoji juosta yra platesnė kaip 10 m, visų kelių skiriamosiose juostose apsauginių barjerų, vadovaujantis 16 iliustracija, numatyti nereikia, tačiau dėl kitų priežasčių Užsakovo sprendimu, pavyzdžiui, dėl neleistinų pervažų apribojimo ir pan., galima numatyti apsauginius barjerus, kurių sulaikymo lygį nustato Užsakovas.</w:t>
                              </w:r>
                            </w:p>
                          </w:sdtContent>
                        </w:sdt>
                        <w:sdt>
                          <w:sdtPr>
                            <w:alias w:val="94.2 p."/>
                            <w:tag w:val="part_e6b0fd4efd6944f7b24f55face92cf96"/>
                            <w:lock w:val="sdtLocked"/>
                            <w:richText/>
                          </w:sdtPr>
                          <w:sdtContent>
                            <w:p>
                              <w:pPr>
                                <w:widowControl w:val="0"/>
                                <w:ind w:firstLine="567"/>
                                <w:jc w:val="both"/>
                              </w:pPr>
                              <w:sdt>
                                <w:sdtPr>
                                  <w:alias w:val="Numeris"/>
                                  <w:tag w:val="nr_e6b0fd4efd6944f7b24f55face92cf96"/>
                                  <w:lock w:val="sdtLocked"/>
                                  <w:richText/>
                                </w:sdtPr>
                                <w:sdtContent>
                                  <w:r>
                                    <w:rPr>
                                      <w:b/>
                                      <w:bCs/>
                                    </w:rPr>
                                    <w:t>94.2</w:t>
                                  </w:r>
                                </w:sdtContent>
                              </w:sdt>
                              <w:r>
                                <w:rPr>
                                  <w:b/>
                                  <w:bCs/>
                                </w:rPr>
                                <w:t xml:space="preserve">. </w:t>
                              </w:r>
                              <w:r>
                                <w:t>Jeigu skiriamojoje ar šoninėje atskiriamojoje juostoje yra pavojingų vietų, reikia įrengti vienpusius atskirai veikiančius apsauginius barjerus (17 iliustracija). Šiuo atveju nustatant sulaikymo lygį šoninė atskiriamoji juosta laikoma skiriamąja juosta.</w:t>
                              </w:r>
                            </w:p>
                            <w:p>
                              <w:pPr>
                                <w:widowControl w:val="0"/>
                                <w:jc w:val="both"/>
                              </w:pPr>
                            </w:p>
                            <w:p>
                              <w:pPr>
                                <w:widowControl w:val="0"/>
                                <w:jc w:val="center"/>
                              </w:pPr>
                              <w:r>
                                <w:object w:dxaOrig="6180" w:dyaOrig="6030">
                                  <v:shape id="_x0000_i1046" type="#_x0000_t75" style="width:309pt;height:301.5pt" o:ole="">
                                    <v:imagedata r:id="rId59" o:title=""/>
                                  </v:shape>
                                  <o:OLEObject Type="Embed" ProgID="Visio.Drawing.11" ShapeID="_x0000_i1046" DrawAspect="Content" ObjectID="_1504334655" r:id="rId60"/>
                                </w:object>
                              </w:r>
                            </w:p>
                            <w:p>
                              <w:pPr>
                                <w:widowControl w:val="0"/>
                                <w:jc w:val="center"/>
                                <w:rPr>
                                  <w:vanish/>
                                </w:rPr>
                              </w:pPr>
                              <w:r>
                                <w:rPr>
                                  <w:vanish/>
                                </w:rPr>
                                <w:t>(pav.)</w:t>
                              </w:r>
                            </w:p>
                            <w:p>
                              <w:pPr>
                                <w:widowControl w:val="0"/>
                                <w:jc w:val="center"/>
                              </w:pPr>
                            </w:p>
                          </w:sdtContent>
                        </w:sdt>
                      </w:sdtContent>
                    </w:sdt>
                  </w:sdtContent>
                </w:sdt>
                <w:sdt>
                  <w:sdtPr>
                    <w:alias w:val="skirsnis"/>
                    <w:tag w:val="part_92ddaadd3e98411486df8476ab9ceb01"/>
                    <w:lock w:val="sdtLocked"/>
                    <w:richText/>
                  </w:sdtPr>
                  <w:sdtContent>
                    <w:p>
                      <w:pPr>
                        <w:widowControl w:val="0"/>
                        <w:jc w:val="center"/>
                        <w:rPr>
                          <w:b/>
                          <w:i/>
                        </w:rPr>
                      </w:pPr>
                      <w:sdt>
                        <w:sdtPr>
                          <w:alias w:val="Pavadinimas"/>
                          <w:tag w:val="title_92ddaadd3e98411486df8476ab9ceb01"/>
                          <w:lock w:val="sdtLocked"/>
                          <w:richText/>
                        </w:sdtPr>
                        <w:sdtContent>
                          <w:r>
                            <w:rPr>
                              <w:b/>
                              <w:i/>
                            </w:rPr>
                            <w:t>16 iliustracija. Parametrai, apibrėžiantys apsauginių barjerų (AB) įrengimo skiriamojoje juostoje reikalingumą</w:t>
                          </w:r>
                        </w:sdtContent>
                      </w:sdt>
                    </w:p>
                    <w:p>
                      <w:pPr>
                        <w:widowControl w:val="0"/>
                        <w:jc w:val="both"/>
                      </w:pPr>
                    </w:p>
                    <w:sdt>
                      <w:sdtPr>
                        <w:alias w:val="94.3 p."/>
                        <w:tag w:val="part_97d848ad94304a12be459a4f92cdbaf2"/>
                        <w:lock w:val="sdtLocked"/>
                        <w:richText/>
                      </w:sdtPr>
                      <w:sdtContent>
                        <w:p>
                          <w:pPr>
                            <w:widowControl w:val="0"/>
                            <w:ind w:firstLine="567"/>
                            <w:jc w:val="both"/>
                          </w:pPr>
                          <w:sdt>
                            <w:sdtPr>
                              <w:alias w:val="Numeris"/>
                              <w:tag w:val="nr_97d848ad94304a12be459a4f92cdbaf2"/>
                              <w:lock w:val="sdtLocked"/>
                              <w:richText/>
                            </w:sdtPr>
                            <w:sdtContent>
                              <w:r>
                                <w:rPr>
                                  <w:b/>
                                  <w:bCs/>
                                </w:rPr>
                                <w:t>94.3</w:t>
                              </w:r>
                            </w:sdtContent>
                          </w:sdt>
                          <w:r>
                            <w:rPr>
                              <w:b/>
                              <w:bCs/>
                            </w:rPr>
                            <w:t xml:space="preserve">. </w:t>
                          </w:r>
                          <w:r>
                            <w:t>Dvipusius apsauginius barjerus priešais pavojingą vietą reikia perskirti į vienpusius įrengiant atlankas, lygias arba didesnes kaip 1:20.</w:t>
                          </w:r>
                        </w:p>
                        <w:p>
                          <w:pPr>
                            <w:widowControl w:val="0"/>
                            <w:jc w:val="both"/>
                          </w:pPr>
                        </w:p>
                        <w:p>
                          <w:pPr>
                            <w:widowControl w:val="0"/>
                            <w:jc w:val="center"/>
                          </w:pPr>
                          <w:r>
                            <w:object w:dxaOrig="8730" w:dyaOrig="1980">
                              <v:shape id="_x0000_i1047" type="#_x0000_t75" style="width:436.5pt;height:99pt" o:ole="">
                                <v:imagedata r:id="rId61" o:title=""/>
                              </v:shape>
                              <o:OLEObject Type="Embed" ProgID="Visio.Drawing.11" ShapeID="_x0000_i1047" DrawAspect="Content" ObjectID="_1504334656" r:id="rId62"/>
                            </w:object>
                          </w:r>
                        </w:p>
                        <w:p>
                          <w:pPr>
                            <w:widowControl w:val="0"/>
                            <w:jc w:val="center"/>
                            <w:rPr>
                              <w:vanish/>
                            </w:rPr>
                          </w:pPr>
                          <w:r>
                            <w:rPr>
                              <w:vanish/>
                            </w:rPr>
                            <w:t>(pav.)</w:t>
                          </w:r>
                        </w:p>
                        <w:p>
                          <w:pPr>
                            <w:widowControl w:val="0"/>
                            <w:jc w:val="center"/>
                            <w:rPr>
                              <w:b/>
                              <w:i/>
                            </w:rPr>
                          </w:pPr>
                        </w:p>
                      </w:sdtContent>
                    </w:sdt>
                  </w:sdtContent>
                </w:sdt>
                <w:sdt>
                  <w:sdtPr>
                    <w:alias w:val="skirsnis"/>
                    <w:tag w:val="part_fe59ff40afbb4ff7bbcab0a118bef075"/>
                    <w:lock w:val="sdtLocked"/>
                    <w:richText/>
                  </w:sdtPr>
                  <w:sdtContent>
                    <w:p>
                      <w:pPr>
                        <w:widowControl w:val="0"/>
                        <w:jc w:val="center"/>
                        <w:rPr>
                          <w:b/>
                          <w:i/>
                        </w:rPr>
                      </w:pPr>
                      <w:sdt>
                        <w:sdtPr>
                          <w:alias w:val="Pavadinimas"/>
                          <w:tag w:val="title_fe59ff40afbb4ff7bbcab0a118bef075"/>
                          <w:lock w:val="sdtLocked"/>
                          <w:richText/>
                        </w:sdtPr>
                        <w:sdtContent>
                          <w:r>
                            <w:rPr>
                              <w:b/>
                              <w:i/>
                            </w:rPr>
                            <w:t>17 iliustracija. Apsauginiai barjerai (AB) priešais pavojingas vietas skiriamojoje juostoje</w:t>
                          </w:r>
                        </w:sdtContent>
                      </w:sdt>
                    </w:p>
                    <w:p>
                      <w:pPr>
                        <w:widowControl w:val="0"/>
                      </w:pPr>
                    </w:p>
                    <w:sdt>
                      <w:sdtPr>
                        <w:alias w:val="95 p."/>
                        <w:tag w:val="part_3b1c62b4ce454bedb71b6edebaa89eb1"/>
                        <w:lock w:val="sdtLocked"/>
                        <w:richText/>
                      </w:sdtPr>
                      <w:sdtContent>
                        <w:p>
                          <w:pPr>
                            <w:widowControl w:val="0"/>
                            <w:ind w:firstLine="567"/>
                            <w:jc w:val="both"/>
                          </w:pPr>
                          <w:sdt>
                            <w:sdtPr>
                              <w:alias w:val="Numeris"/>
                              <w:tag w:val="nr_3b1c62b4ce454bedb71b6edebaa89eb1"/>
                              <w:lock w:val="sdtLocked"/>
                              <w:richText/>
                            </w:sdtPr>
                            <w:sdtContent>
                              <w:r>
                                <w:rPr>
                                  <w:b/>
                                  <w:bCs/>
                                </w:rPr>
                                <w:t>95</w:t>
                              </w:r>
                            </w:sdtContent>
                          </w:sdt>
                          <w:r>
                            <w:rPr>
                              <w:b/>
                              <w:bCs/>
                            </w:rPr>
                            <w:t xml:space="preserve">. </w:t>
                          </w:r>
                          <w:r>
                            <w:t>Reikia vengti dažnos dvipusių ir dviejų kraštuose išdėstomų vienpusių apsauginių barjerų kaitos. Skiriamojoje juostoje įrengiamose pervažose apsauginius barjerus reikia išdėstyti kaip ir besiribojančiose atkarpose.</w:t>
                          </w:r>
                        </w:p>
                      </w:sdtContent>
                    </w:sdt>
                    <w:sdt>
                      <w:sdtPr>
                        <w:alias w:val="96 p."/>
                        <w:tag w:val="part_c980d55f7a0a438fa4f590ebd6e24ca2"/>
                        <w:lock w:val="sdtLocked"/>
                        <w:richText/>
                      </w:sdtPr>
                      <w:sdtContent>
                        <w:p>
                          <w:pPr>
                            <w:widowControl w:val="0"/>
                            <w:ind w:firstLine="567"/>
                            <w:jc w:val="both"/>
                          </w:pPr>
                          <w:sdt>
                            <w:sdtPr>
                              <w:alias w:val="Numeris"/>
                              <w:tag w:val="nr_c980d55f7a0a438fa4f590ebd6e24ca2"/>
                              <w:lock w:val="sdtLocked"/>
                              <w:richText/>
                            </w:sdtPr>
                            <w:sdtContent>
                              <w:r>
                                <w:rPr>
                                  <w:b/>
                                  <w:bCs/>
                                </w:rPr>
                                <w:t>96</w:t>
                              </w:r>
                            </w:sdtContent>
                          </w:sdt>
                          <w:r>
                            <w:rPr>
                              <w:b/>
                              <w:bCs/>
                            </w:rPr>
                            <w:t xml:space="preserve">. </w:t>
                          </w:r>
                          <w:r>
                            <w:t>Jeigu skiriamosios arba šoninės atskiriamosios juostų skersinis nuolydis yra lygus arba didesnis kaip 1:10, dažniausiai įrengiami du vienpusiai apsauginiai barjerai. Įrengiant apsauginius barjerus, reikia atsižvelgti į reikalavimus, kuriuos turi atitikti reikalingi pradiniai ir galiniai, jungiamieji komponentai bei smūgio slopintuvai.</w:t>
                          </w:r>
                        </w:p>
                        <w:p>
                          <w:pPr>
                            <w:widowControl w:val="0"/>
                            <w:jc w:val="both"/>
                          </w:pPr>
                        </w:p>
                      </w:sdtContent>
                    </w:sdt>
                  </w:sdtContent>
                </w:sdt>
                <w:sdt>
                  <w:sdtPr>
                    <w:alias w:val="skirsnis"/>
                    <w:tag w:val="part_a3402d7a3c684af0a1dac4221d044a6a"/>
                    <w:lock w:val="sdtLocked"/>
                    <w:richText/>
                  </w:sdtPr>
                  <w:sdtContent>
                    <w:p>
                      <w:pPr>
                        <w:widowControl w:val="0"/>
                        <w:jc w:val="center"/>
                        <w:rPr>
                          <w:b/>
                          <w:i/>
                        </w:rPr>
                      </w:pPr>
                      <w:sdt>
                        <w:sdtPr>
                          <w:alias w:val="Pavadinimas"/>
                          <w:tag w:val="title_a3402d7a3c684af0a1dac4221d044a6a"/>
                          <w:lock w:val="sdtLocked"/>
                          <w:richText/>
                        </w:sdtPr>
                        <w:sdtContent>
                          <w:r>
                            <w:rPr>
                              <w:b/>
                              <w:i/>
                            </w:rPr>
                            <w:t>Sulaikymo lygiai</w:t>
                          </w:r>
                        </w:sdtContent>
                      </w:sdt>
                    </w:p>
                    <w:p>
                      <w:pPr>
                        <w:widowControl w:val="0"/>
                      </w:pPr>
                    </w:p>
                    <w:sdt>
                      <w:sdtPr>
                        <w:alias w:val="97 p."/>
                        <w:tag w:val="part_8e635b498dea4d3c80b2662d019c5c64"/>
                        <w:lock w:val="sdtLocked"/>
                        <w:richText/>
                      </w:sdtPr>
                      <w:sdtContent>
                        <w:p>
                          <w:pPr>
                            <w:widowControl w:val="0"/>
                            <w:ind w:firstLine="567"/>
                            <w:jc w:val="both"/>
                          </w:pPr>
                          <w:sdt>
                            <w:sdtPr>
                              <w:alias w:val="Numeris"/>
                              <w:tag w:val="nr_8e635b498dea4d3c80b2662d019c5c64"/>
                              <w:lock w:val="sdtLocked"/>
                              <w:richText/>
                            </w:sdtPr>
                            <w:sdtContent>
                              <w:r>
                                <w:rPr>
                                  <w:b/>
                                  <w:bCs/>
                                </w:rPr>
                                <w:t>97</w:t>
                              </w:r>
                            </w:sdtContent>
                          </w:sdt>
                          <w:r>
                            <w:rPr>
                              <w:b/>
                              <w:bCs/>
                            </w:rPr>
                            <w:t xml:space="preserve">. </w:t>
                          </w:r>
                          <w:r>
                            <w:t>Dviejų važiuojamųjų dalių keliuose, kurių skiriamojoje juostoje pagal 94 punkto sąlygas reikia ištisai įrengti apsauginius barjerus, sulaikymo lygis parenkamas pagal 5 lentelę.</w:t>
                          </w:r>
                        </w:p>
                        <w:p>
                          <w:pPr>
                            <w:widowControl w:val="0"/>
                            <w:jc w:val="both"/>
                          </w:pPr>
                        </w:p>
                        <w:sdt>
                          <w:sdtPr>
                            <w:alias w:val="lentele"/>
                            <w:tag w:val="part_ddeb5864873942cfb1aec0860b171401"/>
                            <w:lock w:val="sdtLocked"/>
                            <w:richText/>
                          </w:sdtPr>
                          <w:sdtContent>
                            <w:p>
                              <w:pPr>
                                <w:widowControl w:val="0"/>
                                <w:jc w:val="both"/>
                                <w:rPr>
                                  <w:b/>
                                </w:rPr>
                              </w:pPr>
                              <w:sdt>
                                <w:sdtPr>
                                  <w:alias w:val="Pavadinimas"/>
                                  <w:tag w:val="title_ddeb5864873942cfb1aec0860b171401"/>
                                  <w:lock w:val="sdtLocked"/>
                                  <w:richText/>
                                </w:sdtPr>
                                <w:sdtContent>
                                  <w:r>
                                    <w:rPr>
                                      <w:b/>
                                    </w:rPr>
                                    <w:t>5 lentelė. Apsauginių barjerų (AB) sulaikymo lygiai skiriamojoje juostoje</w:t>
                                  </w:r>
                                </w:sdtContent>
                              </w:sdt>
                            </w:p>
                            <w:p>
                              <w:pPr>
                                <w:widowControl w:val="0"/>
                                <w:jc w:val="both"/>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8"/>
                                <w:gridCol w:w="1440"/>
                                <w:gridCol w:w="1754"/>
                                <w:gridCol w:w="1683"/>
                                <w:gridCol w:w="1483"/>
                              </w:tblGrid>
                              <w:tr>
                                <w:trPr>
                                  <w:cantSplit/>
                                  <w:trHeight w:val="23"/>
                                </w:trPr>
                                <w:tc>
                                  <w:tcPr>
                                    <w:tcW w:w="3028" w:type="dxa"/>
                                    <w:vMerge w:val="restart"/>
                                    <w:vAlign w:val="center"/>
                                  </w:tcPr>
                                  <w:p>
                                    <w:pPr>
                                      <w:widowControl w:val="0"/>
                                      <w:jc w:val="center"/>
                                      <w:rPr>
                                        <w:sz w:val="22"/>
                                      </w:rPr>
                                    </w:pPr>
                                    <w:r>
                                      <w:rPr>
                                        <w:b/>
                                        <w:sz w:val="22"/>
                                      </w:rPr>
                                      <w:t>VPI</w:t>
                                    </w:r>
                                    <w:r>
                                      <w:rPr>
                                        <w:b/>
                                        <w:sz w:val="22"/>
                                        <w:vertAlign w:val="superscript"/>
                                      </w:rPr>
                                      <w:t>(SV)</w:t>
                                    </w:r>
                                  </w:p>
                                </w:tc>
                                <w:tc>
                                  <w:tcPr>
                                    <w:tcW w:w="6360" w:type="dxa"/>
                                    <w:gridSpan w:val="4"/>
                                  </w:tcPr>
                                  <w:p>
                                    <w:pPr>
                                      <w:widowControl w:val="0"/>
                                      <w:jc w:val="center"/>
                                      <w:rPr>
                                        <w:b/>
                                        <w:sz w:val="22"/>
                                      </w:rPr>
                                    </w:pPr>
                                    <w:r>
                                      <w:rPr>
                                        <w:b/>
                                        <w:sz w:val="22"/>
                                      </w:rPr>
                                      <w:t>Skiriamosios juostos plotis, m</w:t>
                                    </w:r>
                                  </w:p>
                                </w:tc>
                              </w:tr>
                              <w:tr>
                                <w:trPr>
                                  <w:cantSplit/>
                                  <w:trHeight w:val="23"/>
                                </w:trPr>
                                <w:tc>
                                  <w:tcPr>
                                    <w:tcW w:w="3028" w:type="dxa"/>
                                    <w:vMerge/>
                                  </w:tcPr>
                                  <w:p>
                                    <w:pPr>
                                      <w:widowControl w:val="0"/>
                                      <w:jc w:val="center"/>
                                      <w:rPr>
                                        <w:b/>
                                        <w:sz w:val="22"/>
                                      </w:rPr>
                                    </w:pPr>
                                  </w:p>
                                </w:tc>
                                <w:tc>
                                  <w:tcPr>
                                    <w:tcW w:w="1440" w:type="dxa"/>
                                  </w:tcPr>
                                  <w:p>
                                    <w:pPr>
                                      <w:widowControl w:val="0"/>
                                      <w:jc w:val="center"/>
                                      <w:rPr>
                                        <w:sz w:val="22"/>
                                      </w:rPr>
                                    </w:pPr>
                                    <w:r>
                                      <w:rPr>
                                        <w:sz w:val="22"/>
                                      </w:rPr>
                                      <w:t>&lt; 3,5</w:t>
                                    </w:r>
                                  </w:p>
                                </w:tc>
                                <w:tc>
                                  <w:tcPr>
                                    <w:tcW w:w="1754" w:type="dxa"/>
                                  </w:tcPr>
                                  <w:p>
                                    <w:pPr>
                                      <w:widowControl w:val="0"/>
                                      <w:jc w:val="center"/>
                                      <w:rPr>
                                        <w:sz w:val="22"/>
                                      </w:rPr>
                                    </w:pPr>
                                    <w:r>
                                      <w:rPr>
                                        <w:sz w:val="22"/>
                                      </w:rPr>
                                      <w:t>3,5 ≤ X ≤ 8</w:t>
                                    </w:r>
                                  </w:p>
                                </w:tc>
                                <w:tc>
                                  <w:tcPr>
                                    <w:tcW w:w="1683" w:type="dxa"/>
                                  </w:tcPr>
                                  <w:p>
                                    <w:pPr>
                                      <w:widowControl w:val="0"/>
                                      <w:jc w:val="center"/>
                                      <w:rPr>
                                        <w:sz w:val="22"/>
                                      </w:rPr>
                                    </w:pPr>
                                    <w:r>
                                      <w:rPr>
                                        <w:sz w:val="22"/>
                                      </w:rPr>
                                      <w:t>8 &lt; X ≤ 10</w:t>
                                    </w:r>
                                  </w:p>
                                </w:tc>
                                <w:tc>
                                  <w:tcPr>
                                    <w:tcW w:w="1483" w:type="dxa"/>
                                  </w:tcPr>
                                  <w:p>
                                    <w:pPr>
                                      <w:widowControl w:val="0"/>
                                      <w:jc w:val="center"/>
                                      <w:rPr>
                                        <w:sz w:val="22"/>
                                      </w:rPr>
                                    </w:pPr>
                                    <w:r>
                                      <w:rPr>
                                        <w:sz w:val="22"/>
                                      </w:rPr>
                                      <w:t>&gt; 10</w:t>
                                    </w:r>
                                  </w:p>
                                </w:tc>
                              </w:tr>
                              <w:tr>
                                <w:trPr>
                                  <w:cantSplit/>
                                  <w:trHeight w:val="23"/>
                                </w:trPr>
                                <w:tc>
                                  <w:tcPr>
                                    <w:tcW w:w="9388" w:type="dxa"/>
                                    <w:gridSpan w:val="5"/>
                                  </w:tcPr>
                                  <w:p>
                                    <w:pPr>
                                      <w:widowControl w:val="0"/>
                                      <w:jc w:val="center"/>
                                      <w:rPr>
                                        <w:b/>
                                        <w:i/>
                                        <w:sz w:val="22"/>
                                      </w:rPr>
                                    </w:pPr>
                                    <w:r>
                                      <w:rPr>
                                        <w:b/>
                                        <w:i/>
                                        <w:sz w:val="22"/>
                                      </w:rPr>
                                      <w:t>keliuose, kuriuose leistinas greitis (V</w:t>
                                    </w:r>
                                    <w:r>
                                      <w:rPr>
                                        <w:b/>
                                        <w:i/>
                                        <w:sz w:val="22"/>
                                        <w:vertAlign w:val="subscript"/>
                                      </w:rPr>
                                      <w:t>leist.</w:t>
                                    </w:r>
                                    <w:r>
                                      <w:rPr>
                                        <w:b/>
                                        <w:i/>
                                        <w:sz w:val="22"/>
                                      </w:rPr>
                                      <w:t xml:space="preserve">) &gt; 100 km/val. </w:t>
                                    </w:r>
                                    <w:r>
                                      <w:rPr>
                                        <w:i/>
                                        <w:sz w:val="22"/>
                                      </w:rPr>
                                      <w:t>(visi keliai)</w:t>
                                    </w:r>
                                    <w:r>
                                      <w:rPr>
                                        <w:b/>
                                        <w:i/>
                                        <w:sz w:val="22"/>
                                      </w:rPr>
                                      <w:t xml:space="preserve"> ir kuriuose leistinas greitis (V</w:t>
                                    </w:r>
                                    <w:r>
                                      <w:rPr>
                                        <w:b/>
                                        <w:i/>
                                        <w:sz w:val="22"/>
                                        <w:vertAlign w:val="subscript"/>
                                      </w:rPr>
                                      <w:t>leist.</w:t>
                                    </w:r>
                                    <w:r>
                                      <w:rPr>
                                        <w:b/>
                                        <w:i/>
                                        <w:sz w:val="22"/>
                                      </w:rPr>
                                      <w:t xml:space="preserve">) ≤ 100 km/val. </w:t>
                                    </w:r>
                                    <w:r>
                                      <w:rPr>
                                        <w:i/>
                                        <w:sz w:val="22"/>
                                      </w:rPr>
                                      <w:t>(tik automagistralės, greitkeliai ir panašaus tipo keliai)</w:t>
                                    </w:r>
                                  </w:p>
                                </w:tc>
                              </w:tr>
                              <w:tr>
                                <w:trPr>
                                  <w:cantSplit/>
                                  <w:trHeight w:val="23"/>
                                </w:trPr>
                                <w:tc>
                                  <w:tcPr>
                                    <w:tcW w:w="3028" w:type="dxa"/>
                                  </w:tcPr>
                                  <w:p>
                                    <w:pPr>
                                      <w:widowControl w:val="0"/>
                                      <w:jc w:val="center"/>
                                      <w:rPr>
                                        <w:sz w:val="22"/>
                                      </w:rPr>
                                    </w:pPr>
                                    <w:r>
                                      <w:rPr>
                                        <w:sz w:val="22"/>
                                      </w:rPr>
                                      <w:t>&lt; 1 000</w:t>
                                    </w:r>
                                  </w:p>
                                </w:tc>
                                <w:tc>
                                  <w:tcPr>
                                    <w:tcW w:w="1440" w:type="dxa"/>
                                  </w:tcPr>
                                  <w:p>
                                    <w:pPr>
                                      <w:widowControl w:val="0"/>
                                      <w:jc w:val="center"/>
                                      <w:rPr>
                                        <w:sz w:val="22"/>
                                      </w:rPr>
                                    </w:pPr>
                                    <w:r>
                                      <w:rPr>
                                        <w:sz w:val="22"/>
                                      </w:rPr>
                                      <w:t>H2</w:t>
                                    </w:r>
                                  </w:p>
                                </w:tc>
                                <w:tc>
                                  <w:tcPr>
                                    <w:tcW w:w="1754" w:type="dxa"/>
                                  </w:tcPr>
                                  <w:p>
                                    <w:pPr>
                                      <w:widowControl w:val="0"/>
                                      <w:jc w:val="center"/>
                                      <w:rPr>
                                        <w:sz w:val="22"/>
                                      </w:rPr>
                                    </w:pPr>
                                    <w:r>
                                      <w:rPr>
                                        <w:sz w:val="22"/>
                                      </w:rPr>
                                      <w:t>H1</w:t>
                                    </w:r>
                                  </w:p>
                                </w:tc>
                                <w:tc>
                                  <w:tcPr>
                                    <w:tcW w:w="1683" w:type="dxa"/>
                                  </w:tcPr>
                                  <w:p>
                                    <w:pPr>
                                      <w:widowControl w:val="0"/>
                                      <w:jc w:val="center"/>
                                      <w:rPr>
                                        <w:sz w:val="22"/>
                                      </w:rPr>
                                    </w:pPr>
                                    <w:r>
                                      <w:rPr>
                                        <w:sz w:val="22"/>
                                      </w:rPr>
                                      <w:t>H1</w:t>
                                    </w:r>
                                  </w:p>
                                </w:tc>
                                <w:tc>
                                  <w:tcPr>
                                    <w:tcW w:w="1483" w:type="dxa"/>
                                    <w:vMerge w:val="restart"/>
                                    <w:vAlign w:val="center"/>
                                  </w:tcPr>
                                  <w:p>
                                    <w:pPr>
                                      <w:widowControl w:val="0"/>
                                      <w:rPr>
                                        <w:sz w:val="22"/>
                                        <w:vertAlign w:val="superscript"/>
                                      </w:rPr>
                                    </w:pPr>
                                    <w:r>
                                      <w:rPr>
                                        <w:sz w:val="22"/>
                                      </w:rPr>
                                      <w:t>AB numatyti nereikia (žr. 94.1 punktą)</w:t>
                                    </w:r>
                                  </w:p>
                                </w:tc>
                              </w:tr>
                              <w:tr>
                                <w:trPr>
                                  <w:cantSplit/>
                                  <w:trHeight w:val="23"/>
                                </w:trPr>
                                <w:tc>
                                  <w:tcPr>
                                    <w:tcW w:w="3028" w:type="dxa"/>
                                  </w:tcPr>
                                  <w:p>
                                    <w:pPr>
                                      <w:widowControl w:val="0"/>
                                      <w:jc w:val="center"/>
                                      <w:rPr>
                                        <w:sz w:val="22"/>
                                      </w:rPr>
                                    </w:pPr>
                                    <w:r>
                                      <w:rPr>
                                        <w:sz w:val="22"/>
                                      </w:rPr>
                                      <w:t>1 000 ≤ VPI</w:t>
                                    </w:r>
                                    <w:r>
                                      <w:rPr>
                                        <w:sz w:val="22"/>
                                        <w:vertAlign w:val="superscript"/>
                                      </w:rPr>
                                      <w:t>(SV)</w:t>
                                    </w:r>
                                    <w:r>
                                      <w:rPr>
                                        <w:sz w:val="22"/>
                                      </w:rPr>
                                      <w:t xml:space="preserve"> &lt; 3 000</w:t>
                                    </w:r>
                                  </w:p>
                                </w:tc>
                                <w:tc>
                                  <w:tcPr>
                                    <w:tcW w:w="1440" w:type="dxa"/>
                                  </w:tcPr>
                                  <w:p>
                                    <w:pPr>
                                      <w:widowControl w:val="0"/>
                                      <w:jc w:val="center"/>
                                      <w:rPr>
                                        <w:sz w:val="22"/>
                                      </w:rPr>
                                    </w:pPr>
                                    <w:r>
                                      <w:rPr>
                                        <w:sz w:val="22"/>
                                      </w:rPr>
                                      <w:t>H2</w:t>
                                    </w:r>
                                  </w:p>
                                </w:tc>
                                <w:tc>
                                  <w:tcPr>
                                    <w:tcW w:w="1754" w:type="dxa"/>
                                  </w:tcPr>
                                  <w:p>
                                    <w:pPr>
                                      <w:widowControl w:val="0"/>
                                      <w:jc w:val="center"/>
                                      <w:rPr>
                                        <w:sz w:val="22"/>
                                      </w:rPr>
                                    </w:pPr>
                                    <w:r>
                                      <w:rPr>
                                        <w:sz w:val="22"/>
                                      </w:rPr>
                                      <w:t>H2; H1</w:t>
                                    </w:r>
                                    <w:r>
                                      <w:rPr>
                                        <w:sz w:val="22"/>
                                        <w:vertAlign w:val="superscript"/>
                                      </w:rPr>
                                      <w:t>1)</w:t>
                                    </w:r>
                                  </w:p>
                                </w:tc>
                                <w:tc>
                                  <w:tcPr>
                                    <w:tcW w:w="1683" w:type="dxa"/>
                                  </w:tcPr>
                                  <w:p>
                                    <w:pPr>
                                      <w:widowControl w:val="0"/>
                                      <w:jc w:val="center"/>
                                      <w:rPr>
                                        <w:sz w:val="22"/>
                                      </w:rPr>
                                    </w:pPr>
                                    <w:r>
                                      <w:rPr>
                                        <w:sz w:val="22"/>
                                      </w:rPr>
                                      <w:t>H1</w:t>
                                    </w:r>
                                  </w:p>
                                </w:tc>
                                <w:tc>
                                  <w:tcPr>
                                    <w:tcW w:w="1483" w:type="dxa"/>
                                    <w:vMerge/>
                                  </w:tcPr>
                                  <w:p>
                                    <w:pPr>
                                      <w:widowControl w:val="0"/>
                                      <w:jc w:val="center"/>
                                      <w:rPr>
                                        <w:sz w:val="22"/>
                                      </w:rPr>
                                    </w:pPr>
                                  </w:p>
                                </w:tc>
                              </w:tr>
                              <w:tr>
                                <w:trPr>
                                  <w:cantSplit/>
                                  <w:trHeight w:val="23"/>
                                </w:trPr>
                                <w:tc>
                                  <w:tcPr>
                                    <w:tcW w:w="3028" w:type="dxa"/>
                                  </w:tcPr>
                                  <w:p>
                                    <w:pPr>
                                      <w:widowControl w:val="0"/>
                                      <w:jc w:val="center"/>
                                      <w:rPr>
                                        <w:sz w:val="22"/>
                                      </w:rPr>
                                    </w:pPr>
                                    <w:r>
                                      <w:rPr>
                                        <w:sz w:val="22"/>
                                      </w:rPr>
                                      <w:t>3 000 ≤ VPI</w:t>
                                    </w:r>
                                    <w:r>
                                      <w:rPr>
                                        <w:sz w:val="22"/>
                                        <w:vertAlign w:val="superscript"/>
                                      </w:rPr>
                                      <w:t>(SV)</w:t>
                                    </w:r>
                                    <w:r>
                                      <w:rPr>
                                        <w:sz w:val="22"/>
                                      </w:rPr>
                                      <w:t xml:space="preserve"> &lt; 5 000</w:t>
                                    </w:r>
                                  </w:p>
                                </w:tc>
                                <w:tc>
                                  <w:tcPr>
                                    <w:tcW w:w="1440" w:type="dxa"/>
                                  </w:tcPr>
                                  <w:p>
                                    <w:pPr>
                                      <w:widowControl w:val="0"/>
                                      <w:jc w:val="center"/>
                                      <w:rPr>
                                        <w:sz w:val="22"/>
                                        <w:vertAlign w:val="superscript"/>
                                      </w:rPr>
                                    </w:pPr>
                                    <w:r>
                                      <w:rPr>
                                        <w:sz w:val="22"/>
                                      </w:rPr>
                                      <w:t>H2</w:t>
                                    </w:r>
                                    <w:r>
                                      <w:rPr>
                                        <w:sz w:val="22"/>
                                        <w:vertAlign w:val="superscript"/>
                                      </w:rPr>
                                      <w:t>2)</w:t>
                                    </w:r>
                                  </w:p>
                                </w:tc>
                                <w:tc>
                                  <w:tcPr>
                                    <w:tcW w:w="1754" w:type="dxa"/>
                                  </w:tcPr>
                                  <w:p>
                                    <w:pPr>
                                      <w:widowControl w:val="0"/>
                                      <w:jc w:val="center"/>
                                      <w:rPr>
                                        <w:sz w:val="22"/>
                                        <w:vertAlign w:val="superscript"/>
                                      </w:rPr>
                                    </w:pPr>
                                    <w:r>
                                      <w:rPr>
                                        <w:sz w:val="22"/>
                                      </w:rPr>
                                      <w:t>H2</w:t>
                                    </w:r>
                                    <w:r>
                                      <w:rPr>
                                        <w:sz w:val="22"/>
                                        <w:vertAlign w:val="superscript"/>
                                      </w:rPr>
                                      <w:t>2)</w:t>
                                    </w:r>
                                    <w:r>
                                      <w:rPr>
                                        <w:sz w:val="22"/>
                                      </w:rPr>
                                      <w:t>; H1</w:t>
                                    </w:r>
                                    <w:r>
                                      <w:rPr>
                                        <w:sz w:val="22"/>
                                        <w:vertAlign w:val="superscript"/>
                                      </w:rPr>
                                      <w:t>1)2)</w:t>
                                    </w:r>
                                  </w:p>
                                </w:tc>
                                <w:tc>
                                  <w:tcPr>
                                    <w:tcW w:w="1683" w:type="dxa"/>
                                  </w:tcPr>
                                  <w:p>
                                    <w:pPr>
                                      <w:widowControl w:val="0"/>
                                      <w:jc w:val="center"/>
                                      <w:rPr>
                                        <w:sz w:val="22"/>
                                      </w:rPr>
                                    </w:pPr>
                                    <w:r>
                                      <w:rPr>
                                        <w:sz w:val="22"/>
                                      </w:rPr>
                                      <w:t>H1</w:t>
                                    </w:r>
                                  </w:p>
                                </w:tc>
                                <w:tc>
                                  <w:tcPr>
                                    <w:tcW w:w="1483" w:type="dxa"/>
                                    <w:vMerge/>
                                  </w:tcPr>
                                  <w:p>
                                    <w:pPr>
                                      <w:widowControl w:val="0"/>
                                      <w:jc w:val="center"/>
                                      <w:rPr>
                                        <w:sz w:val="22"/>
                                      </w:rPr>
                                    </w:pPr>
                                  </w:p>
                                </w:tc>
                              </w:tr>
                              <w:tr>
                                <w:trPr>
                                  <w:cantSplit/>
                                  <w:trHeight w:val="23"/>
                                  <w:hidden/>
                                </w:trPr>
                                <w:tc>
                                  <w:tcPr>
                                    <w:tcW w:w="3028" w:type="dxa"/>
                                  </w:tcPr>
                                  <w:p>
                                    <w:pPr>
                                      <w:widowControl w:val="0"/>
                                      <w:jc w:val="center"/>
                                      <w:rPr>
                                        <w:sz w:val="22"/>
                                      </w:rPr>
                                    </w:pPr>
                                    <w:r>
                                      <w:rPr>
                                        <w:vanish/>
                                        <w:sz w:val="22"/>
                                      </w:rPr>
                                      <w:t>≥</w:t>
                                    </w:r>
                                    <w:r>
                                      <w:rPr>
                                        <w:sz w:val="22"/>
                                      </w:rPr>
                                      <w:t xml:space="preserve"> 5 000</w:t>
                                    </w:r>
                                  </w:p>
                                </w:tc>
                                <w:tc>
                                  <w:tcPr>
                                    <w:tcW w:w="1440" w:type="dxa"/>
                                  </w:tcPr>
                                  <w:p>
                                    <w:pPr>
                                      <w:widowControl w:val="0"/>
                                      <w:jc w:val="center"/>
                                      <w:rPr>
                                        <w:sz w:val="22"/>
                                        <w:vertAlign w:val="superscript"/>
                                      </w:rPr>
                                    </w:pPr>
                                    <w:r>
                                      <w:rPr>
                                        <w:sz w:val="22"/>
                                      </w:rPr>
                                      <w:t>H2</w:t>
                                    </w:r>
                                    <w:r>
                                      <w:rPr>
                                        <w:sz w:val="22"/>
                                        <w:vertAlign w:val="superscript"/>
                                      </w:rPr>
                                      <w:t>2)</w:t>
                                    </w:r>
                                    <w:r>
                                      <w:rPr>
                                        <w:sz w:val="22"/>
                                      </w:rPr>
                                      <w:t>; (H3</w:t>
                                    </w:r>
                                    <w:r>
                                      <w:rPr>
                                        <w:sz w:val="22"/>
                                        <w:vertAlign w:val="superscript"/>
                                      </w:rPr>
                                      <w:t>2)</w:t>
                                    </w:r>
                                    <w:r>
                                      <w:rPr>
                                        <w:sz w:val="22"/>
                                      </w:rPr>
                                      <w:t>)</w:t>
                                    </w:r>
                                  </w:p>
                                </w:tc>
                                <w:tc>
                                  <w:tcPr>
                                    <w:tcW w:w="1754" w:type="dxa"/>
                                  </w:tcPr>
                                  <w:p>
                                    <w:pPr>
                                      <w:widowControl w:val="0"/>
                                      <w:jc w:val="center"/>
                                      <w:rPr>
                                        <w:sz w:val="22"/>
                                        <w:vertAlign w:val="superscript"/>
                                      </w:rPr>
                                    </w:pPr>
                                    <w:r>
                                      <w:rPr>
                                        <w:sz w:val="22"/>
                                      </w:rPr>
                                      <w:t>H2</w:t>
                                    </w:r>
                                    <w:r>
                                      <w:rPr>
                                        <w:sz w:val="22"/>
                                        <w:vertAlign w:val="superscript"/>
                                      </w:rPr>
                                      <w:t>2)</w:t>
                                    </w:r>
                                  </w:p>
                                </w:tc>
                                <w:tc>
                                  <w:tcPr>
                                    <w:tcW w:w="1683" w:type="dxa"/>
                                  </w:tcPr>
                                  <w:p>
                                    <w:pPr>
                                      <w:widowControl w:val="0"/>
                                      <w:jc w:val="center"/>
                                      <w:rPr>
                                        <w:sz w:val="22"/>
                                      </w:rPr>
                                    </w:pPr>
                                    <w:r>
                                      <w:rPr>
                                        <w:sz w:val="22"/>
                                      </w:rPr>
                                      <w:t>H1</w:t>
                                    </w:r>
                                  </w:p>
                                </w:tc>
                                <w:tc>
                                  <w:tcPr>
                                    <w:tcW w:w="1483" w:type="dxa"/>
                                    <w:vMerge/>
                                  </w:tcPr>
                                  <w:p>
                                    <w:pPr>
                                      <w:widowControl w:val="0"/>
                                      <w:jc w:val="center"/>
                                      <w:rPr>
                                        <w:sz w:val="22"/>
                                      </w:rPr>
                                    </w:pPr>
                                  </w:p>
                                </w:tc>
                              </w:tr>
                              <w:tr>
                                <w:trPr>
                                  <w:cantSplit/>
                                  <w:trHeight w:val="23"/>
                                </w:trPr>
                                <w:tc>
                                  <w:tcPr>
                                    <w:tcW w:w="9388" w:type="dxa"/>
                                    <w:gridSpan w:val="5"/>
                                    <w:vAlign w:val="center"/>
                                  </w:tcPr>
                                  <w:p>
                                    <w:pPr>
                                      <w:widowControl w:val="0"/>
                                      <w:jc w:val="center"/>
                                      <w:rPr>
                                        <w:b/>
                                        <w:i/>
                                        <w:sz w:val="22"/>
                                      </w:rPr>
                                    </w:pPr>
                                    <w:r>
                                      <w:rPr>
                                        <w:b/>
                                        <w:i/>
                                        <w:sz w:val="22"/>
                                      </w:rPr>
                                      <w:t>keliuose, kuriuose leistinas greitis (V</w:t>
                                    </w:r>
                                    <w:r>
                                      <w:rPr>
                                        <w:b/>
                                        <w:i/>
                                        <w:sz w:val="22"/>
                                        <w:vertAlign w:val="subscript"/>
                                      </w:rPr>
                                      <w:t>leist.</w:t>
                                    </w:r>
                                    <w:r>
                                      <w:rPr>
                                        <w:b/>
                                        <w:i/>
                                        <w:sz w:val="22"/>
                                      </w:rPr>
                                      <w:t>)</w:t>
                                    </w:r>
                                    <w:r>
                                      <w:rPr>
                                        <w:b/>
                                        <w:i/>
                                        <w:sz w:val="22"/>
                                        <w:vertAlign w:val="subscript"/>
                                      </w:rPr>
                                      <w:t xml:space="preserve"> </w:t>
                                    </w:r>
                                    <w:r>
                                      <w:rPr>
                                        <w:b/>
                                        <w:i/>
                                        <w:sz w:val="22"/>
                                      </w:rPr>
                                      <w:t>nuo 80 km/val. iki 100 km/val. (imtinai)</w:t>
                                    </w:r>
                                  </w:p>
                                </w:tc>
                              </w:tr>
                              <w:tr>
                                <w:trPr>
                                  <w:cantSplit/>
                                  <w:trHeight w:val="23"/>
                                </w:trPr>
                                <w:tc>
                                  <w:tcPr>
                                    <w:tcW w:w="3028" w:type="dxa"/>
                                  </w:tcPr>
                                  <w:p>
                                    <w:pPr>
                                      <w:widowControl w:val="0"/>
                                      <w:jc w:val="center"/>
                                      <w:rPr>
                                        <w:sz w:val="22"/>
                                      </w:rPr>
                                    </w:pPr>
                                    <w:r>
                                      <w:rPr>
                                        <w:sz w:val="22"/>
                                      </w:rPr>
                                      <w:t>&lt; 1 000</w:t>
                                    </w:r>
                                  </w:p>
                                </w:tc>
                                <w:tc>
                                  <w:tcPr>
                                    <w:tcW w:w="1440" w:type="dxa"/>
                                  </w:tcPr>
                                  <w:p>
                                    <w:pPr>
                                      <w:widowControl w:val="0"/>
                                      <w:jc w:val="center"/>
                                      <w:rPr>
                                        <w:sz w:val="22"/>
                                      </w:rPr>
                                    </w:pPr>
                                    <w:r>
                                      <w:rPr>
                                        <w:sz w:val="22"/>
                                      </w:rPr>
                                      <w:t>H2; H1</w:t>
                                    </w:r>
                                    <w:r>
                                      <w:rPr>
                                        <w:sz w:val="22"/>
                                        <w:vertAlign w:val="superscript"/>
                                      </w:rPr>
                                      <w:t>1)</w:t>
                                    </w:r>
                                  </w:p>
                                </w:tc>
                                <w:tc>
                                  <w:tcPr>
                                    <w:tcW w:w="1754" w:type="dxa"/>
                                  </w:tcPr>
                                  <w:p>
                                    <w:pPr>
                                      <w:widowControl w:val="0"/>
                                      <w:jc w:val="center"/>
                                      <w:rPr>
                                        <w:sz w:val="22"/>
                                      </w:rPr>
                                    </w:pPr>
                                    <w:r>
                                      <w:rPr>
                                        <w:sz w:val="22"/>
                                      </w:rPr>
                                      <w:t>H1</w:t>
                                    </w:r>
                                  </w:p>
                                </w:tc>
                                <w:tc>
                                  <w:tcPr>
                                    <w:tcW w:w="1683" w:type="dxa"/>
                                  </w:tcPr>
                                  <w:p>
                                    <w:pPr>
                                      <w:widowControl w:val="0"/>
                                      <w:jc w:val="center"/>
                                      <w:rPr>
                                        <w:sz w:val="22"/>
                                      </w:rPr>
                                    </w:pPr>
                                    <w:r>
                                      <w:rPr>
                                        <w:sz w:val="22"/>
                                      </w:rPr>
                                      <w:t>H1</w:t>
                                    </w:r>
                                  </w:p>
                                </w:tc>
                                <w:tc>
                                  <w:tcPr>
                                    <w:tcW w:w="1483" w:type="dxa"/>
                                    <w:vMerge w:val="restart"/>
                                    <w:vAlign w:val="center"/>
                                  </w:tcPr>
                                  <w:p>
                                    <w:pPr>
                                      <w:widowControl w:val="0"/>
                                      <w:rPr>
                                        <w:sz w:val="22"/>
                                      </w:rPr>
                                    </w:pPr>
                                    <w:r>
                                      <w:rPr>
                                        <w:sz w:val="22"/>
                                      </w:rPr>
                                      <w:t>AB numatyti nereikia (žr. 94.1 punktą)</w:t>
                                    </w:r>
                                  </w:p>
                                </w:tc>
                              </w:tr>
                              <w:tr>
                                <w:trPr>
                                  <w:cantSplit/>
                                  <w:trHeight w:val="23"/>
                                </w:trPr>
                                <w:tc>
                                  <w:tcPr>
                                    <w:tcW w:w="3028" w:type="dxa"/>
                                  </w:tcPr>
                                  <w:p>
                                    <w:pPr>
                                      <w:widowControl w:val="0"/>
                                      <w:jc w:val="center"/>
                                      <w:rPr>
                                        <w:sz w:val="22"/>
                                      </w:rPr>
                                    </w:pPr>
                                    <w:r>
                                      <w:rPr>
                                        <w:sz w:val="22"/>
                                      </w:rPr>
                                      <w:t>1 000 ≤ VPI</w:t>
                                    </w:r>
                                    <w:r>
                                      <w:rPr>
                                        <w:sz w:val="22"/>
                                        <w:vertAlign w:val="superscript"/>
                                      </w:rPr>
                                      <w:t>(SV)</w:t>
                                    </w:r>
                                    <w:r>
                                      <w:rPr>
                                        <w:sz w:val="22"/>
                                      </w:rPr>
                                      <w:t xml:space="preserve"> &lt; 3 000</w:t>
                                    </w:r>
                                  </w:p>
                                </w:tc>
                                <w:tc>
                                  <w:tcPr>
                                    <w:tcW w:w="1440" w:type="dxa"/>
                                  </w:tcPr>
                                  <w:p>
                                    <w:pPr>
                                      <w:widowControl w:val="0"/>
                                      <w:jc w:val="center"/>
                                      <w:rPr>
                                        <w:sz w:val="22"/>
                                      </w:rPr>
                                    </w:pPr>
                                    <w:r>
                                      <w:rPr>
                                        <w:sz w:val="22"/>
                                      </w:rPr>
                                      <w:t>H2; H1</w:t>
                                    </w:r>
                                    <w:r>
                                      <w:rPr>
                                        <w:sz w:val="22"/>
                                        <w:vertAlign w:val="superscript"/>
                                      </w:rPr>
                                      <w:t>1)</w:t>
                                    </w:r>
                                  </w:p>
                                </w:tc>
                                <w:tc>
                                  <w:tcPr>
                                    <w:tcW w:w="1754" w:type="dxa"/>
                                  </w:tcPr>
                                  <w:p>
                                    <w:pPr>
                                      <w:widowControl w:val="0"/>
                                      <w:jc w:val="center"/>
                                      <w:rPr>
                                        <w:sz w:val="22"/>
                                      </w:rPr>
                                    </w:pPr>
                                    <w:r>
                                      <w:rPr>
                                        <w:sz w:val="22"/>
                                      </w:rPr>
                                      <w:t>H1</w:t>
                                    </w:r>
                                  </w:p>
                                </w:tc>
                                <w:tc>
                                  <w:tcPr>
                                    <w:tcW w:w="1683" w:type="dxa"/>
                                  </w:tcPr>
                                  <w:p>
                                    <w:pPr>
                                      <w:widowControl w:val="0"/>
                                      <w:jc w:val="center"/>
                                      <w:rPr>
                                        <w:sz w:val="22"/>
                                      </w:rPr>
                                    </w:pPr>
                                    <w:r>
                                      <w:rPr>
                                        <w:sz w:val="22"/>
                                      </w:rPr>
                                      <w:t>H1</w:t>
                                    </w:r>
                                  </w:p>
                                </w:tc>
                                <w:tc>
                                  <w:tcPr>
                                    <w:tcW w:w="1483" w:type="dxa"/>
                                    <w:vMerge/>
                                  </w:tcPr>
                                  <w:p>
                                    <w:pPr>
                                      <w:widowControl w:val="0"/>
                                      <w:jc w:val="center"/>
                                      <w:rPr>
                                        <w:sz w:val="22"/>
                                      </w:rPr>
                                    </w:pPr>
                                  </w:p>
                                </w:tc>
                              </w:tr>
                              <w:tr>
                                <w:trPr>
                                  <w:cantSplit/>
                                  <w:trHeight w:val="23"/>
                                </w:trPr>
                                <w:tc>
                                  <w:tcPr>
                                    <w:tcW w:w="3028" w:type="dxa"/>
                                  </w:tcPr>
                                  <w:p>
                                    <w:pPr>
                                      <w:widowControl w:val="0"/>
                                      <w:jc w:val="center"/>
                                      <w:rPr>
                                        <w:sz w:val="22"/>
                                      </w:rPr>
                                    </w:pPr>
                                    <w:r>
                                      <w:rPr>
                                        <w:sz w:val="22"/>
                                      </w:rPr>
                                      <w:t>3 000 ≤VPI</w:t>
                                    </w:r>
                                    <w:r>
                                      <w:rPr>
                                        <w:sz w:val="22"/>
                                        <w:vertAlign w:val="superscript"/>
                                      </w:rPr>
                                      <w:t>(SV)</w:t>
                                    </w:r>
                                    <w:r>
                                      <w:rPr>
                                        <w:sz w:val="22"/>
                                      </w:rPr>
                                      <w:t xml:space="preserve"> &lt; 5 000</w:t>
                                    </w:r>
                                  </w:p>
                                </w:tc>
                                <w:tc>
                                  <w:tcPr>
                                    <w:tcW w:w="1440" w:type="dxa"/>
                                  </w:tcPr>
                                  <w:p>
                                    <w:pPr>
                                      <w:widowControl w:val="0"/>
                                      <w:jc w:val="center"/>
                                      <w:rPr>
                                        <w:sz w:val="22"/>
                                      </w:rPr>
                                    </w:pPr>
                                    <w:r>
                                      <w:rPr>
                                        <w:sz w:val="22"/>
                                      </w:rPr>
                                      <w:t>H2</w:t>
                                    </w:r>
                                    <w:r>
                                      <w:rPr>
                                        <w:sz w:val="22"/>
                                        <w:vertAlign w:val="superscript"/>
                                      </w:rPr>
                                      <w:t>2)</w:t>
                                    </w:r>
                                    <w:r>
                                      <w:rPr>
                                        <w:sz w:val="22"/>
                                      </w:rPr>
                                      <w:t>; H1</w:t>
                                    </w:r>
                                    <w:r>
                                      <w:rPr>
                                        <w:sz w:val="22"/>
                                        <w:vertAlign w:val="superscript"/>
                                      </w:rPr>
                                      <w:t>1)2)</w:t>
                                    </w:r>
                                  </w:p>
                                </w:tc>
                                <w:tc>
                                  <w:tcPr>
                                    <w:tcW w:w="1754" w:type="dxa"/>
                                  </w:tcPr>
                                  <w:p>
                                    <w:pPr>
                                      <w:widowControl w:val="0"/>
                                      <w:jc w:val="center"/>
                                      <w:rPr>
                                        <w:sz w:val="22"/>
                                      </w:rPr>
                                    </w:pPr>
                                    <w:r>
                                      <w:rPr>
                                        <w:sz w:val="22"/>
                                      </w:rPr>
                                      <w:t>H1</w:t>
                                    </w:r>
                                  </w:p>
                                </w:tc>
                                <w:tc>
                                  <w:tcPr>
                                    <w:tcW w:w="1683" w:type="dxa"/>
                                  </w:tcPr>
                                  <w:p>
                                    <w:pPr>
                                      <w:widowControl w:val="0"/>
                                      <w:jc w:val="center"/>
                                      <w:rPr>
                                        <w:sz w:val="22"/>
                                      </w:rPr>
                                    </w:pPr>
                                    <w:r>
                                      <w:rPr>
                                        <w:sz w:val="22"/>
                                      </w:rPr>
                                      <w:t>H1</w:t>
                                    </w:r>
                                  </w:p>
                                </w:tc>
                                <w:tc>
                                  <w:tcPr>
                                    <w:tcW w:w="1483" w:type="dxa"/>
                                    <w:vMerge/>
                                  </w:tcPr>
                                  <w:p>
                                    <w:pPr>
                                      <w:widowControl w:val="0"/>
                                      <w:jc w:val="center"/>
                                      <w:rPr>
                                        <w:sz w:val="22"/>
                                      </w:rPr>
                                    </w:pPr>
                                  </w:p>
                                </w:tc>
                              </w:tr>
                              <w:tr>
                                <w:trPr>
                                  <w:cantSplit/>
                                  <w:trHeight w:val="23"/>
                                  <w:hidden/>
                                </w:trPr>
                                <w:tc>
                                  <w:tcPr>
                                    <w:tcW w:w="3028" w:type="dxa"/>
                                  </w:tcPr>
                                  <w:p>
                                    <w:pPr>
                                      <w:widowControl w:val="0"/>
                                      <w:jc w:val="center"/>
                                      <w:rPr>
                                        <w:sz w:val="22"/>
                                      </w:rPr>
                                    </w:pPr>
                                    <w:r>
                                      <w:rPr>
                                        <w:vanish/>
                                        <w:sz w:val="22"/>
                                      </w:rPr>
                                      <w:t>≥</w:t>
                                    </w:r>
                                    <w:r>
                                      <w:rPr>
                                        <w:sz w:val="22"/>
                                      </w:rPr>
                                      <w:t>5 000</w:t>
                                    </w:r>
                                  </w:p>
                                </w:tc>
                                <w:tc>
                                  <w:tcPr>
                                    <w:tcW w:w="1440" w:type="dxa"/>
                                  </w:tcPr>
                                  <w:p>
                                    <w:pPr>
                                      <w:widowControl w:val="0"/>
                                      <w:jc w:val="center"/>
                                      <w:rPr>
                                        <w:sz w:val="22"/>
                                      </w:rPr>
                                    </w:pPr>
                                    <w:r>
                                      <w:rPr>
                                        <w:sz w:val="22"/>
                                      </w:rPr>
                                      <w:t>H2</w:t>
                                    </w:r>
                                    <w:r>
                                      <w:rPr>
                                        <w:sz w:val="22"/>
                                        <w:vertAlign w:val="superscript"/>
                                      </w:rPr>
                                      <w:t>2)</w:t>
                                    </w:r>
                                    <w:r>
                                      <w:rPr>
                                        <w:sz w:val="22"/>
                                      </w:rPr>
                                      <w:t>; (H3</w:t>
                                    </w:r>
                                    <w:r>
                                      <w:rPr>
                                        <w:sz w:val="22"/>
                                        <w:vertAlign w:val="superscript"/>
                                      </w:rPr>
                                      <w:t>2)</w:t>
                                    </w:r>
                                    <w:r>
                                      <w:rPr>
                                        <w:sz w:val="22"/>
                                      </w:rPr>
                                      <w:t>)</w:t>
                                    </w:r>
                                  </w:p>
                                </w:tc>
                                <w:tc>
                                  <w:tcPr>
                                    <w:tcW w:w="1754" w:type="dxa"/>
                                  </w:tcPr>
                                  <w:p>
                                    <w:pPr>
                                      <w:widowControl w:val="0"/>
                                      <w:jc w:val="center"/>
                                      <w:rPr>
                                        <w:sz w:val="22"/>
                                      </w:rPr>
                                    </w:pPr>
                                    <w:r>
                                      <w:rPr>
                                        <w:sz w:val="22"/>
                                      </w:rPr>
                                      <w:t>H2</w:t>
                                    </w:r>
                                    <w:r>
                                      <w:rPr>
                                        <w:sz w:val="22"/>
                                        <w:vertAlign w:val="superscript"/>
                                      </w:rPr>
                                      <w:t>2)</w:t>
                                    </w:r>
                                  </w:p>
                                </w:tc>
                                <w:tc>
                                  <w:tcPr>
                                    <w:tcW w:w="1683" w:type="dxa"/>
                                  </w:tcPr>
                                  <w:p>
                                    <w:pPr>
                                      <w:widowControl w:val="0"/>
                                      <w:jc w:val="center"/>
                                      <w:rPr>
                                        <w:sz w:val="22"/>
                                      </w:rPr>
                                    </w:pPr>
                                    <w:r>
                                      <w:rPr>
                                        <w:sz w:val="22"/>
                                      </w:rPr>
                                      <w:t>H1</w:t>
                                    </w:r>
                                  </w:p>
                                </w:tc>
                                <w:tc>
                                  <w:tcPr>
                                    <w:tcW w:w="1483" w:type="dxa"/>
                                    <w:vMerge/>
                                  </w:tcPr>
                                  <w:p>
                                    <w:pPr>
                                      <w:widowControl w:val="0"/>
                                      <w:jc w:val="center"/>
                                      <w:rPr>
                                        <w:sz w:val="22"/>
                                      </w:rPr>
                                    </w:pPr>
                                  </w:p>
                                </w:tc>
                              </w:tr>
                              <w:tr>
                                <w:trPr>
                                  <w:cantSplit/>
                                  <w:trHeight w:val="23"/>
                                </w:trPr>
                                <w:tc>
                                  <w:tcPr>
                                    <w:tcW w:w="9388" w:type="dxa"/>
                                    <w:gridSpan w:val="5"/>
                                  </w:tcPr>
                                  <w:p>
                                    <w:pPr>
                                      <w:widowControl w:val="0"/>
                                      <w:rPr>
                                        <w:sz w:val="22"/>
                                      </w:rPr>
                                    </w:pPr>
                                    <w:r>
                                      <w:rPr>
                                        <w:sz w:val="22"/>
                                        <w:vertAlign w:val="superscript"/>
                                      </w:rPr>
                                      <w:t xml:space="preserve">1) </w:t>
                                    </w:r>
                                    <w:r>
                                      <w:rPr>
                                        <w:sz w:val="22"/>
                                      </w:rPr>
                                      <w:t>Techniškai pagrindus ir kai dominuojantis leistinas greitis (V</w:t>
                                    </w:r>
                                    <w:r>
                                      <w:rPr>
                                        <w:sz w:val="22"/>
                                        <w:vertAlign w:val="subscript"/>
                                      </w:rPr>
                                      <w:t>leist.</w:t>
                                    </w:r>
                                    <w:r>
                                      <w:rPr>
                                        <w:sz w:val="22"/>
                                      </w:rPr>
                                      <w:t>) ≤100 km/val.</w:t>
                                    </w:r>
                                  </w:p>
                                  <w:p>
                                    <w:pPr>
                                      <w:widowControl w:val="0"/>
                                      <w:rPr>
                                        <w:sz w:val="22"/>
                                      </w:rPr>
                                    </w:pPr>
                                    <w:r>
                                      <w:rPr>
                                        <w:sz w:val="22"/>
                                        <w:vertAlign w:val="superscript"/>
                                      </w:rPr>
                                      <w:t xml:space="preserve">2) </w:t>
                                    </w:r>
                                    <w:r>
                                      <w:rPr>
                                        <w:sz w:val="22"/>
                                      </w:rPr>
                                      <w:t>Zonose, kuriose yra didesnė tikimybė sunkiasvorėms transporto priemonėms nukrypti nuo važiuojamosios dalies, tikslinga numatyti H4b sulaikymo lygį</w:t>
                                    </w:r>
                                  </w:p>
                                </w:tc>
                              </w:tr>
                            </w:tbl>
                            <w:p>
                              <w:pPr>
                                <w:widowControl w:val="0"/>
                                <w:jc w:val="both"/>
                              </w:pPr>
                            </w:p>
                          </w:sdtContent>
                        </w:sdt>
                        <w:sdt>
                          <w:sdtPr>
                            <w:alias w:val="97.1 p."/>
                            <w:tag w:val="part_0391f416147d4837a9d38e3cf13ff37e"/>
                            <w:lock w:val="sdtLocked"/>
                            <w:richText/>
                          </w:sdtPr>
                          <w:sdtContent>
                            <w:p>
                              <w:pPr>
                                <w:widowControl w:val="0"/>
                                <w:ind w:firstLine="567"/>
                                <w:jc w:val="both"/>
                              </w:pPr>
                              <w:sdt>
                                <w:sdtPr>
                                  <w:alias w:val="Numeris"/>
                                  <w:tag w:val="nr_0391f416147d4837a9d38e3cf13ff37e"/>
                                  <w:lock w:val="sdtLocked"/>
                                  <w:richText/>
                                </w:sdtPr>
                                <w:sdtContent>
                                  <w:r>
                                    <w:rPr>
                                      <w:b/>
                                      <w:bCs/>
                                    </w:rPr>
                                    <w:t>97.1</w:t>
                                  </w:r>
                                </w:sdtContent>
                              </w:sdt>
                              <w:r>
                                <w:rPr>
                                  <w:b/>
                                  <w:bCs/>
                                </w:rPr>
                                <w:t xml:space="preserve">. </w:t>
                              </w:r>
                              <w:r>
                                <w:t>Dviejų važiuojamųjų dalių keliuose šoninėse atskiriamosiose juostose reikia ištisai įrengti apsauginius barjerus, kurių sulaikymo lygis H1. Zonose, kuriose iškyla ypatingas pavojus eisme keliu nedalyvaujantiems asmenims (degalinių ir poilsio vietose šalia automagistralių arba greta galinčių sugriūti konstrukcijų) ir kuriose vidutinis sunkiasvorių transporto priemonių eismo intensyvumas (VPI</w:t>
                              </w:r>
                              <w:r>
                                <w:rPr>
                                  <w:vertAlign w:val="superscript"/>
                                </w:rPr>
                                <w:t>(SV)</w:t>
                              </w:r>
                              <w:r>
                                <w:t>) didesnis kaip 3000 automobilių per parą, reikia numatyti H2 sulaikymo lygį, o esant didesnei tikimybei sunkiasvorėms transporto priemonėms nukrypti nuo važiuojamosios dalies papildomai tikslinga numatyti H4b sulaikymo lygį.</w:t>
                              </w:r>
                            </w:p>
                          </w:sdtContent>
                        </w:sdt>
                        <w:sdt>
                          <w:sdtPr>
                            <w:alias w:val="97.2 p."/>
                            <w:tag w:val="part_265c54ab09ec448d832c1cda3b51b1ad"/>
                            <w:lock w:val="sdtLocked"/>
                            <w:richText/>
                          </w:sdtPr>
                          <w:sdtContent>
                            <w:p>
                              <w:pPr>
                                <w:widowControl w:val="0"/>
                                <w:ind w:firstLine="567"/>
                                <w:jc w:val="both"/>
                              </w:pPr>
                              <w:sdt>
                                <w:sdtPr>
                                  <w:alias w:val="Numeris"/>
                                  <w:tag w:val="nr_265c54ab09ec448d832c1cda3b51b1ad"/>
                                  <w:lock w:val="sdtLocked"/>
                                  <w:richText/>
                                </w:sdtPr>
                                <w:sdtContent>
                                  <w:r>
                                    <w:rPr>
                                      <w:b/>
                                      <w:bCs/>
                                    </w:rPr>
                                    <w:t>97.2</w:t>
                                  </w:r>
                                </w:sdtContent>
                              </w:sdt>
                              <w:r>
                                <w:rPr>
                                  <w:b/>
                                  <w:bCs/>
                                </w:rPr>
                                <w:t xml:space="preserve">. </w:t>
                              </w:r>
                              <w:r>
                                <w:t>Zonos, kuriose didesnė tikimybė transporto priemonėms nukrypti nuo važiuojamosios dalies, nurodytos VI skyriaus II skirsnyje.</w:t>
                              </w:r>
                            </w:p>
                            <w:p>
                              <w:pPr>
                                <w:widowControl w:val="0"/>
                                <w:ind w:firstLine="567"/>
                                <w:jc w:val="both"/>
                              </w:pPr>
                            </w:p>
                          </w:sdtContent>
                        </w:sdt>
                      </w:sdtContent>
                    </w:sdt>
                  </w:sdtContent>
                </w:sdt>
                <w:sdt>
                  <w:sdtPr>
                    <w:alias w:val="skirsnis"/>
                    <w:tag w:val="part_eca1a99630c645ac9ae49ffce65553e1"/>
                    <w:lock w:val="sdtLocked"/>
                    <w:richText/>
                  </w:sdtPr>
                  <w:sdtContent>
                    <w:p>
                      <w:pPr>
                        <w:widowControl w:val="0"/>
                        <w:jc w:val="center"/>
                        <w:rPr>
                          <w:b/>
                          <w:i/>
                        </w:rPr>
                      </w:pPr>
                      <w:sdt>
                        <w:sdtPr>
                          <w:alias w:val="Pavadinimas"/>
                          <w:tag w:val="title_eca1a99630c645ac9ae49ffce65553e1"/>
                          <w:lock w:val="sdtLocked"/>
                          <w:richText/>
                        </w:sdtPr>
                        <w:sdtContent>
                          <w:r>
                            <w:rPr>
                              <w:b/>
                              <w:i/>
                            </w:rPr>
                            <w:t>Veikimo plotis</w:t>
                          </w:r>
                        </w:sdtContent>
                      </w:sdt>
                    </w:p>
                    <w:p>
                      <w:pPr>
                        <w:widowControl w:val="0"/>
                        <w:ind w:firstLine="567"/>
                        <w:jc w:val="both"/>
                        <w:rPr>
                          <w:bCs/>
                        </w:rPr>
                      </w:pPr>
                    </w:p>
                    <w:sdt>
                      <w:sdtPr>
                        <w:alias w:val="98 p."/>
                        <w:tag w:val="part_294c559824604df69f0c1fb182535d5d"/>
                        <w:lock w:val="sdtLocked"/>
                        <w:richText/>
                      </w:sdtPr>
                      <w:sdtContent>
                        <w:p>
                          <w:pPr>
                            <w:widowControl w:val="0"/>
                            <w:ind w:firstLine="567"/>
                            <w:jc w:val="both"/>
                          </w:pPr>
                          <w:sdt>
                            <w:sdtPr>
                              <w:alias w:val="Numeris"/>
                              <w:tag w:val="nr_294c559824604df69f0c1fb182535d5d"/>
                              <w:lock w:val="sdtLocked"/>
                              <w:richText/>
                            </w:sdtPr>
                            <w:sdtContent>
                              <w:r>
                                <w:rPr>
                                  <w:b/>
                                  <w:bCs/>
                                </w:rPr>
                                <w:t>98</w:t>
                              </w:r>
                            </w:sdtContent>
                          </w:sdt>
                          <w:r>
                            <w:rPr>
                              <w:b/>
                              <w:bCs/>
                            </w:rPr>
                            <w:t xml:space="preserve">. </w:t>
                          </w:r>
                          <w:r>
                            <w:t>Skiriamojoje arba šoninėje atskiriamojoje juostoje, kurioje nėra kliūčių, didžiausias veikimo plotis W nustatomas atsižvelgiant į skiriamosios juostos ir apsauginių barjerų plotį (VII skyriaus II skirsnio nurodymai). Be to, reikia atsižvelgti į apsauginių barjerų tipą (dvipusiai ar du vienpusiai apsauginiai barjerai, veikiantys atskirai ar kartu) ir jų išdėstymą (centre arba ekscentriškai (18a–18d iliustracijos). Jeigu yra dvipusiai ir vienpusiai apsauginiai barjerai, veikiantys kartu, veikimo plotis daugiausia turi siekti ženklinimo linijos vidinį kraštą.</w:t>
                          </w:r>
                        </w:p>
                        <w:p>
                          <w:pPr>
                            <w:widowControl w:val="0"/>
                            <w:ind w:firstLine="567"/>
                            <w:jc w:val="both"/>
                          </w:pPr>
                          <w:r>
                            <w:t>Jeigu skiriamojoje ir šoninėje atskiriamojoje juostose yra pavojingų vietų, reikiamą veikimo plotį reikia nustatyti pagal VII skyriaus II skirsnio nurodymus.</w:t>
                          </w:r>
                        </w:p>
                        <w:p>
                          <w:pPr>
                            <w:widowControl w:val="0"/>
                            <w:jc w:val="both"/>
                          </w:pPr>
                        </w:p>
                        <w:p>
                          <w:pPr>
                            <w:widowControl w:val="0"/>
                            <w:jc w:val="center"/>
                          </w:pPr>
                          <w:r>
                            <w:object w:dxaOrig="6840" w:dyaOrig="1980">
                              <v:shape id="_x0000_i1048" type="#_x0000_t75" style="width:342pt;height:99pt" o:ole="">
                                <v:imagedata r:id="rId63" o:title=""/>
                              </v:shape>
                              <o:OLEObject Type="Embed" ProgID="Visio.Drawing.11" ShapeID="_x0000_i1048" DrawAspect="Content" ObjectID="_1504334657" r:id="rId64"/>
                            </w:object>
                          </w:r>
                        </w:p>
                        <w:p>
                          <w:pPr>
                            <w:widowControl w:val="0"/>
                            <w:jc w:val="center"/>
                            <w:rPr>
                              <w:vanish/>
                            </w:rPr>
                          </w:pPr>
                          <w:r>
                            <w:rPr>
                              <w:vanish/>
                            </w:rPr>
                            <w:t>(pav.)</w:t>
                          </w:r>
                        </w:p>
                        <w:p>
                          <w:pPr>
                            <w:widowControl w:val="0"/>
                            <w:jc w:val="center"/>
                          </w:pPr>
                        </w:p>
                      </w:sdtContent>
                    </w:sdt>
                  </w:sdtContent>
                </w:sdt>
                <w:sdt>
                  <w:sdtPr>
                    <w:alias w:val="skirsnis"/>
                    <w:tag w:val="part_b34611407ab74794986eb3bd27addb3d"/>
                    <w:lock w:val="sdtLocked"/>
                    <w:richText/>
                  </w:sdtPr>
                  <w:sdtContent>
                    <w:p>
                      <w:pPr>
                        <w:widowControl w:val="0"/>
                        <w:jc w:val="center"/>
                        <w:rPr>
                          <w:b/>
                          <w:i/>
                        </w:rPr>
                      </w:pPr>
                      <w:sdt>
                        <w:sdtPr>
                          <w:alias w:val="Pavadinimas"/>
                          <w:tag w:val="title_b34611407ab74794986eb3bd27addb3d"/>
                          <w:lock w:val="sdtLocked"/>
                          <w:richText/>
                        </w:sdtPr>
                        <w:sdtContent>
                          <w:r>
                            <w:rPr>
                              <w:b/>
                              <w:i/>
                            </w:rPr>
                            <w:t>18a iliustracija. Centre įrengti dvipusiai apsauginiai barjerai (AB)</w:t>
                          </w:r>
                        </w:sdtContent>
                      </w:sdt>
                    </w:p>
                    <w:p>
                      <w:pPr>
                        <w:jc w:val="both"/>
                      </w:pPr>
                    </w:p>
                    <w:p>
                      <w:pPr>
                        <w:ind w:left="1077"/>
                        <w:jc w:val="both"/>
                        <w:rPr>
                          <w:i/>
                        </w:rPr>
                      </w:pPr>
                      <w:r>
                        <w:t>a</w:t>
                      </w:r>
                      <w:r>
                        <w:rPr>
                          <w:i/>
                        </w:rPr>
                        <w:t xml:space="preserve"> – atstumas tarp priekinės AB pusės ir važiuojamosios dalies</w:t>
                      </w:r>
                    </w:p>
                    <w:p>
                      <w:pPr>
                        <w:ind w:left="1077"/>
                        <w:jc w:val="both"/>
                        <w:rPr>
                          <w:i/>
                        </w:rPr>
                      </w:pPr>
                      <w:r>
                        <w:t>B</w:t>
                      </w:r>
                      <w:r>
                        <w:rPr>
                          <w:i/>
                        </w:rPr>
                        <w:t xml:space="preserve"> – tipinis AB plotis</w:t>
                      </w:r>
                    </w:p>
                    <w:p>
                      <w:pPr>
                        <w:ind w:left="1077"/>
                        <w:jc w:val="both"/>
                        <w:rPr>
                          <w:i/>
                        </w:rPr>
                      </w:pPr>
                      <w:r>
                        <w:t>W</w:t>
                      </w:r>
                      <w:r>
                        <w:rPr>
                          <w:i/>
                        </w:rPr>
                        <w:t xml:space="preserve"> – didžiausias veikimo plotis</w:t>
                      </w:r>
                    </w:p>
                    <w:p>
                      <w:pPr>
                        <w:widowControl w:val="0"/>
                      </w:pPr>
                    </w:p>
                    <w:p>
                      <w:pPr>
                        <w:widowControl w:val="0"/>
                        <w:jc w:val="center"/>
                      </w:pPr>
                      <w:r>
                        <w:object w:dxaOrig="6840" w:dyaOrig="1950">
                          <v:shape id="_x0000_i1049" type="#_x0000_t75" style="width:342pt;height:97.5pt" o:ole="">
                            <v:imagedata r:id="rId65" o:title=""/>
                          </v:shape>
                          <o:OLEObject Type="Embed" ProgID="Visio.Drawing.11" ShapeID="_x0000_i1049" DrawAspect="Content" ObjectID="_1504334658" r:id="rId66"/>
                        </w:object>
                      </w:r>
                    </w:p>
                    <w:p>
                      <w:pPr>
                        <w:widowControl w:val="0"/>
                        <w:jc w:val="center"/>
                        <w:rPr>
                          <w:vanish/>
                        </w:rPr>
                      </w:pPr>
                      <w:r>
                        <w:rPr>
                          <w:vanish/>
                        </w:rPr>
                        <w:t>(pav.)</w:t>
                      </w:r>
                    </w:p>
                    <w:p>
                      <w:pPr>
                        <w:widowControl w:val="0"/>
                        <w:jc w:val="center"/>
                      </w:pPr>
                    </w:p>
                  </w:sdtContent>
                </w:sdt>
                <w:sdt>
                  <w:sdtPr>
                    <w:alias w:val="skirsnis"/>
                    <w:tag w:val="part_b39b3b31d5fd4c589d63897d04d0fc6d"/>
                    <w:lock w:val="sdtLocked"/>
                    <w:richText/>
                  </w:sdtPr>
                  <w:sdtContent>
                    <w:p>
                      <w:pPr>
                        <w:widowControl w:val="0"/>
                        <w:ind w:hanging="181"/>
                        <w:jc w:val="center"/>
                        <w:rPr>
                          <w:b/>
                          <w:i/>
                        </w:rPr>
                      </w:pPr>
                      <w:sdt>
                        <w:sdtPr>
                          <w:alias w:val="Pavadinimas"/>
                          <w:tag w:val="title_b39b3b31d5fd4c589d63897d04d0fc6d"/>
                          <w:lock w:val="sdtLocked"/>
                          <w:richText/>
                        </w:sdtPr>
                        <w:sdtContent>
                          <w:r>
                            <w:rPr>
                              <w:b/>
                              <w:i/>
                            </w:rPr>
                            <w:t>18b iliustracija. Ekscentriškai įrengti dvipusiai apsauginiai barjerai (AB)</w:t>
                          </w:r>
                        </w:sdtContent>
                      </w:sdt>
                    </w:p>
                    <w:p>
                      <w:pPr>
                        <w:widowControl w:val="0"/>
                      </w:pPr>
                    </w:p>
                    <w:p>
                      <w:pPr>
                        <w:ind w:left="1077"/>
                        <w:jc w:val="both"/>
                        <w:rPr>
                          <w:i/>
                        </w:rPr>
                      </w:pPr>
                      <w:r>
                        <w:t>a</w:t>
                      </w:r>
                      <w:r>
                        <w:rPr>
                          <w:i/>
                        </w:rPr>
                        <w:t xml:space="preserve"> – atstumas tarp priekinės AB pusės ir važiuojamosios dalies</w:t>
                      </w:r>
                    </w:p>
                    <w:p>
                      <w:pPr>
                        <w:ind w:left="1077"/>
                        <w:jc w:val="both"/>
                        <w:rPr>
                          <w:i/>
                        </w:rPr>
                      </w:pPr>
                      <w:r>
                        <w:t>B</w:t>
                      </w:r>
                      <w:r>
                        <w:rPr>
                          <w:i/>
                        </w:rPr>
                        <w:t xml:space="preserve"> – tipinis AB plotis</w:t>
                      </w:r>
                    </w:p>
                    <w:p>
                      <w:pPr>
                        <w:ind w:left="1077"/>
                        <w:jc w:val="both"/>
                        <w:rPr>
                          <w:i/>
                        </w:rPr>
                      </w:pPr>
                      <w:r>
                        <w:t>W</w:t>
                      </w:r>
                      <w:r>
                        <w:rPr>
                          <w:i/>
                        </w:rPr>
                        <w:t xml:space="preserve"> – didžiausias veikimo plotis</w:t>
                      </w:r>
                    </w:p>
                    <w:p>
                      <w:pPr>
                        <w:widowControl w:val="0"/>
                      </w:pPr>
                    </w:p>
                    <w:p>
                      <w:pPr>
                        <w:widowControl w:val="0"/>
                        <w:jc w:val="center"/>
                      </w:pPr>
                      <w:r>
                        <w:object w:dxaOrig="6840" w:dyaOrig="1965">
                          <v:shape id="_x0000_i1050" type="#_x0000_t75" style="width:342pt;height:98.25pt" o:ole="">
                            <v:imagedata r:id="rId67" o:title=""/>
                          </v:shape>
                          <o:OLEObject Type="Embed" ProgID="Visio.Drawing.11" ShapeID="_x0000_i1050" DrawAspect="Content" ObjectID="_1504334659" r:id="rId68"/>
                        </w:object>
                      </w:r>
                    </w:p>
                    <w:p>
                      <w:pPr>
                        <w:widowControl w:val="0"/>
                        <w:jc w:val="center"/>
                        <w:rPr>
                          <w:vanish/>
                        </w:rPr>
                      </w:pPr>
                      <w:r>
                        <w:rPr>
                          <w:vanish/>
                        </w:rPr>
                        <w:t>(pav.)</w:t>
                      </w:r>
                    </w:p>
                    <w:p>
                      <w:pPr>
                        <w:widowControl w:val="0"/>
                        <w:jc w:val="center"/>
                      </w:pPr>
                    </w:p>
                  </w:sdtContent>
                </w:sdt>
                <w:sdt>
                  <w:sdtPr>
                    <w:alias w:val="skirsnis"/>
                    <w:tag w:val="part_b438a54b28f94376af1a32d472b973e2"/>
                    <w:lock w:val="sdtLocked"/>
                    <w:richText/>
                  </w:sdtPr>
                  <w:sdtContent>
                    <w:p>
                      <w:pPr>
                        <w:widowControl w:val="0"/>
                        <w:ind w:hanging="181"/>
                        <w:jc w:val="center"/>
                        <w:rPr>
                          <w:b/>
                          <w:i/>
                        </w:rPr>
                      </w:pPr>
                      <w:sdt>
                        <w:sdtPr>
                          <w:alias w:val="Pavadinimas"/>
                          <w:tag w:val="title_b438a54b28f94376af1a32d472b973e2"/>
                          <w:lock w:val="sdtLocked"/>
                          <w:richText/>
                        </w:sdtPr>
                        <w:sdtContent>
                          <w:r>
                            <w:rPr>
                              <w:b/>
                              <w:i/>
                            </w:rPr>
                            <w:t xml:space="preserve">18c iliustracija. Atskirai veikiantys vienpusiai apsauginiai barjerai (AB), </w:t>
                            <w:br/>
                            <w:t>įrengti abiejuose kraštuose</w:t>
                          </w:r>
                        </w:sdtContent>
                      </w:sdt>
                    </w:p>
                    <w:p>
                      <w:pPr>
                        <w:widowControl w:val="0"/>
                      </w:pPr>
                    </w:p>
                    <w:p>
                      <w:pPr>
                        <w:ind w:left="1077"/>
                        <w:jc w:val="both"/>
                        <w:rPr>
                          <w:i/>
                        </w:rPr>
                      </w:pPr>
                      <w:r>
                        <w:t>a</w:t>
                      </w:r>
                      <w:r>
                        <w:rPr>
                          <w:i/>
                        </w:rPr>
                        <w:t xml:space="preserve"> – atstumas tarp priekinės AB pusės ir važiuojamosios dalies</w:t>
                      </w:r>
                    </w:p>
                    <w:p>
                      <w:pPr>
                        <w:ind w:left="1077"/>
                        <w:jc w:val="both"/>
                        <w:rPr>
                          <w:i/>
                        </w:rPr>
                      </w:pPr>
                      <w:r>
                        <w:t>B</w:t>
                      </w:r>
                      <w:r>
                        <w:rPr>
                          <w:i/>
                        </w:rPr>
                        <w:t xml:space="preserve"> – tipinis AB plotis</w:t>
                      </w:r>
                    </w:p>
                    <w:p>
                      <w:pPr>
                        <w:ind w:left="1077"/>
                        <w:jc w:val="both"/>
                        <w:rPr>
                          <w:i/>
                        </w:rPr>
                      </w:pPr>
                      <w:r>
                        <w:t>W</w:t>
                      </w:r>
                      <w:r>
                        <w:rPr>
                          <w:i/>
                        </w:rPr>
                        <w:t xml:space="preserve"> – didžiausias veikimo plotis</w:t>
                      </w:r>
                    </w:p>
                    <w:p>
                      <w:pPr>
                        <w:widowControl w:val="0"/>
                      </w:pPr>
                    </w:p>
                    <w:p>
                      <w:pPr>
                        <w:widowControl w:val="0"/>
                        <w:jc w:val="center"/>
                      </w:pPr>
                      <w:r>
                        <w:object w:dxaOrig="6840" w:dyaOrig="2025">
                          <v:shape id="_x0000_i1051" type="#_x0000_t75" style="width:342pt;height:101.25pt" o:ole="">
                            <v:imagedata r:id="rId69" o:title=""/>
                          </v:shape>
                          <o:OLEObject Type="Embed" ProgID="Visio.Drawing.11" ShapeID="_x0000_i1051" DrawAspect="Content" ObjectID="_1504334660" r:id="rId70"/>
                        </w:object>
                      </w:r>
                    </w:p>
                    <w:p>
                      <w:pPr>
                        <w:widowControl w:val="0"/>
                        <w:jc w:val="center"/>
                        <w:rPr>
                          <w:vanish/>
                        </w:rPr>
                      </w:pPr>
                      <w:r>
                        <w:rPr>
                          <w:vanish/>
                        </w:rPr>
                        <w:t>(pav.)</w:t>
                      </w:r>
                    </w:p>
                    <w:p>
                      <w:pPr>
                        <w:widowControl w:val="0"/>
                        <w:jc w:val="center"/>
                      </w:pPr>
                    </w:p>
                  </w:sdtContent>
                </w:sdt>
                <w:sdt>
                  <w:sdtPr>
                    <w:alias w:val="skirsnis"/>
                    <w:tag w:val="part_19ac62d9c84241d68f12ff8f334fd0a7"/>
                    <w:lock w:val="sdtLocked"/>
                    <w:richText/>
                  </w:sdtPr>
                  <w:sdtContent>
                    <w:p>
                      <w:pPr>
                        <w:widowControl w:val="0"/>
                        <w:ind w:hanging="181"/>
                        <w:jc w:val="center"/>
                        <w:rPr>
                          <w:b/>
                          <w:i/>
                        </w:rPr>
                      </w:pPr>
                      <w:sdt>
                        <w:sdtPr>
                          <w:alias w:val="Pavadinimas"/>
                          <w:tag w:val="title_19ac62d9c84241d68f12ff8f334fd0a7"/>
                          <w:lock w:val="sdtLocked"/>
                          <w:richText/>
                        </w:sdtPr>
                        <w:sdtContent>
                          <w:r>
                            <w:rPr>
                              <w:b/>
                              <w:i/>
                            </w:rPr>
                            <w:t>18d iliustracija. Bendrai veikiantys vienpusiai apsauginiai barjerai (AB), įrengti abiejuose kraštuose</w:t>
                          </w:r>
                        </w:sdtContent>
                      </w:sdt>
                    </w:p>
                    <w:p>
                      <w:pPr>
                        <w:widowControl w:val="0"/>
                      </w:pPr>
                    </w:p>
                    <w:p>
                      <w:pPr>
                        <w:ind w:left="1077"/>
                        <w:jc w:val="both"/>
                        <w:rPr>
                          <w:i/>
                        </w:rPr>
                      </w:pPr>
                      <w:r>
                        <w:t>a</w:t>
                      </w:r>
                      <w:r>
                        <w:rPr>
                          <w:i/>
                        </w:rPr>
                        <w:t xml:space="preserve"> – atstumas tarp priekinės AB pusės ir važiuojamosios dalies</w:t>
                      </w:r>
                    </w:p>
                    <w:p>
                      <w:pPr>
                        <w:ind w:left="1077"/>
                        <w:jc w:val="both"/>
                        <w:rPr>
                          <w:i/>
                        </w:rPr>
                      </w:pPr>
                      <w:r>
                        <w:t>B</w:t>
                      </w:r>
                      <w:r>
                        <w:rPr>
                          <w:i/>
                        </w:rPr>
                        <w:t xml:space="preserve"> – tipinis AB plotis</w:t>
                      </w:r>
                    </w:p>
                    <w:p>
                      <w:pPr>
                        <w:ind w:left="1077"/>
                        <w:jc w:val="both"/>
                        <w:rPr>
                          <w:i/>
                        </w:rPr>
                      </w:pPr>
                      <w:r>
                        <w:t>W</w:t>
                      </w:r>
                      <w:r>
                        <w:rPr>
                          <w:i/>
                        </w:rPr>
                        <w:t xml:space="preserve"> – didžiausias veikimo plotis</w:t>
                      </w:r>
                    </w:p>
                    <w:p>
                      <w:pPr>
                        <w:widowControl w:val="0"/>
                      </w:pPr>
                    </w:p>
                    <w:sdt>
                      <w:sdtPr>
                        <w:alias w:val="99 p."/>
                        <w:tag w:val="part_b97981d7a1cd464d841cc96be0d3c225"/>
                        <w:lock w:val="sdtLocked"/>
                        <w:richText/>
                      </w:sdtPr>
                      <w:sdtContent>
                        <w:p>
                          <w:pPr>
                            <w:widowControl w:val="0"/>
                            <w:ind w:firstLine="567"/>
                            <w:jc w:val="both"/>
                          </w:pPr>
                          <w:sdt>
                            <w:sdtPr>
                              <w:alias w:val="Numeris"/>
                              <w:tag w:val="nr_b97981d7a1cd464d841cc96be0d3c225"/>
                              <w:lock w:val="sdtLocked"/>
                              <w:richText/>
                            </w:sdtPr>
                            <w:sdtContent>
                              <w:r>
                                <w:rPr>
                                  <w:b/>
                                  <w:bCs/>
                                </w:rPr>
                                <w:t>99</w:t>
                              </w:r>
                            </w:sdtContent>
                          </w:sdt>
                          <w:r>
                            <w:rPr>
                              <w:b/>
                              <w:bCs/>
                            </w:rPr>
                            <w:t xml:space="preserve">. </w:t>
                          </w:r>
                          <w:r>
                            <w:t>Atstumas tarp apsauginių barjerų priekinio krašto ir atskaitos linijos (67 punktas) įprastu atveju turėtų būti 0,5 m. Pagrįstais išimtiniais atvejais atstumas gali būti sumažintas. Jeigu reikia išlaikyti būtiną matomumo lauką, gali būti numatomas didesnis atstumas.</w:t>
                          </w:r>
                        </w:p>
                      </w:sdtContent>
                    </w:sdt>
                    <w:sdt>
                      <w:sdtPr>
                        <w:alias w:val="100 p."/>
                        <w:tag w:val="part_8ce36bd8fb094549bb0ec5eba4f939cf"/>
                        <w:lock w:val="sdtLocked"/>
                        <w:richText/>
                      </w:sdtPr>
                      <w:sdtContent>
                        <w:p>
                          <w:pPr>
                            <w:widowControl w:val="0"/>
                            <w:ind w:firstLine="567"/>
                            <w:jc w:val="both"/>
                          </w:pPr>
                          <w:sdt>
                            <w:sdtPr>
                              <w:alias w:val="Numeris"/>
                              <w:tag w:val="nr_8ce36bd8fb094549bb0ec5eba4f939cf"/>
                              <w:lock w:val="sdtLocked"/>
                              <w:richText/>
                            </w:sdtPr>
                            <w:sdtContent>
                              <w:r>
                                <w:rPr>
                                  <w:b/>
                                  <w:bCs/>
                                </w:rPr>
                                <w:t>100</w:t>
                              </w:r>
                            </w:sdtContent>
                          </w:sdt>
                          <w:r>
                            <w:rPr>
                              <w:b/>
                              <w:bCs/>
                            </w:rPr>
                            <w:t xml:space="preserve">. </w:t>
                          </w:r>
                          <w:r>
                            <w:t>Numatant įrengti du atskirai veikiančius vienpusius apsauginius barjerus, antrasis apsauginis barjeras neturi būti pirmojo apsauginio barjero veikimo pločio zonoje (esant nevienodo veikimo pločio zonoms, lemiamas yra didesnis veikimo plotis).</w:t>
                          </w:r>
                        </w:p>
                        <w:p>
                          <w:pPr>
                            <w:widowControl w:val="0"/>
                            <w:ind w:firstLine="567"/>
                            <w:jc w:val="both"/>
                          </w:pPr>
                          <w:r>
                            <w:t>Šis apribojimas negalioja vienpusiams apsauginiams barjerams, kai atlikus smūginį bandymą pagal standartą LST EN 1317-2 [6.4] nustatoma, kad jie veikia kartu.</w:t>
                          </w:r>
                        </w:p>
                        <w:p>
                          <w:pPr>
                            <w:widowControl w:val="0"/>
                            <w:ind w:firstLine="567"/>
                            <w:jc w:val="both"/>
                          </w:pPr>
                        </w:p>
                      </w:sdtContent>
                    </w:sdt>
                  </w:sdtContent>
                </w:sdt>
                <w:sdt>
                  <w:sdtPr>
                    <w:alias w:val="skirsnis"/>
                    <w:tag w:val="part_01a2f6e91b2646d5bbed887dc005857b"/>
                    <w:lock w:val="sdtLocked"/>
                    <w:richText/>
                  </w:sdtPr>
                  <w:sdtContent>
                    <w:p>
                      <w:pPr>
                        <w:widowControl w:val="0"/>
                        <w:jc w:val="center"/>
                        <w:outlineLvl w:val="1"/>
                        <w:rPr>
                          <w:b/>
                          <w:bCs/>
                          <w:iCs/>
                        </w:rPr>
                      </w:pPr>
                      <w:sdt>
                        <w:sdtPr>
                          <w:alias w:val="Numeris"/>
                          <w:tag w:val="nr_01a2f6e91b2646d5bbed887dc005857b"/>
                          <w:lock w:val="sdtLocked"/>
                          <w:richText/>
                        </w:sdtPr>
                        <w:sdtContent>
                          <w:r>
                            <w:rPr>
                              <w:b/>
                              <w:bCs/>
                              <w:iCs/>
                            </w:rPr>
                            <w:t>II</w:t>
                          </w:r>
                        </w:sdtContent>
                      </w:sdt>
                      <w:r>
                        <w:rPr>
                          <w:b/>
                          <w:bCs/>
                          <w:iCs/>
                        </w:rPr>
                        <w:t xml:space="preserve"> skirsnis. </w:t>
                      </w:r>
                      <w:sdt>
                        <w:sdtPr>
                          <w:alias w:val="Pavadinimas"/>
                          <w:tag w:val="title_01a2f6e91b2646d5bbed887dc005857b"/>
                          <w:lock w:val="sdtLocked"/>
                          <w:richText/>
                        </w:sdtPr>
                        <w:sdtContent>
                          <w:r>
                            <w:rPr>
                              <w:b/>
                              <w:bCs/>
                              <w:iCs/>
                            </w:rPr>
                            <w:t>Jungiamieji komponentai (JUK)</w:t>
                          </w:r>
                        </w:sdtContent>
                      </w:sdt>
                    </w:p>
                    <w:p>
                      <w:pPr>
                        <w:widowControl w:val="0"/>
                        <w:ind w:firstLine="567"/>
                        <w:jc w:val="both"/>
                        <w:outlineLvl w:val="1"/>
                        <w:rPr>
                          <w:bCs/>
                          <w:iCs/>
                        </w:rPr>
                      </w:pPr>
                    </w:p>
                    <w:sdt>
                      <w:sdtPr>
                        <w:alias w:val="101 p."/>
                        <w:tag w:val="part_8f92473f72e54036a10021b281f5dbc2"/>
                        <w:lock w:val="sdtLocked"/>
                        <w:richText/>
                      </w:sdtPr>
                      <w:sdtContent>
                        <w:p>
                          <w:pPr>
                            <w:widowControl w:val="0"/>
                            <w:ind w:firstLine="567"/>
                            <w:jc w:val="both"/>
                          </w:pPr>
                          <w:sdt>
                            <w:sdtPr>
                              <w:alias w:val="Numeris"/>
                              <w:tag w:val="nr_8f92473f72e54036a10021b281f5dbc2"/>
                              <w:lock w:val="sdtLocked"/>
                              <w:richText/>
                            </w:sdtPr>
                            <w:sdtContent>
                              <w:r>
                                <w:rPr>
                                  <w:b/>
                                  <w:bCs/>
                                </w:rPr>
                                <w:t>101</w:t>
                              </w:r>
                            </w:sdtContent>
                          </w:sdt>
                          <w:r>
                            <w:rPr>
                              <w:b/>
                              <w:bCs/>
                            </w:rPr>
                            <w:t xml:space="preserve">. </w:t>
                          </w:r>
                          <w:r>
                            <w:t>Jungiamuosius komponentus (JUK) reikia numatyti tose vietose, kuriose įvairių konstrukcinių variantų ir (arba) įvairaus veikimo principų apsauginiai barjerai turi būti tarpusavyje taip sujungti, kad tinkamai veiktų.</w:t>
                          </w:r>
                        </w:p>
                        <w:p>
                          <w:pPr>
                            <w:widowControl w:val="0"/>
                            <w:ind w:left="540"/>
                            <w:jc w:val="both"/>
                          </w:pPr>
                          <w:r>
                            <w:t>Reikalaujamos eksploatacinių charakteristikų klasės nurodytos V skyriaus III skirsnyje.</w:t>
                          </w:r>
                        </w:p>
                        <w:p>
                          <w:pPr>
                            <w:widowControl w:val="0"/>
                            <w:ind w:left="540"/>
                            <w:jc w:val="both"/>
                          </w:pPr>
                        </w:p>
                      </w:sdtContent>
                    </w:sdt>
                  </w:sdtContent>
                </w:sdt>
                <w:sdt>
                  <w:sdtPr>
                    <w:alias w:val="skirsnis"/>
                    <w:tag w:val="part_596ab79df97c43c9b32c054db141245f"/>
                    <w:lock w:val="sdtLocked"/>
                    <w:richText/>
                  </w:sdtPr>
                  <w:sdtContent>
                    <w:p>
                      <w:pPr>
                        <w:widowControl w:val="0"/>
                        <w:jc w:val="center"/>
                        <w:outlineLvl w:val="1"/>
                        <w:rPr>
                          <w:b/>
                          <w:bCs/>
                          <w:iCs/>
                        </w:rPr>
                      </w:pPr>
                      <w:sdt>
                        <w:sdtPr>
                          <w:alias w:val="Numeris"/>
                          <w:tag w:val="nr_596ab79df97c43c9b32c054db141245f"/>
                          <w:lock w:val="sdtLocked"/>
                          <w:richText/>
                        </w:sdtPr>
                        <w:sdtContent>
                          <w:r>
                            <w:rPr>
                              <w:b/>
                              <w:bCs/>
                              <w:iCs/>
                            </w:rPr>
                            <w:t>III</w:t>
                          </w:r>
                        </w:sdtContent>
                      </w:sdt>
                      <w:r>
                        <w:rPr>
                          <w:b/>
                          <w:bCs/>
                          <w:iCs/>
                        </w:rPr>
                        <w:t xml:space="preserve"> skirsnis. </w:t>
                      </w:r>
                      <w:sdt>
                        <w:sdtPr>
                          <w:alias w:val="Pavadinimas"/>
                          <w:tag w:val="title_596ab79df97c43c9b32c054db141245f"/>
                          <w:lock w:val="sdtLocked"/>
                          <w:richText/>
                        </w:sdtPr>
                        <w:sdtContent>
                          <w:r>
                            <w:rPr>
                              <w:b/>
                              <w:bCs/>
                              <w:iCs/>
                            </w:rPr>
                            <w:t>Pradiniai ir galiniai komponentai (PGK)</w:t>
                          </w:r>
                        </w:sdtContent>
                      </w:sdt>
                    </w:p>
                    <w:p>
                      <w:pPr>
                        <w:widowControl w:val="0"/>
                        <w:ind w:firstLine="567"/>
                        <w:jc w:val="both"/>
                        <w:outlineLvl w:val="1"/>
                        <w:rPr>
                          <w:bCs/>
                          <w:iCs/>
                        </w:rPr>
                      </w:pPr>
                    </w:p>
                    <w:sdt>
                      <w:sdtPr>
                        <w:alias w:val="102 p."/>
                        <w:tag w:val="part_44683b6e7da54a8b9d0b92eab4fc21e9"/>
                        <w:lock w:val="sdtLocked"/>
                        <w:richText/>
                      </w:sdtPr>
                      <w:sdtContent>
                        <w:p>
                          <w:pPr>
                            <w:widowControl w:val="0"/>
                            <w:ind w:firstLine="567"/>
                            <w:jc w:val="both"/>
                          </w:pPr>
                          <w:sdt>
                            <w:sdtPr>
                              <w:alias w:val="Numeris"/>
                              <w:tag w:val="nr_44683b6e7da54a8b9d0b92eab4fc21e9"/>
                              <w:lock w:val="sdtLocked"/>
                              <w:richText/>
                            </w:sdtPr>
                            <w:sdtContent>
                              <w:r>
                                <w:rPr>
                                  <w:b/>
                                  <w:bCs/>
                                </w:rPr>
                                <w:t>102</w:t>
                              </w:r>
                            </w:sdtContent>
                          </w:sdt>
                          <w:r>
                            <w:rPr>
                              <w:b/>
                              <w:bCs/>
                            </w:rPr>
                            <w:t xml:space="preserve">. </w:t>
                          </w:r>
                          <w:r>
                            <w:t>Skiriamosios ir šoninės atskiriamosios juostų pradžioje reikia numatyti pradinius komponentus. Reikalaujamos eksploatacinių charakteristikų klasės nurodytos V skyriaus IV skirsnyje. Jeigu yra pavojingų vietų, reikia laikytis 77 punkte nustatyto L</w:t>
                          </w:r>
                          <w:r>
                            <w:rPr>
                              <w:vertAlign w:val="subscript"/>
                            </w:rPr>
                            <w:t>2</w:t>
                          </w:r>
                          <w:r>
                            <w:t xml:space="preserve"> ilgio (19 iliustracija).</w:t>
                          </w:r>
                        </w:p>
                      </w:sdtContent>
                    </w:sdt>
                    <w:sdt>
                      <w:sdtPr>
                        <w:alias w:val="103 p."/>
                        <w:tag w:val="part_b7593f34d59642a79f2656fd0cd11ad2"/>
                        <w:lock w:val="sdtLocked"/>
                        <w:richText/>
                      </w:sdtPr>
                      <w:sdtContent>
                        <w:p>
                          <w:pPr>
                            <w:widowControl w:val="0"/>
                            <w:ind w:firstLine="567"/>
                            <w:jc w:val="both"/>
                          </w:pPr>
                          <w:sdt>
                            <w:sdtPr>
                              <w:alias w:val="Numeris"/>
                              <w:tag w:val="nr_b7593f34d59642a79f2656fd0cd11ad2"/>
                              <w:lock w:val="sdtLocked"/>
                              <w:richText/>
                            </w:sdtPr>
                            <w:sdtContent>
                              <w:r>
                                <w:rPr>
                                  <w:b/>
                                  <w:bCs/>
                                </w:rPr>
                                <w:t>103</w:t>
                              </w:r>
                            </w:sdtContent>
                          </w:sdt>
                          <w:r>
                            <w:rPr>
                              <w:b/>
                              <w:bCs/>
                            </w:rPr>
                            <w:t xml:space="preserve">. </w:t>
                          </w:r>
                          <w:r>
                            <w:t>Skiriamosios juostos laikinose pervažose eksploatavimo laikotarpiu taip pat reikia numatyti pradinius komponentus.</w:t>
                          </w:r>
                        </w:p>
                        <w:p>
                          <w:pPr>
                            <w:widowControl w:val="0"/>
                            <w:jc w:val="both"/>
                          </w:pPr>
                        </w:p>
                        <w:p>
                          <w:pPr>
                            <w:widowControl w:val="0"/>
                            <w:jc w:val="center"/>
                          </w:pPr>
                          <w:r>
                            <w:object w:dxaOrig="8880" w:dyaOrig="2085">
                              <v:shape id="_x0000_i1052" type="#_x0000_t75" style="width:444pt;height:104.25pt" o:ole="">
                                <v:imagedata r:id="rId71" o:title=""/>
                              </v:shape>
                              <o:OLEObject Type="Embed" ProgID="Visio.Drawing.11" ShapeID="_x0000_i1052" DrawAspect="Content" ObjectID="_1504334661" r:id="rId72"/>
                            </w:object>
                          </w:r>
                        </w:p>
                        <w:p>
                          <w:pPr>
                            <w:widowControl w:val="0"/>
                            <w:jc w:val="center"/>
                            <w:rPr>
                              <w:vanish/>
                            </w:rPr>
                          </w:pPr>
                          <w:r>
                            <w:rPr>
                              <w:vanish/>
                            </w:rPr>
                            <w:t>(pav.)</w:t>
                          </w:r>
                        </w:p>
                        <w:p>
                          <w:pPr>
                            <w:widowControl w:val="0"/>
                            <w:jc w:val="center"/>
                          </w:pPr>
                        </w:p>
                      </w:sdtContent>
                    </w:sdt>
                  </w:sdtContent>
                </w:sdt>
                <w:sdt>
                  <w:sdtPr>
                    <w:alias w:val="skirsnis"/>
                    <w:tag w:val="part_32a41843cc974704abf5252c17de741e"/>
                    <w:lock w:val="sdtLocked"/>
                    <w:richText/>
                  </w:sdtPr>
                  <w:sdtContent>
                    <w:p>
                      <w:pPr>
                        <w:widowControl w:val="0"/>
                        <w:ind w:hanging="181"/>
                        <w:jc w:val="center"/>
                        <w:rPr>
                          <w:b/>
                          <w:i/>
                        </w:rPr>
                      </w:pPr>
                      <w:sdt>
                        <w:sdtPr>
                          <w:alias w:val="Pavadinimas"/>
                          <w:tag w:val="title_32a41843cc974704abf5252c17de741e"/>
                          <w:lock w:val="sdtLocked"/>
                          <w:richText/>
                        </w:sdtPr>
                        <w:sdtContent>
                          <w:r>
                            <w:rPr>
                              <w:b/>
                              <w:i/>
                            </w:rPr>
                            <w:t>19 iliustracija. Vienpusio veikimo apsauginiai barjerai (AB) su pradiniais ir galiniais komponentais (PGK) skiriamosios arba šoninės atskiriamosios juostos pradžioje</w:t>
                          </w:r>
                        </w:sdtContent>
                      </w:sdt>
                    </w:p>
                    <w:p>
                      <w:pPr>
                        <w:widowControl w:val="0"/>
                        <w:jc w:val="both"/>
                        <w:rPr>
                          <w:bCs/>
                        </w:rPr>
                      </w:pPr>
                    </w:p>
                  </w:sdtContent>
                </w:sdt>
                <w:sdt>
                  <w:sdtPr>
                    <w:alias w:val="skirsnis"/>
                    <w:tag w:val="part_e0b7f9d7758943fbb39e2d8134cbe609"/>
                    <w:lock w:val="sdtLocked"/>
                    <w:richText/>
                  </w:sdtPr>
                  <w:sdtContent>
                    <w:p>
                      <w:pPr>
                        <w:widowControl w:val="0"/>
                        <w:jc w:val="center"/>
                        <w:outlineLvl w:val="1"/>
                        <w:rPr>
                          <w:b/>
                          <w:bCs/>
                          <w:iCs/>
                        </w:rPr>
                      </w:pPr>
                      <w:sdt>
                        <w:sdtPr>
                          <w:alias w:val="Numeris"/>
                          <w:tag w:val="nr_e0b7f9d7758943fbb39e2d8134cbe609"/>
                          <w:lock w:val="sdtLocked"/>
                          <w:richText/>
                        </w:sdtPr>
                        <w:sdtContent>
                          <w:r>
                            <w:rPr>
                              <w:b/>
                              <w:bCs/>
                              <w:iCs/>
                            </w:rPr>
                            <w:t>IV</w:t>
                          </w:r>
                        </w:sdtContent>
                      </w:sdt>
                      <w:r>
                        <w:rPr>
                          <w:b/>
                          <w:bCs/>
                          <w:iCs/>
                        </w:rPr>
                        <w:t xml:space="preserve"> skirsnis. </w:t>
                      </w:r>
                      <w:sdt>
                        <w:sdtPr>
                          <w:alias w:val="Pavadinimas"/>
                          <w:tag w:val="title_e0b7f9d7758943fbb39e2d8134cbe609"/>
                          <w:lock w:val="sdtLocked"/>
                          <w:richText/>
                        </w:sdtPr>
                        <w:sdtContent>
                          <w:r>
                            <w:rPr>
                              <w:b/>
                              <w:bCs/>
                              <w:iCs/>
                            </w:rPr>
                            <w:t>Smūgio slopintuvas</w:t>
                          </w:r>
                        </w:sdtContent>
                      </w:sdt>
                    </w:p>
                    <w:p>
                      <w:pPr>
                        <w:widowControl w:val="0"/>
                        <w:outlineLvl w:val="1"/>
                        <w:rPr>
                          <w:bCs/>
                          <w:iCs/>
                        </w:rPr>
                      </w:pPr>
                    </w:p>
                    <w:sdt>
                      <w:sdtPr>
                        <w:alias w:val="104 p."/>
                        <w:tag w:val="part_7f938e6819b14c3094e6dde6944f8ac2"/>
                        <w:lock w:val="sdtLocked"/>
                        <w:richText/>
                      </w:sdtPr>
                      <w:sdtContent>
                        <w:p>
                          <w:pPr>
                            <w:widowControl w:val="0"/>
                            <w:ind w:firstLine="567"/>
                            <w:jc w:val="both"/>
                          </w:pPr>
                          <w:sdt>
                            <w:sdtPr>
                              <w:alias w:val="Numeris"/>
                              <w:tag w:val="nr_7f938e6819b14c3094e6dde6944f8ac2"/>
                              <w:lock w:val="sdtLocked"/>
                              <w:richText/>
                            </w:sdtPr>
                            <w:sdtContent>
                              <w:r>
                                <w:rPr>
                                  <w:b/>
                                  <w:bCs/>
                                </w:rPr>
                                <w:t>104</w:t>
                              </w:r>
                            </w:sdtContent>
                          </w:sdt>
                          <w:r>
                            <w:rPr>
                              <w:b/>
                              <w:bCs/>
                            </w:rPr>
                            <w:t xml:space="preserve">. </w:t>
                          </w:r>
                          <w:r>
                            <w:t>Jeigu skiriamosios arba šoninės atskiriamosios juostos pradžioje nėra galimybės laikytis 77 punkte nurodyto L</w:t>
                          </w:r>
                          <w:r>
                            <w:rPr>
                              <w:vertAlign w:val="subscript"/>
                            </w:rPr>
                            <w:t>2</w:t>
                          </w:r>
                          <w:r>
                            <w:t xml:space="preserve"> ilgio, reikia numatyti smūgio slopintuvą (20 iliustracija). </w:t>
                          </w:r>
                        </w:p>
                        <w:p>
                          <w:pPr>
                            <w:widowControl w:val="0"/>
                            <w:ind w:firstLine="567"/>
                            <w:jc w:val="both"/>
                          </w:pPr>
                          <w:r>
                            <w:t>Reikalaujamos eksploatacinės charakteristikos nurodytos V skyriaus V skirsnyje.</w:t>
                          </w:r>
                        </w:p>
                      </w:sdtContent>
                    </w:sdt>
                    <w:sdt>
                      <w:sdtPr>
                        <w:alias w:val="105 p."/>
                        <w:tag w:val="part_597022602c8e42b795cd366d9969430d"/>
                        <w:lock w:val="sdtLocked"/>
                        <w:richText/>
                      </w:sdtPr>
                      <w:sdtContent>
                        <w:p>
                          <w:pPr>
                            <w:widowControl w:val="0"/>
                            <w:ind w:firstLine="567"/>
                            <w:jc w:val="both"/>
                          </w:pPr>
                          <w:sdt>
                            <w:sdtPr>
                              <w:alias w:val="Numeris"/>
                              <w:tag w:val="nr_597022602c8e42b795cd366d9969430d"/>
                              <w:lock w:val="sdtLocked"/>
                              <w:richText/>
                            </w:sdtPr>
                            <w:sdtContent>
                              <w:r>
                                <w:rPr>
                                  <w:b/>
                                  <w:bCs/>
                                </w:rPr>
                                <w:t>105</w:t>
                              </w:r>
                            </w:sdtContent>
                          </w:sdt>
                          <w:r>
                            <w:rPr>
                              <w:b/>
                              <w:bCs/>
                            </w:rPr>
                            <w:t xml:space="preserve">. </w:t>
                          </w:r>
                          <w:r>
                            <w:t>Jeigu skiriamosios juostos pervažose reikia laikytis 50 m atstumo iki pavojingos vietos, o apriboti leistiną greitį iki 60 km/val. nėra galimybės, reikia numatyti smūgio slopintuvą.</w:t>
                          </w:r>
                        </w:p>
                        <w:p>
                          <w:pPr>
                            <w:widowControl w:val="0"/>
                            <w:jc w:val="both"/>
                          </w:pPr>
                        </w:p>
                        <w:p>
                          <w:pPr>
                            <w:widowControl w:val="0"/>
                            <w:jc w:val="center"/>
                          </w:pPr>
                          <w:r>
                            <w:object w:dxaOrig="9000" w:dyaOrig="2130">
                              <v:shape id="_x0000_i1053" type="#_x0000_t75" style="width:450pt;height:106.5pt" o:ole="">
                                <v:imagedata r:id="rId73" o:title="" cropright="4247f"/>
                              </v:shape>
                              <o:OLEObject Type="Embed" ProgID="Visio.Drawing.11" ShapeID="_x0000_i1053" DrawAspect="Content" ObjectID="_1504334662" r:id="rId74"/>
                            </w:object>
                          </w:r>
                        </w:p>
                        <w:p>
                          <w:pPr>
                            <w:widowControl w:val="0"/>
                            <w:jc w:val="center"/>
                            <w:rPr>
                              <w:vanish/>
                            </w:rPr>
                          </w:pPr>
                          <w:r>
                            <w:rPr>
                              <w:vanish/>
                            </w:rPr>
                            <w:t>(pav.)</w:t>
                          </w:r>
                        </w:p>
                        <w:p>
                          <w:pPr>
                            <w:widowControl w:val="0"/>
                            <w:jc w:val="center"/>
                          </w:pPr>
                        </w:p>
                      </w:sdtContent>
                    </w:sdt>
                  </w:sdtContent>
                </w:sdt>
                <w:sdt>
                  <w:sdtPr>
                    <w:alias w:val="skirsnis"/>
                    <w:tag w:val="part_d3c6857b6d3f4d7383d08d9d79d944b8"/>
                    <w:lock w:val="sdtLocked"/>
                    <w:richText/>
                  </w:sdtPr>
                  <w:sdtContent>
                    <w:p>
                      <w:pPr>
                        <w:widowControl w:val="0"/>
                        <w:jc w:val="center"/>
                        <w:rPr>
                          <w:b/>
                          <w:i/>
                        </w:rPr>
                      </w:pPr>
                      <w:sdt>
                        <w:sdtPr>
                          <w:alias w:val="Pavadinimas"/>
                          <w:tag w:val="title_d3c6857b6d3f4d7383d08d9d79d944b8"/>
                          <w:lock w:val="sdtLocked"/>
                          <w:richText/>
                        </w:sdtPr>
                        <w:sdtContent>
                          <w:r>
                            <w:rPr>
                              <w:b/>
                              <w:i/>
                            </w:rPr>
                            <w:t xml:space="preserve">20 iliustracija. Smūgio slopintuvas (SS) skiriamosios arba šoninės </w:t>
                            <w:br/>
                            <w:t>atskiriamosios juostos pradžioje</w:t>
                          </w:r>
                        </w:sdtContent>
                      </w:sdt>
                    </w:p>
                    <w:p>
                      <w:pPr>
                        <w:widowControl w:val="0"/>
                      </w:pPr>
                    </w:p>
                  </w:sdtContent>
                </w:sdt>
              </w:sdtContent>
            </w:sdt>
            <w:sdt>
              <w:sdtPr>
                <w:alias w:val="skyrius"/>
                <w:tag w:val="part_e153ab7a4f2f443994df8f3fbee76743"/>
                <w:lock w:val="sdtLocked"/>
                <w:richText/>
              </w:sdtPr>
              <w:sdtContent>
                <w:p>
                  <w:pPr>
                    <w:widowControl w:val="0"/>
                    <w:jc w:val="center"/>
                    <w:rPr>
                      <w:b/>
                      <w:bCs/>
                      <w:caps/>
                      <w:kern w:val="32"/>
                    </w:rPr>
                  </w:pPr>
                  <w:sdt>
                    <w:sdtPr>
                      <w:alias w:val="Numeris"/>
                      <w:tag w:val="nr_e153ab7a4f2f443994df8f3fbee76743"/>
                      <w:lock w:val="sdtLocked"/>
                      <w:richText/>
                    </w:sdtPr>
                    <w:sdtContent>
                      <w:r>
                        <w:rPr>
                          <w:b/>
                          <w:bCs/>
                          <w:caps/>
                          <w:kern w:val="32"/>
                        </w:rPr>
                        <w:t>IX</w:t>
                      </w:r>
                    </w:sdtContent>
                  </w:sdt>
                  <w:r>
                    <w:rPr>
                      <w:b/>
                      <w:bCs/>
                      <w:caps/>
                      <w:kern w:val="32"/>
                    </w:rPr>
                    <w:t xml:space="preserve"> skYRIUS. </w:t>
                  </w:r>
                  <w:sdt>
                    <w:sdtPr>
                      <w:alias w:val="Pavadinimas"/>
                      <w:tag w:val="title_e153ab7a4f2f443994df8f3fbee76743"/>
                      <w:lock w:val="sdtLocked"/>
                      <w:richText/>
                    </w:sdtPr>
                    <w:sdtContent>
                      <w:r>
                        <w:rPr>
                          <w:b/>
                          <w:bCs/>
                          <w:caps/>
                          <w:kern w:val="32"/>
                        </w:rPr>
                        <w:t>Tiltų ir atraminių sienų kraštai</w:t>
                      </w:r>
                    </w:sdtContent>
                  </w:sdt>
                </w:p>
                <w:p>
                  <w:pPr>
                    <w:widowControl w:val="0"/>
                    <w:rPr>
                      <w:bCs/>
                      <w:caps/>
                      <w:kern w:val="32"/>
                    </w:rPr>
                  </w:pPr>
                </w:p>
              </w:sdtContent>
            </w:sdt>
          </w:sdtContent>
        </w:sdt>
        <w:sdt>
          <w:sdtPr>
            <w:alias w:val="dalis"/>
            <w:tag w:val="part_407a7b5b1b594a8d9e8fe03d3be39b12"/>
            <w:lock w:val="sdtLocked"/>
            <w:richText/>
          </w:sdtPr>
          <w:sdtContent>
            <w:p>
              <w:pPr>
                <w:widowControl w:val="0"/>
                <w:jc w:val="center"/>
                <w:outlineLvl w:val="1"/>
                <w:rPr>
                  <w:b/>
                  <w:bCs/>
                  <w:iCs/>
                </w:rPr>
              </w:pPr>
              <w:r>
                <w:rPr>
                  <w:b/>
                  <w:bCs/>
                  <w:iCs/>
                </w:rPr>
                <w:t>I skirsnis. Bendroji dalis</w:t>
              </w:r>
            </w:p>
            <w:p>
              <w:pPr>
                <w:widowControl w:val="0"/>
                <w:outlineLvl w:val="1"/>
                <w:rPr>
                  <w:bCs/>
                  <w:iCs/>
                </w:rPr>
              </w:pPr>
            </w:p>
            <w:sdt>
              <w:sdtPr>
                <w:alias w:val="106 p."/>
                <w:tag w:val="part_2a834894f11f4078990e02a263089e79"/>
                <w:lock w:val="sdtLocked"/>
                <w:richText/>
              </w:sdtPr>
              <w:sdtContent>
                <w:p>
                  <w:pPr>
                    <w:widowControl w:val="0"/>
                    <w:ind w:firstLine="567"/>
                    <w:jc w:val="both"/>
                  </w:pPr>
                  <w:sdt>
                    <w:sdtPr>
                      <w:alias w:val="Numeris"/>
                      <w:tag w:val="nr_2a834894f11f4078990e02a263089e79"/>
                      <w:lock w:val="sdtLocked"/>
                      <w:richText/>
                    </w:sdtPr>
                    <w:sdtContent>
                      <w:r>
                        <w:rPr>
                          <w:b/>
                          <w:bCs/>
                        </w:rPr>
                        <w:t>106</w:t>
                      </w:r>
                    </w:sdtContent>
                  </w:sdt>
                  <w:r>
                    <w:rPr>
                      <w:b/>
                      <w:bCs/>
                    </w:rPr>
                    <w:t xml:space="preserve">. </w:t>
                  </w:r>
                  <w:r>
                    <w:t>Šio skyriaus nurodymai galioja tiltams ir atraminėms sienoms, nukritimo nuo kurių aukštis yra didesnis kaip 2 m. Esant mažesniam nukritimo aukščiui, taikomi VII skyriaus nurodymai.</w:t>
                  </w:r>
                </w:p>
                <w:p>
                  <w:pPr>
                    <w:widowControl w:val="0"/>
                    <w:jc w:val="both"/>
                  </w:pPr>
                </w:p>
              </w:sdtContent>
            </w:sdt>
            <w:sdt>
              <w:sdtPr>
                <w:alias w:val="skirsnis"/>
                <w:tag w:val="part_3ae29bf9870241c7966235b0da717bf3"/>
                <w:lock w:val="sdtLocked"/>
                <w:richText/>
              </w:sdtPr>
              <w:sdtContent>
                <w:p>
                  <w:pPr>
                    <w:widowControl w:val="0"/>
                    <w:jc w:val="center"/>
                    <w:outlineLvl w:val="1"/>
                    <w:rPr>
                      <w:b/>
                      <w:bCs/>
                      <w:iCs/>
                    </w:rPr>
                  </w:pPr>
                  <w:sdt>
                    <w:sdtPr>
                      <w:alias w:val="Numeris"/>
                      <w:tag w:val="nr_3ae29bf9870241c7966235b0da717bf3"/>
                      <w:lock w:val="sdtLocked"/>
                      <w:richText/>
                    </w:sdtPr>
                    <w:sdtContent>
                      <w:r>
                        <w:rPr>
                          <w:b/>
                          <w:bCs/>
                          <w:iCs/>
                        </w:rPr>
                        <w:t>II</w:t>
                      </w:r>
                    </w:sdtContent>
                  </w:sdt>
                  <w:r>
                    <w:rPr>
                      <w:b/>
                      <w:bCs/>
                      <w:iCs/>
                    </w:rPr>
                    <w:t xml:space="preserve"> skirsnis. </w:t>
                  </w:r>
                  <w:sdt>
                    <w:sdtPr>
                      <w:alias w:val="Pavadinimas"/>
                      <w:tag w:val="title_3ae29bf9870241c7966235b0da717bf3"/>
                      <w:lock w:val="sdtLocked"/>
                      <w:richText/>
                    </w:sdtPr>
                    <w:sdtContent>
                      <w:r>
                        <w:rPr>
                          <w:b/>
                          <w:bCs/>
                          <w:iCs/>
                        </w:rPr>
                        <w:t>Apsauginiai barjerai (AB)</w:t>
                      </w:r>
                    </w:sdtContent>
                  </w:sdt>
                </w:p>
                <w:p>
                  <w:pPr>
                    <w:widowControl w:val="0"/>
                    <w:outlineLvl w:val="1"/>
                    <w:rPr>
                      <w:bCs/>
                      <w:iCs/>
                    </w:rPr>
                  </w:pPr>
                </w:p>
                <w:sdt>
                  <w:sdtPr>
                    <w:alias w:val="107 p."/>
                    <w:tag w:val="part_dd52e4376a344a0897d37dce6c06bcff"/>
                    <w:lock w:val="sdtLocked"/>
                    <w:richText/>
                  </w:sdtPr>
                  <w:sdtContent>
                    <w:p>
                      <w:pPr>
                        <w:widowControl w:val="0"/>
                        <w:ind w:firstLine="567"/>
                        <w:jc w:val="both"/>
                      </w:pPr>
                      <w:sdt>
                        <w:sdtPr>
                          <w:alias w:val="Numeris"/>
                          <w:tag w:val="nr_dd52e4376a344a0897d37dce6c06bcff"/>
                          <w:lock w:val="sdtLocked"/>
                          <w:richText/>
                        </w:sdtPr>
                        <w:sdtContent>
                          <w:r>
                            <w:rPr>
                              <w:b/>
                              <w:bCs/>
                            </w:rPr>
                            <w:t>107</w:t>
                          </w:r>
                        </w:sdtContent>
                      </w:sdt>
                      <w:r>
                        <w:rPr>
                          <w:b/>
                          <w:bCs/>
                        </w:rPr>
                        <w:t xml:space="preserve">. </w:t>
                      </w:r>
                      <w:r>
                        <w:t>Ant tiltų ir šlaito pusėje ant atraminių sienų esančių kelių važiuojamosios dalies kraštuose reikia numatyti apsauginius barjerus, kadangi tilto ar atraminės sienos apačioje esančios sritys yra pavojingos.</w:t>
                      </w:r>
                    </w:p>
                  </w:sdtContent>
                </w:sdt>
                <w:sdt>
                  <w:sdtPr>
                    <w:alias w:val="108 p."/>
                    <w:tag w:val="part_026db43b84a54fcfacb4e33f00e207e5"/>
                    <w:lock w:val="sdtLocked"/>
                    <w:richText/>
                  </w:sdtPr>
                  <w:sdtContent>
                    <w:p>
                      <w:pPr>
                        <w:widowControl w:val="0"/>
                        <w:ind w:firstLine="567"/>
                        <w:jc w:val="both"/>
                      </w:pPr>
                      <w:sdt>
                        <w:sdtPr>
                          <w:alias w:val="Numeris"/>
                          <w:tag w:val="nr_026db43b84a54fcfacb4e33f00e207e5"/>
                          <w:lock w:val="sdtLocked"/>
                          <w:richText/>
                        </w:sdtPr>
                        <w:sdtContent>
                          <w:r>
                            <w:rPr>
                              <w:b/>
                              <w:bCs/>
                            </w:rPr>
                            <w:t>108</w:t>
                          </w:r>
                        </w:sdtContent>
                      </w:sdt>
                      <w:r>
                        <w:rPr>
                          <w:b/>
                          <w:bCs/>
                        </w:rPr>
                        <w:t xml:space="preserve">. </w:t>
                      </w:r>
                      <w:r>
                        <w:t>Smūginių bandymų metu turi būti papildomai nustatyta, kokias jėgas ant tiltų skirtas naudoti apsauginis barjeras ir transporto priemonė perduoda statiniui. Jeigu parenkami H1 ir N2 sulaikymo lygio apsauginiai barjerai, jėgos dydis gali būti nustatomas teoriniais skaičiavimais. Kiti jėgų nustatymo būdai yra nurodyti standarte LST L ENV 1991-2-7 [6.7].</w:t>
                      </w:r>
                    </w:p>
                    <w:p>
                      <w:pPr>
                        <w:widowControl w:val="0"/>
                        <w:jc w:val="both"/>
                      </w:pPr>
                    </w:p>
                  </w:sdtContent>
                </w:sdt>
              </w:sdtContent>
            </w:sdt>
            <w:sdt>
              <w:sdtPr>
                <w:alias w:val="skirsnis"/>
                <w:tag w:val="part_c5b9964271684f35971a0c457b0c20ec"/>
                <w:lock w:val="sdtLocked"/>
                <w:richText/>
              </w:sdtPr>
              <w:sdtContent>
                <w:p>
                  <w:pPr>
                    <w:widowControl w:val="0"/>
                    <w:jc w:val="center"/>
                    <w:rPr>
                      <w:b/>
                      <w:i/>
                    </w:rPr>
                  </w:pPr>
                  <w:sdt>
                    <w:sdtPr>
                      <w:alias w:val="Pavadinimas"/>
                      <w:tag w:val="title_c5b9964271684f35971a0c457b0c20ec"/>
                      <w:lock w:val="sdtLocked"/>
                      <w:richText/>
                    </w:sdtPr>
                    <w:sdtContent>
                      <w:r>
                        <w:rPr>
                          <w:b/>
                          <w:i/>
                        </w:rPr>
                        <w:t>Sulaikymo lygiai</w:t>
                      </w:r>
                    </w:sdtContent>
                  </w:sdt>
                </w:p>
                <w:p>
                  <w:pPr>
                    <w:widowControl w:val="0"/>
                    <w:jc w:val="both"/>
                    <w:rPr>
                      <w:bCs/>
                    </w:rPr>
                  </w:pPr>
                </w:p>
                <w:sdt>
                  <w:sdtPr>
                    <w:alias w:val="109 p."/>
                    <w:tag w:val="part_b280915b14f84e73860c6b6c8f501bdd"/>
                    <w:lock w:val="sdtLocked"/>
                    <w:richText/>
                  </w:sdtPr>
                  <w:sdtContent>
                    <w:p>
                      <w:pPr>
                        <w:widowControl w:val="0"/>
                        <w:ind w:firstLine="567"/>
                        <w:jc w:val="both"/>
                        <w:rPr>
                          <w:shd w:val="clear" w:color="auto" w:fill="FFFFFF"/>
                        </w:rPr>
                      </w:pPr>
                      <w:sdt>
                        <w:sdtPr>
                          <w:alias w:val="Numeris"/>
                          <w:tag w:val="nr_b280915b14f84e73860c6b6c8f501bdd"/>
                          <w:lock w:val="sdtLocked"/>
                          <w:richText/>
                        </w:sdtPr>
                        <w:sdtContent>
                          <w:r>
                            <w:rPr>
                              <w:b/>
                              <w:bCs/>
                            </w:rPr>
                            <w:t>109</w:t>
                          </w:r>
                        </w:sdtContent>
                      </w:sdt>
                      <w:r>
                        <w:rPr>
                          <w:b/>
                          <w:bCs/>
                        </w:rPr>
                        <w:t xml:space="preserve">. </w:t>
                      </w:r>
                      <w:r>
                        <w:t xml:space="preserve">Ant tiltų ir šlaito pusėje ant atraminių sienų esančių kelių važiuojamosios dalies išoriniame krašte reikia numatyti apsauginius barjerus parenkant sulaikymo lygį pagal </w:t>
                      </w:r>
                      <w:r>
                        <w:rPr>
                          <w:shd w:val="clear" w:color="auto" w:fill="FFFFFF"/>
                        </w:rPr>
                        <w:t>6 lentelę.</w:t>
                      </w:r>
                    </w:p>
                    <w:p>
                      <w:pPr>
                        <w:widowControl w:val="0"/>
                        <w:jc w:val="both"/>
                      </w:pPr>
                    </w:p>
                    <w:sdt>
                      <w:sdtPr>
                        <w:alias w:val="lentele"/>
                        <w:tag w:val="part_84e96406288645929da699b8e597104f"/>
                        <w:lock w:val="sdtLocked"/>
                        <w:richText/>
                      </w:sdtPr>
                      <w:sdtContent>
                        <w:p>
                          <w:pPr>
                            <w:widowControl w:val="0"/>
                            <w:jc w:val="both"/>
                            <w:rPr>
                              <w:b/>
                            </w:rPr>
                          </w:pPr>
                          <w:sdt>
                            <w:sdtPr>
                              <w:alias w:val="Pavadinimas"/>
                              <w:tag w:val="title_84e96406288645929da699b8e597104f"/>
                              <w:lock w:val="sdtLocked"/>
                              <w:richText/>
                            </w:sdtPr>
                            <w:sdtContent>
                              <w:r>
                                <w:rPr>
                                  <w:b/>
                                </w:rPr>
                                <w:t>6 lentelė. Reikalaujami apsauginių barjerų (AB) sulaikymo lygiai, įrengiant juos ant tiltų ir atraminių sienų</w:t>
                              </w:r>
                            </w:sdtContent>
                          </w:sdt>
                        </w:p>
                        <w:p>
                          <w:pPr>
                            <w:widowControl w:val="0"/>
                            <w:jc w:val="both"/>
                          </w:pPr>
                        </w:p>
                        <w:tbl>
                          <w:tblPr>
                            <w:tblW w:w="0" w:type="auto"/>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7"/>
                            <w:gridCol w:w="2043"/>
                            <w:gridCol w:w="1475"/>
                            <w:gridCol w:w="1475"/>
                            <w:gridCol w:w="1115"/>
                          </w:tblGrid>
                          <w:tr>
                            <w:trPr>
                              <w:cantSplit/>
                              <w:trHeight w:val="23"/>
                              <w:tblHeader/>
                              <w:jc w:val="center"/>
                            </w:trPr>
                            <w:tc>
                              <w:tcPr>
                                <w:tcW w:w="3285" w:type="dxa"/>
                                <w:vMerge w:val="restart"/>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Pavojinga zona tilto ir (arba) atraminės sienos apačioje</w:t>
                                </w:r>
                              </w:p>
                            </w:tc>
                            <w:tc>
                              <w:tcPr>
                                <w:tcW w:w="6401" w:type="dxa"/>
                                <w:gridSpan w:val="4"/>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Sulaikymo lygiai, kai keliuose</w:t>
                                </w:r>
                              </w:p>
                            </w:tc>
                          </w:tr>
                          <w:tr>
                            <w:trPr>
                              <w:cantSplit/>
                              <w:trHeight w:val="23"/>
                              <w:tblHeader/>
                              <w:jc w:val="center"/>
                            </w:trPr>
                            <w:tc>
                              <w:tcPr>
                                <w:tcW w:w="3285" w:type="dxa"/>
                                <w:vMerge/>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p>
                            </w:tc>
                            <w:tc>
                              <w:tcPr>
                                <w:tcW w:w="2126" w:type="dxa"/>
                                <w:tcBorders>
                                  <w:top w:val="single" w:sz="12" w:space="0" w:color="auto"/>
                                  <w:left w:val="single" w:sz="12" w:space="0" w:color="auto"/>
                                  <w:bottom w:val="single" w:sz="12" w:space="0" w:color="auto"/>
                                  <w:right w:val="single" w:sz="12" w:space="0" w:color="auto"/>
                                </w:tcBorders>
                                <w:vAlign w:val="center"/>
                              </w:tcPr>
                              <w:p>
                                <w:pPr>
                                  <w:widowControl w:val="0"/>
                                  <w:jc w:val="center"/>
                                  <w:rPr>
                                    <w:sz w:val="22"/>
                                  </w:rPr>
                                </w:pPr>
                                <w:r>
                                  <w:rPr>
                                    <w:b/>
                                    <w:sz w:val="22"/>
                                  </w:rPr>
                                  <w:t>V</w:t>
                                </w:r>
                                <w:r>
                                  <w:rPr>
                                    <w:b/>
                                    <w:sz w:val="22"/>
                                    <w:vertAlign w:val="subscript"/>
                                  </w:rPr>
                                  <w:t xml:space="preserve">leist. </w:t>
                                </w:r>
                                <w:r>
                                  <w:rPr>
                                    <w:b/>
                                    <w:sz w:val="22"/>
                                  </w:rPr>
                                  <w:t xml:space="preserve">&gt; 100 km/val. </w:t>
                                </w:r>
                                <w:r>
                                  <w:rPr>
                                    <w:sz w:val="22"/>
                                  </w:rPr>
                                  <w:t xml:space="preserve">(visi keliai) </w:t>
                                </w:r>
                              </w:p>
                              <w:p>
                                <w:pPr>
                                  <w:widowControl w:val="0"/>
                                  <w:jc w:val="center"/>
                                  <w:rPr>
                                    <w:b/>
                                    <w:sz w:val="22"/>
                                  </w:rPr>
                                </w:pPr>
                                <w:r>
                                  <w:rPr>
                                    <w:sz w:val="22"/>
                                  </w:rPr>
                                  <w:t>ir</w:t>
                                </w:r>
                                <w:r>
                                  <w:rPr>
                                    <w:b/>
                                    <w:sz w:val="22"/>
                                  </w:rPr>
                                  <w:t xml:space="preserve"> </w:t>
                                </w:r>
                              </w:p>
                              <w:p>
                                <w:pPr>
                                  <w:widowControl w:val="0"/>
                                  <w:jc w:val="center"/>
                                  <w:rPr>
                                    <w:sz w:val="22"/>
                                  </w:rPr>
                                </w:pPr>
                                <w:r>
                                  <w:rPr>
                                    <w:b/>
                                    <w:sz w:val="22"/>
                                  </w:rPr>
                                  <w:t>V</w:t>
                                </w:r>
                                <w:r>
                                  <w:rPr>
                                    <w:b/>
                                    <w:sz w:val="22"/>
                                    <w:vertAlign w:val="subscript"/>
                                  </w:rPr>
                                  <w:t xml:space="preserve">leist. </w:t>
                                </w:r>
                                <w:r>
                                  <w:rPr>
                                    <w:b/>
                                    <w:sz w:val="22"/>
                                  </w:rPr>
                                  <w:t>≤ 100 km/val.</w:t>
                                </w:r>
                                <w:r>
                                  <w:rPr>
                                    <w:sz w:val="22"/>
                                  </w:rPr>
                                  <w:t xml:space="preserve"> (tik automagistralės, greitkeliai ir panašaus tipo keliai)</w:t>
                                </w:r>
                              </w:p>
                            </w:tc>
                            <w:tc>
                              <w:tcPr>
                                <w:tcW w:w="1559"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V</w:t>
                                </w:r>
                                <w:r>
                                  <w:rPr>
                                    <w:b/>
                                    <w:sz w:val="22"/>
                                    <w:vertAlign w:val="subscript"/>
                                  </w:rPr>
                                  <w:t>leist.</w:t>
                                </w:r>
                                <w:r>
                                  <w:rPr>
                                    <w:b/>
                                    <w:sz w:val="22"/>
                                  </w:rPr>
                                  <w:t xml:space="preserve"> ≤ 100 km/val. </w:t>
                                </w:r>
                              </w:p>
                              <w:p>
                                <w:pPr>
                                  <w:widowControl w:val="0"/>
                                  <w:jc w:val="center"/>
                                  <w:rPr>
                                    <w:sz w:val="22"/>
                                  </w:rPr>
                                </w:pPr>
                                <w:r>
                                  <w:rPr>
                                    <w:sz w:val="22"/>
                                  </w:rPr>
                                  <w:t xml:space="preserve">ir </w:t>
                                </w:r>
                              </w:p>
                              <w:p>
                                <w:pPr>
                                  <w:widowControl w:val="0"/>
                                  <w:jc w:val="center"/>
                                  <w:rPr>
                                    <w:b/>
                                    <w:sz w:val="22"/>
                                  </w:rPr>
                                </w:pPr>
                                <w:r>
                                  <w:rPr>
                                    <w:b/>
                                    <w:sz w:val="22"/>
                                  </w:rPr>
                                  <w:t>VPI</w:t>
                                </w:r>
                                <w:r>
                                  <w:rPr>
                                    <w:b/>
                                    <w:sz w:val="22"/>
                                    <w:vertAlign w:val="superscript"/>
                                  </w:rPr>
                                  <w:t>(SV)</w:t>
                                </w:r>
                                <w:r>
                                  <w:rPr>
                                    <w:b/>
                                    <w:sz w:val="22"/>
                                  </w:rPr>
                                  <w:t xml:space="preserve"> &gt; 500 </w:t>
                                </w:r>
                              </w:p>
                              <w:p>
                                <w:pPr>
                                  <w:widowControl w:val="0"/>
                                  <w:jc w:val="center"/>
                                  <w:rPr>
                                    <w:b/>
                                    <w:sz w:val="22"/>
                                  </w:rPr>
                                </w:pPr>
                                <w:r>
                                  <w:rPr>
                                    <w:b/>
                                    <w:sz w:val="22"/>
                                  </w:rPr>
                                  <w:t>aut./parą</w:t>
                                </w:r>
                              </w:p>
                            </w:tc>
                            <w:tc>
                              <w:tcPr>
                                <w:tcW w:w="1559"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V</w:t>
                                </w:r>
                                <w:r>
                                  <w:rPr>
                                    <w:b/>
                                    <w:sz w:val="22"/>
                                    <w:vertAlign w:val="subscript"/>
                                  </w:rPr>
                                  <w:t xml:space="preserve">leist. </w:t>
                                </w:r>
                                <w:r>
                                  <w:rPr>
                                    <w:b/>
                                    <w:sz w:val="22"/>
                                  </w:rPr>
                                  <w:t xml:space="preserve">≤ 100 km/val. </w:t>
                                </w:r>
                              </w:p>
                              <w:p>
                                <w:pPr>
                                  <w:widowControl w:val="0"/>
                                  <w:jc w:val="center"/>
                                  <w:rPr>
                                    <w:sz w:val="22"/>
                                  </w:rPr>
                                </w:pPr>
                                <w:r>
                                  <w:rPr>
                                    <w:sz w:val="22"/>
                                  </w:rPr>
                                  <w:t xml:space="preserve">ir </w:t>
                                </w:r>
                              </w:p>
                              <w:p>
                                <w:pPr>
                                  <w:widowControl w:val="0"/>
                                  <w:jc w:val="center"/>
                                  <w:rPr>
                                    <w:b/>
                                    <w:sz w:val="22"/>
                                  </w:rPr>
                                </w:pPr>
                                <w:r>
                                  <w:rPr>
                                    <w:b/>
                                    <w:sz w:val="22"/>
                                  </w:rPr>
                                  <w:t>VPI</w:t>
                                </w:r>
                                <w:r>
                                  <w:rPr>
                                    <w:b/>
                                    <w:sz w:val="22"/>
                                    <w:vertAlign w:val="superscript"/>
                                  </w:rPr>
                                  <w:t>(SV)</w:t>
                                </w:r>
                                <w:r>
                                  <w:rPr>
                                    <w:b/>
                                    <w:sz w:val="22"/>
                                  </w:rPr>
                                  <w:t xml:space="preserve"> ≤ 500 aut./parą</w:t>
                                </w:r>
                              </w:p>
                            </w:tc>
                            <w:tc>
                              <w:tcPr>
                                <w:tcW w:w="1157"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V</w:t>
                                </w:r>
                                <w:r>
                                  <w:rPr>
                                    <w:b/>
                                    <w:sz w:val="22"/>
                                    <w:vertAlign w:val="subscript"/>
                                  </w:rPr>
                                  <w:t xml:space="preserve">leist. </w:t>
                                </w:r>
                                <w:r>
                                  <w:rPr>
                                    <w:b/>
                                    <w:vanish/>
                                    <w:sz w:val="22"/>
                                  </w:rPr>
                                  <w:t>≤</w:t>
                                </w:r>
                                <w:r>
                                  <w:rPr>
                                    <w:b/>
                                    <w:sz w:val="22"/>
                                  </w:rPr>
                                  <w:t xml:space="preserve"> 50 km/val.</w:t>
                                </w:r>
                              </w:p>
                            </w:tc>
                          </w:tr>
                          <w:tr>
                            <w:trPr>
                              <w:cantSplit/>
                              <w:trHeight w:val="23"/>
                              <w:jc w:val="center"/>
                            </w:trPr>
                            <w:tc>
                              <w:tcPr>
                                <w:tcW w:w="3285" w:type="dxa"/>
                                <w:tcBorders>
                                  <w:top w:val="single" w:sz="12" w:space="0" w:color="auto"/>
                                </w:tcBorders>
                                <w:vAlign w:val="center"/>
                              </w:tcPr>
                              <w:p>
                                <w:pPr>
                                  <w:widowControl w:val="0"/>
                                  <w:rPr>
                                    <w:sz w:val="22"/>
                                  </w:rPr>
                                </w:pPr>
                                <w:r>
                                  <w:rPr>
                                    <w:sz w:val="22"/>
                                  </w:rPr>
                                  <w:t xml:space="preserve">Yra ypatingas pavojus eisme keliu nedalyvaujantiems asmenims (pvz., sprogūs cheminiai įrenginiai; intensyviai naudojamos sustojimo zonos; elektrinio geležinkelio atkarpos, kuriose leidžiamas greitis &gt; 160 km/val.; dviejų važiuojamųjų dalių keliai) </w:t>
                                </w:r>
                              </w:p>
                              <w:p>
                                <w:pPr>
                                  <w:widowControl w:val="0"/>
                                  <w:rPr>
                                    <w:sz w:val="22"/>
                                  </w:rPr>
                                </w:pPr>
                                <w:r>
                                  <w:rPr>
                                    <w:sz w:val="22"/>
                                  </w:rPr>
                                  <w:t>(žr. pavojingumo lygį VII skyriuje)</w:t>
                                </w:r>
                              </w:p>
                              <w:p>
                                <w:pPr>
                                  <w:widowControl w:val="0"/>
                                  <w:rPr>
                                    <w:sz w:val="22"/>
                                  </w:rPr>
                                </w:pPr>
                                <w:r>
                                  <w:rPr>
                                    <w:sz w:val="22"/>
                                  </w:rPr>
                                  <w:t>(žr. pirmą (1) pavojingumo lygį VII skyriuje)</w:t>
                                </w:r>
                              </w:p>
                            </w:tc>
                            <w:tc>
                              <w:tcPr>
                                <w:tcW w:w="2126" w:type="dxa"/>
                                <w:tcBorders>
                                  <w:top w:val="single" w:sz="12" w:space="0" w:color="auto"/>
                                </w:tcBorders>
                                <w:vAlign w:val="center"/>
                              </w:tcPr>
                              <w:p>
                                <w:pPr>
                                  <w:widowControl w:val="0"/>
                                  <w:jc w:val="center"/>
                                  <w:rPr>
                                    <w:sz w:val="22"/>
                                  </w:rPr>
                                </w:pPr>
                                <w:r>
                                  <w:rPr>
                                    <w:sz w:val="22"/>
                                  </w:rPr>
                                  <w:t>H4b</w:t>
                                </w:r>
                              </w:p>
                            </w:tc>
                            <w:tc>
                              <w:tcPr>
                                <w:tcW w:w="1559" w:type="dxa"/>
                                <w:tcBorders>
                                  <w:top w:val="single" w:sz="12" w:space="0" w:color="auto"/>
                                </w:tcBorders>
                                <w:vAlign w:val="center"/>
                              </w:tcPr>
                              <w:p>
                                <w:pPr>
                                  <w:widowControl w:val="0"/>
                                  <w:jc w:val="center"/>
                                  <w:rPr>
                                    <w:sz w:val="22"/>
                                  </w:rPr>
                                </w:pPr>
                                <w:r>
                                  <w:rPr>
                                    <w:sz w:val="22"/>
                                  </w:rPr>
                                  <w:t>H2</w:t>
                                </w:r>
                              </w:p>
                            </w:tc>
                            <w:tc>
                              <w:tcPr>
                                <w:tcW w:w="1559" w:type="dxa"/>
                                <w:tcBorders>
                                  <w:top w:val="single" w:sz="12" w:space="0" w:color="auto"/>
                                </w:tcBorders>
                                <w:vAlign w:val="center"/>
                              </w:tcPr>
                              <w:p>
                                <w:pPr>
                                  <w:widowControl w:val="0"/>
                                  <w:jc w:val="center"/>
                                  <w:rPr>
                                    <w:sz w:val="22"/>
                                  </w:rPr>
                                </w:pPr>
                                <w:r>
                                  <w:rPr>
                                    <w:sz w:val="22"/>
                                  </w:rPr>
                                  <w:t>H2</w:t>
                                </w:r>
                              </w:p>
                            </w:tc>
                            <w:tc>
                              <w:tcPr>
                                <w:tcW w:w="1157" w:type="dxa"/>
                                <w:tcBorders>
                                  <w:top w:val="single" w:sz="12" w:space="0" w:color="auto"/>
                                </w:tcBorders>
                                <w:vAlign w:val="center"/>
                              </w:tcPr>
                              <w:p>
                                <w:pPr>
                                  <w:widowControl w:val="0"/>
                                  <w:jc w:val="center"/>
                                  <w:rPr>
                                    <w:sz w:val="22"/>
                                  </w:rPr>
                                </w:pPr>
                                <w:r>
                                  <w:rPr>
                                    <w:sz w:val="22"/>
                                  </w:rPr>
                                  <w:t>H1</w:t>
                                </w:r>
                              </w:p>
                            </w:tc>
                          </w:tr>
                          <w:tr>
                            <w:trPr>
                              <w:cantSplit/>
                              <w:trHeight w:val="23"/>
                              <w:jc w:val="center"/>
                            </w:trPr>
                            <w:tc>
                              <w:tcPr>
                                <w:tcW w:w="3285" w:type="dxa"/>
                              </w:tcPr>
                              <w:p>
                                <w:pPr>
                                  <w:widowControl w:val="0"/>
                                  <w:rPr>
                                    <w:sz w:val="22"/>
                                  </w:rPr>
                                </w:pPr>
                                <w:r>
                                  <w:rPr>
                                    <w:sz w:val="22"/>
                                  </w:rPr>
                                  <w:t xml:space="preserve">Kiti atvejai </w:t>
                                </w:r>
                              </w:p>
                              <w:p>
                                <w:pPr>
                                  <w:widowControl w:val="0"/>
                                  <w:rPr>
                                    <w:sz w:val="22"/>
                                  </w:rPr>
                                </w:pPr>
                                <w:r>
                                  <w:rPr>
                                    <w:sz w:val="22"/>
                                  </w:rPr>
                                  <w:t>(žr. pavojingumo lygius VII skyriuje)</w:t>
                                </w:r>
                              </w:p>
                              <w:p>
                                <w:pPr>
                                  <w:widowControl w:val="0"/>
                                  <w:rPr>
                                    <w:sz w:val="22"/>
                                  </w:rPr>
                                </w:pPr>
                                <w:r>
                                  <w:rPr>
                                    <w:sz w:val="22"/>
                                  </w:rPr>
                                  <w:t>(žr. antrą (2), trečią (3), ketvirtą (4) pavojingumo lygius VII skyriuje)</w:t>
                                </w:r>
                              </w:p>
                            </w:tc>
                            <w:tc>
                              <w:tcPr>
                                <w:tcW w:w="2126" w:type="dxa"/>
                                <w:vAlign w:val="center"/>
                              </w:tcPr>
                              <w:p>
                                <w:pPr>
                                  <w:widowControl w:val="0"/>
                                  <w:jc w:val="center"/>
                                  <w:rPr>
                                    <w:sz w:val="22"/>
                                  </w:rPr>
                                </w:pPr>
                                <w:r>
                                  <w:rPr>
                                    <w:sz w:val="22"/>
                                  </w:rPr>
                                  <w:t>H2</w:t>
                                </w:r>
                              </w:p>
                            </w:tc>
                            <w:tc>
                              <w:tcPr>
                                <w:tcW w:w="1559" w:type="dxa"/>
                                <w:vAlign w:val="center"/>
                              </w:tcPr>
                              <w:p>
                                <w:pPr>
                                  <w:widowControl w:val="0"/>
                                  <w:jc w:val="center"/>
                                  <w:rPr>
                                    <w:sz w:val="22"/>
                                  </w:rPr>
                                </w:pPr>
                                <w:r>
                                  <w:rPr>
                                    <w:sz w:val="22"/>
                                  </w:rPr>
                                  <w:t>H2</w:t>
                                </w:r>
                              </w:p>
                            </w:tc>
                            <w:tc>
                              <w:tcPr>
                                <w:tcW w:w="1559" w:type="dxa"/>
                                <w:vAlign w:val="center"/>
                              </w:tcPr>
                              <w:p>
                                <w:pPr>
                                  <w:widowControl w:val="0"/>
                                  <w:jc w:val="center"/>
                                  <w:rPr>
                                    <w:sz w:val="22"/>
                                  </w:rPr>
                                </w:pPr>
                                <w:r>
                                  <w:rPr>
                                    <w:sz w:val="22"/>
                                  </w:rPr>
                                  <w:t>H1</w:t>
                                </w:r>
                              </w:p>
                            </w:tc>
                            <w:tc>
                              <w:tcPr>
                                <w:tcW w:w="1157" w:type="dxa"/>
                                <w:vAlign w:val="center"/>
                              </w:tcPr>
                              <w:p>
                                <w:pPr>
                                  <w:widowControl w:val="0"/>
                                  <w:jc w:val="center"/>
                                  <w:rPr>
                                    <w:sz w:val="22"/>
                                  </w:rPr>
                                </w:pPr>
                                <w:r>
                                  <w:rPr>
                                    <w:sz w:val="22"/>
                                  </w:rPr>
                                  <w:t>H1</w:t>
                                </w:r>
                                <w:r>
                                  <w:rPr>
                                    <w:sz w:val="22"/>
                                    <w:vertAlign w:val="superscript"/>
                                  </w:rPr>
                                  <w:t>1)</w:t>
                                </w:r>
                              </w:p>
                            </w:tc>
                          </w:tr>
                          <w:tr>
                            <w:trPr>
                              <w:cantSplit/>
                              <w:trHeight w:val="23"/>
                              <w:jc w:val="center"/>
                            </w:trPr>
                            <w:tc>
                              <w:tcPr>
                                <w:tcW w:w="9686" w:type="dxa"/>
                                <w:gridSpan w:val="5"/>
                                <w:tcBorders>
                                  <w:top w:val="single" w:sz="4" w:space="0" w:color="auto"/>
                                  <w:left w:val="single" w:sz="4" w:space="0" w:color="auto"/>
                                  <w:bottom w:val="single" w:sz="4" w:space="0" w:color="auto"/>
                                  <w:right w:val="single" w:sz="4" w:space="0" w:color="auto"/>
                                </w:tcBorders>
                                <w:vAlign w:val="center"/>
                              </w:tcPr>
                              <w:p>
                                <w:pPr>
                                  <w:widowControl w:val="0"/>
                                  <w:rPr>
                                    <w:sz w:val="22"/>
                                  </w:rPr>
                                </w:pPr>
                                <w:r>
                                  <w:rPr>
                                    <w:sz w:val="22"/>
                                    <w:vertAlign w:val="superscript"/>
                                  </w:rPr>
                                  <w:t xml:space="preserve">1) </w:t>
                                </w:r>
                                <w:r>
                                  <w:rPr>
                                    <w:sz w:val="22"/>
                                  </w:rPr>
                                  <w:t>Ypatingais atvejais, techniškai pagrindus, vietoj apsauginių barjerų gali būti įrengiami 0,20–0,35 m aukščio bortai ir turėklai</w:t>
                                </w:r>
                              </w:p>
                            </w:tc>
                          </w:tr>
                        </w:tbl>
                        <w:p>
                          <w:pPr>
                            <w:widowControl w:val="0"/>
                            <w:jc w:val="both"/>
                          </w:pPr>
                        </w:p>
                      </w:sdtContent>
                    </w:sdt>
                  </w:sdtContent>
                </w:sdt>
                <w:sdt>
                  <w:sdtPr>
                    <w:alias w:val="110 p."/>
                    <w:tag w:val="part_8e07509b06ed4fb09f8d1aa203d3082e"/>
                    <w:lock w:val="sdtLocked"/>
                    <w:richText/>
                  </w:sdtPr>
                  <w:sdtContent>
                    <w:p>
                      <w:pPr>
                        <w:widowControl w:val="0"/>
                        <w:ind w:firstLine="567"/>
                        <w:jc w:val="both"/>
                      </w:pPr>
                      <w:sdt>
                        <w:sdtPr>
                          <w:alias w:val="Numeris"/>
                          <w:tag w:val="nr_8e07509b06ed4fb09f8d1aa203d3082e"/>
                          <w:lock w:val="sdtLocked"/>
                          <w:richText/>
                        </w:sdtPr>
                        <w:sdtContent>
                          <w:r>
                            <w:rPr>
                              <w:b/>
                              <w:bCs/>
                            </w:rPr>
                            <w:t>110</w:t>
                          </w:r>
                        </w:sdtContent>
                      </w:sdt>
                      <w:r>
                        <w:rPr>
                          <w:b/>
                          <w:bCs/>
                        </w:rPr>
                        <w:t xml:space="preserve">. </w:t>
                      </w:r>
                      <w:r>
                        <w:t>Tiltams, kurių ilgis mažesnis kaip 10 m, ir pralaidoms galioja VII skyriaus II skirsnio nurodymai.</w:t>
                      </w:r>
                    </w:p>
                    <w:p>
                      <w:pPr>
                        <w:widowControl w:val="0"/>
                        <w:jc w:val="both"/>
                      </w:pPr>
                    </w:p>
                  </w:sdtContent>
                </w:sdt>
              </w:sdtContent>
            </w:sdt>
            <w:sdt>
              <w:sdtPr>
                <w:alias w:val="skirsnis"/>
                <w:tag w:val="part_2126efb6ea9a45eb86971ae47dd6a096"/>
                <w:lock w:val="sdtLocked"/>
                <w:richText/>
              </w:sdtPr>
              <w:sdtContent>
                <w:p>
                  <w:pPr>
                    <w:widowControl w:val="0"/>
                    <w:jc w:val="center"/>
                    <w:rPr>
                      <w:b/>
                      <w:i/>
                    </w:rPr>
                  </w:pPr>
                  <w:sdt>
                    <w:sdtPr>
                      <w:alias w:val="Pavadinimas"/>
                      <w:tag w:val="title_2126efb6ea9a45eb86971ae47dd6a096"/>
                      <w:lock w:val="sdtLocked"/>
                      <w:richText/>
                    </w:sdtPr>
                    <w:sdtContent>
                      <w:r>
                        <w:rPr>
                          <w:b/>
                          <w:i/>
                        </w:rPr>
                        <w:t>Veikimo plotis</w:t>
                      </w:r>
                    </w:sdtContent>
                  </w:sdt>
                </w:p>
                <w:p>
                  <w:pPr>
                    <w:widowControl w:val="0"/>
                    <w:jc w:val="both"/>
                    <w:rPr>
                      <w:bCs/>
                    </w:rPr>
                  </w:pPr>
                </w:p>
                <w:sdt>
                  <w:sdtPr>
                    <w:alias w:val="111 p."/>
                    <w:tag w:val="part_d8c08d4a4f3e4d2a967409cada9004cf"/>
                    <w:lock w:val="sdtLocked"/>
                    <w:richText/>
                  </w:sdtPr>
                  <w:sdtContent>
                    <w:p>
                      <w:pPr>
                        <w:widowControl w:val="0"/>
                        <w:ind w:firstLine="567"/>
                        <w:jc w:val="both"/>
                      </w:pPr>
                      <w:sdt>
                        <w:sdtPr>
                          <w:alias w:val="Numeris"/>
                          <w:tag w:val="nr_d8c08d4a4f3e4d2a967409cada9004cf"/>
                          <w:lock w:val="sdtLocked"/>
                          <w:richText/>
                        </w:sdtPr>
                        <w:sdtContent>
                          <w:r>
                            <w:rPr>
                              <w:b/>
                              <w:bCs/>
                            </w:rPr>
                            <w:t>111</w:t>
                          </w:r>
                        </w:sdtContent>
                      </w:sdt>
                      <w:r>
                        <w:rPr>
                          <w:b/>
                          <w:bCs/>
                        </w:rPr>
                        <w:t xml:space="preserve">. </w:t>
                      </w:r>
                      <w:r>
                        <w:t>Jeigu nėra triukšmą mažinančios sienutės ar kitų pavojingų vietų, nustatant didžiausią veikimo pločio klasę tilto arba atraminės sienos kraštas laikomas pavojingos vietos priekiniu kraštu.</w:t>
                      </w:r>
                    </w:p>
                    <w:p>
                      <w:pPr>
                        <w:widowControl w:val="0"/>
                        <w:ind w:firstLine="567"/>
                        <w:jc w:val="both"/>
                      </w:pPr>
                      <w:r>
                        <w:t>Leidžiama parinkti didesnio veikimo pločio apsauginius barjerus, jei pagal standarto LST EN 1317-2 [6.4] bandymus nustatoma, kad transporto priemonės vis dėlto yra sulaikomos. Numatytas apsaugos tikslas išlieka nepažeistas.</w:t>
                      </w:r>
                    </w:p>
                    <w:p>
                      <w:pPr>
                        <w:widowControl w:val="0"/>
                        <w:jc w:val="both"/>
                      </w:pPr>
                    </w:p>
                  </w:sdtContent>
                </w:sdt>
              </w:sdtContent>
            </w:sdt>
            <w:sdt>
              <w:sdtPr>
                <w:alias w:val="skirsnis"/>
                <w:tag w:val="part_e7538e74e6824d0c80afce864d7ed688"/>
                <w:lock w:val="sdtLocked"/>
                <w:richText/>
              </w:sdtPr>
              <w:sdtContent>
                <w:p>
                  <w:pPr>
                    <w:widowControl w:val="0"/>
                    <w:jc w:val="center"/>
                    <w:rPr>
                      <w:b/>
                      <w:i/>
                    </w:rPr>
                  </w:pPr>
                  <w:sdt>
                    <w:sdtPr>
                      <w:alias w:val="Pavadinimas"/>
                      <w:tag w:val="title_e7538e74e6824d0c80afce864d7ed688"/>
                      <w:lock w:val="sdtLocked"/>
                      <w:richText/>
                    </w:sdtPr>
                    <w:sdtContent>
                      <w:r>
                        <w:rPr>
                          <w:b/>
                          <w:i/>
                        </w:rPr>
                        <w:t>Ilgis</w:t>
                      </w:r>
                    </w:sdtContent>
                  </w:sdt>
                </w:p>
                <w:p>
                  <w:pPr>
                    <w:widowControl w:val="0"/>
                    <w:jc w:val="both"/>
                    <w:rPr>
                      <w:bCs/>
                    </w:rPr>
                  </w:pPr>
                </w:p>
                <w:sdt>
                  <w:sdtPr>
                    <w:alias w:val="112 p."/>
                    <w:tag w:val="part_35fadae768c5488eac9dd4377642bdc4"/>
                    <w:lock w:val="sdtLocked"/>
                    <w:richText/>
                  </w:sdtPr>
                  <w:sdtContent>
                    <w:p>
                      <w:pPr>
                        <w:widowControl w:val="0"/>
                        <w:ind w:firstLine="567"/>
                        <w:jc w:val="both"/>
                      </w:pPr>
                      <w:sdt>
                        <w:sdtPr>
                          <w:alias w:val="Numeris"/>
                          <w:tag w:val="nr_35fadae768c5488eac9dd4377642bdc4"/>
                          <w:lock w:val="sdtLocked"/>
                          <w:richText/>
                        </w:sdtPr>
                        <w:sdtContent>
                          <w:r>
                            <w:rPr>
                              <w:b/>
                              <w:bCs/>
                            </w:rPr>
                            <w:t>112</w:t>
                          </w:r>
                        </w:sdtContent>
                      </w:sdt>
                      <w:r>
                        <w:rPr>
                          <w:b/>
                          <w:bCs/>
                        </w:rPr>
                        <w:t xml:space="preserve">. </w:t>
                      </w:r>
                      <w:r>
                        <w:t>Apsauginių barjerų ilgiui taikomi 77</w:t>
                      </w:r>
                      <w:r>
                        <w:rPr>
                          <w:shd w:val="clear" w:color="auto" w:fill="FFFFFF"/>
                        </w:rPr>
                        <w:t xml:space="preserve"> punkto</w:t>
                      </w:r>
                      <w:r>
                        <w:t xml:space="preserve"> nurodymai, ypač reikia užtikrinti L</w:t>
                      </w:r>
                      <w:r>
                        <w:rPr>
                          <w:vertAlign w:val="subscript"/>
                        </w:rPr>
                        <w:t>2</w:t>
                      </w:r>
                      <w:r>
                        <w:t xml:space="preserve"> ilgį. Be to, vieta, kurioje pasireiškia visas apsauginių barjerų poveikis, turi būti tokiu atstumu nutolusi nuo tilto arba atraminės sienos pradžios, kad būtų sudaroma didžiausia galimybė išvengti nukritimo (21 iliustracija, a atvejis).</w:t>
                      </w:r>
                    </w:p>
                  </w:sdtContent>
                </w:sdt>
                <w:sdt>
                  <w:sdtPr>
                    <w:alias w:val="113 p."/>
                    <w:tag w:val="part_9c3444e3c00e4ce199e7f1eca72dd900"/>
                    <w:lock w:val="sdtLocked"/>
                    <w:richText/>
                  </w:sdtPr>
                  <w:sdtContent>
                    <w:p>
                      <w:pPr>
                        <w:widowControl w:val="0"/>
                        <w:ind w:firstLine="567"/>
                        <w:jc w:val="both"/>
                      </w:pPr>
                      <w:sdt>
                        <w:sdtPr>
                          <w:alias w:val="Numeris"/>
                          <w:tag w:val="nr_9c3444e3c00e4ce199e7f1eca72dd900"/>
                          <w:lock w:val="sdtLocked"/>
                          <w:richText/>
                        </w:sdtPr>
                        <w:sdtContent>
                          <w:r>
                            <w:rPr>
                              <w:b/>
                              <w:bCs/>
                            </w:rPr>
                            <w:t>113</w:t>
                          </w:r>
                        </w:sdtContent>
                      </w:sdt>
                      <w:r>
                        <w:rPr>
                          <w:b/>
                          <w:bCs/>
                        </w:rPr>
                        <w:t xml:space="preserve">. </w:t>
                      </w:r>
                      <w:r>
                        <w:t>Tai reiškia, kad ant tilto įrengtus nustatyto sulaikymo lygio apsauginius barjerus reikia pratęsti už tilto galų. Jeigu šios sąlygos įvykdyti nėra galimybės, tada apsauginiai barjerai gali būti užbaigiami iki tilto arba atraminės sienutės galų, tačiau prie jų prijungiami tokio paties sulaikymo lygio apsauginiai barjerai (jungiamoji konstrukcija, 21 iliustracija, b atvejis). Jungiamosios konstrukcijos ilgiui galioja 77</w:t>
                      </w:r>
                      <w:r>
                        <w:rPr>
                          <w:shd w:val="clear" w:color="auto" w:fill="FFFFFF"/>
                        </w:rPr>
                        <w:t xml:space="preserve"> punkto </w:t>
                      </w:r>
                      <w:r>
                        <w:t>nurodymai. Kai yra būtinybė įrengti jungiamąjį komponentą, galioja V skyriaus III skirsnio nurodymai.</w:t>
                      </w:r>
                    </w:p>
                    <w:p>
                      <w:pPr>
                        <w:widowControl w:val="0"/>
                        <w:jc w:val="both"/>
                      </w:pPr>
                    </w:p>
                    <w:p>
                      <w:pPr>
                        <w:widowControl w:val="0"/>
                        <w:jc w:val="center"/>
                      </w:pPr>
                      <w:r>
                        <w:object w:dxaOrig="8685" w:dyaOrig="5580">
                          <v:shape id="_x0000_i1054" type="#_x0000_t75" style="width:434.25pt;height:279pt" o:ole="">
                            <v:imagedata r:id="rId75" o:title=""/>
                          </v:shape>
                          <o:OLEObject Type="Embed" ProgID="Visio.Drawing.11" ShapeID="_x0000_i1054" DrawAspect="Content" ObjectID="_1504334663" r:id="rId76"/>
                        </w:object>
                      </w:r>
                    </w:p>
                    <w:p>
                      <w:pPr>
                        <w:widowControl w:val="0"/>
                        <w:jc w:val="center"/>
                        <w:rPr>
                          <w:vanish/>
                        </w:rPr>
                      </w:pPr>
                      <w:r>
                        <w:rPr>
                          <w:vanish/>
                        </w:rPr>
                        <w:t>(pav.)</w:t>
                      </w:r>
                    </w:p>
                    <w:p>
                      <w:pPr>
                        <w:widowControl w:val="0"/>
                        <w:jc w:val="center"/>
                      </w:pPr>
                    </w:p>
                  </w:sdtContent>
                </w:sdt>
              </w:sdtContent>
            </w:sdt>
            <w:sdt>
              <w:sdtPr>
                <w:alias w:val="skirsnis"/>
                <w:tag w:val="part_135398162c3e4ab1ab0465e8efb59d99"/>
                <w:lock w:val="sdtLocked"/>
                <w:richText/>
              </w:sdtPr>
              <w:sdtContent>
                <w:p>
                  <w:pPr>
                    <w:widowControl w:val="0"/>
                    <w:jc w:val="center"/>
                    <w:rPr>
                      <w:b/>
                      <w:i/>
                    </w:rPr>
                  </w:pPr>
                  <w:sdt>
                    <w:sdtPr>
                      <w:alias w:val="Pavadinimas"/>
                      <w:tag w:val="title_135398162c3e4ab1ab0465e8efb59d99"/>
                      <w:lock w:val="sdtLocked"/>
                      <w:richText/>
                    </w:sdtPr>
                    <w:sdtContent>
                      <w:r>
                        <w:rPr>
                          <w:b/>
                          <w:i/>
                        </w:rPr>
                        <w:t>21 iliustracija. Apsauginiai barjerai (AB) tiltų zonose</w:t>
                      </w:r>
                    </w:sdtContent>
                  </w:sdt>
                </w:p>
                <w:p>
                  <w:pPr>
                    <w:widowControl w:val="0"/>
                  </w:pPr>
                </w:p>
                <w:p>
                  <w:pPr>
                    <w:ind w:left="1077"/>
                    <w:jc w:val="both"/>
                    <w:rPr>
                      <w:i/>
                    </w:rPr>
                  </w:pPr>
                  <w:r>
                    <w:t xml:space="preserve">a </w:t>
                  </w:r>
                  <w:r>
                    <w:rPr>
                      <w:i/>
                    </w:rPr>
                    <w:t>– AB ant tilto atvejis</w:t>
                  </w:r>
                </w:p>
                <w:p>
                  <w:pPr>
                    <w:ind w:left="1077"/>
                    <w:jc w:val="both"/>
                    <w:rPr>
                      <w:i/>
                    </w:rPr>
                  </w:pPr>
                  <w:r>
                    <w:t xml:space="preserve">b </w:t>
                  </w:r>
                  <w:r>
                    <w:rPr>
                      <w:i/>
                    </w:rPr>
                    <w:t>– AB su jungiamąja konstrukcija atvejis</w:t>
                  </w:r>
                </w:p>
                <w:p>
                  <w:pPr>
                    <w:widowControl w:val="0"/>
                  </w:pPr>
                </w:p>
              </w:sdtContent>
            </w:sdt>
            <w:sdt>
              <w:sdtPr>
                <w:alias w:val="skirsnis"/>
                <w:tag w:val="part_5b530e0ebeac45b6952c4e94f5a2fd84"/>
                <w:lock w:val="sdtLocked"/>
                <w:richText/>
              </w:sdtPr>
              <w:sdtContent>
                <w:p>
                  <w:pPr>
                    <w:widowControl w:val="0"/>
                    <w:jc w:val="center"/>
                    <w:rPr>
                      <w:b/>
                      <w:i/>
                    </w:rPr>
                  </w:pPr>
                  <w:sdt>
                    <w:sdtPr>
                      <w:alias w:val="Pavadinimas"/>
                      <w:tag w:val="title_5b530e0ebeac45b6952c4e94f5a2fd84"/>
                      <w:lock w:val="sdtLocked"/>
                      <w:richText/>
                    </w:sdtPr>
                    <w:sdtContent>
                      <w:r>
                        <w:rPr>
                          <w:b/>
                          <w:i/>
                        </w:rPr>
                        <w:t>Važiuojamosios dalies deformacinių pjūvių zonos</w:t>
                      </w:r>
                    </w:sdtContent>
                  </w:sdt>
                </w:p>
                <w:p>
                  <w:pPr>
                    <w:widowControl w:val="0"/>
                  </w:pPr>
                </w:p>
                <w:sdt>
                  <w:sdtPr>
                    <w:alias w:val="114 p."/>
                    <w:tag w:val="part_ef2501a0da394e578ad7cae0ec939f00"/>
                    <w:lock w:val="sdtLocked"/>
                    <w:richText/>
                  </w:sdtPr>
                  <w:sdtContent>
                    <w:p>
                      <w:pPr>
                        <w:widowControl w:val="0"/>
                        <w:ind w:firstLine="567"/>
                        <w:jc w:val="both"/>
                      </w:pPr>
                      <w:sdt>
                        <w:sdtPr>
                          <w:alias w:val="Numeris"/>
                          <w:tag w:val="nr_ef2501a0da394e578ad7cae0ec939f00"/>
                          <w:lock w:val="sdtLocked"/>
                          <w:richText/>
                        </w:sdtPr>
                        <w:sdtContent>
                          <w:r>
                            <w:rPr>
                              <w:b/>
                              <w:bCs/>
                            </w:rPr>
                            <w:t>114</w:t>
                          </w:r>
                        </w:sdtContent>
                      </w:sdt>
                      <w:r>
                        <w:rPr>
                          <w:b/>
                          <w:bCs/>
                        </w:rPr>
                        <w:t xml:space="preserve">. </w:t>
                      </w:r>
                      <w:r>
                        <w:t>Apsauginius barjerus važiuojamosios dalies deformacinių pjūvių zonose reikia įrengti taip, kad plėtimosi sandūros netrukdytų apsauginiams barjerams patikimai funkcionuoti.</w:t>
                      </w:r>
                    </w:p>
                    <w:p>
                      <w:pPr>
                        <w:widowControl w:val="0"/>
                        <w:jc w:val="both"/>
                      </w:pPr>
                    </w:p>
                  </w:sdtContent>
                </w:sdt>
              </w:sdtContent>
            </w:sdt>
            <w:sdt>
              <w:sdtPr>
                <w:alias w:val="skirsnis"/>
                <w:tag w:val="part_ff8d53fbb01840c29479109435b551da"/>
                <w:lock w:val="sdtLocked"/>
                <w:richText/>
              </w:sdtPr>
              <w:sdtContent>
                <w:p>
                  <w:pPr>
                    <w:widowControl w:val="0"/>
                    <w:jc w:val="center"/>
                    <w:outlineLvl w:val="1"/>
                    <w:rPr>
                      <w:b/>
                      <w:bCs/>
                      <w:iCs/>
                    </w:rPr>
                  </w:pPr>
                  <w:sdt>
                    <w:sdtPr>
                      <w:alias w:val="Numeris"/>
                      <w:tag w:val="nr_ff8d53fbb01840c29479109435b551da"/>
                      <w:lock w:val="sdtLocked"/>
                      <w:richText/>
                    </w:sdtPr>
                    <w:sdtContent>
                      <w:r>
                        <w:rPr>
                          <w:b/>
                          <w:bCs/>
                          <w:iCs/>
                        </w:rPr>
                        <w:t>III</w:t>
                      </w:r>
                    </w:sdtContent>
                  </w:sdt>
                  <w:r>
                    <w:rPr>
                      <w:b/>
                      <w:bCs/>
                      <w:iCs/>
                    </w:rPr>
                    <w:t xml:space="preserve"> skirsnis. </w:t>
                  </w:r>
                  <w:sdt>
                    <w:sdtPr>
                      <w:alias w:val="Pavadinimas"/>
                      <w:tag w:val="title_ff8d53fbb01840c29479109435b551da"/>
                      <w:lock w:val="sdtLocked"/>
                      <w:richText/>
                    </w:sdtPr>
                    <w:sdtContent>
                      <w:r>
                        <w:rPr>
                          <w:b/>
                          <w:bCs/>
                          <w:iCs/>
                        </w:rPr>
                        <w:t>Jungiamieji komponentai (JUK)</w:t>
                      </w:r>
                    </w:sdtContent>
                  </w:sdt>
                </w:p>
                <w:p>
                  <w:pPr>
                    <w:widowControl w:val="0"/>
                    <w:jc w:val="both"/>
                    <w:rPr>
                      <w:bCs/>
                    </w:rPr>
                  </w:pPr>
                </w:p>
                <w:sdt>
                  <w:sdtPr>
                    <w:alias w:val="115 p."/>
                    <w:tag w:val="part_bd9a35bdde244c8380c49099298b95dd"/>
                    <w:lock w:val="sdtLocked"/>
                    <w:richText/>
                  </w:sdtPr>
                  <w:sdtContent>
                    <w:p>
                      <w:pPr>
                        <w:widowControl w:val="0"/>
                        <w:ind w:firstLine="567"/>
                        <w:jc w:val="both"/>
                      </w:pPr>
                      <w:sdt>
                        <w:sdtPr>
                          <w:alias w:val="Numeris"/>
                          <w:tag w:val="nr_bd9a35bdde244c8380c49099298b95dd"/>
                          <w:lock w:val="sdtLocked"/>
                          <w:richText/>
                        </w:sdtPr>
                        <w:sdtContent>
                          <w:r>
                            <w:rPr>
                              <w:b/>
                              <w:bCs/>
                            </w:rPr>
                            <w:t>115</w:t>
                          </w:r>
                        </w:sdtContent>
                      </w:sdt>
                      <w:r>
                        <w:rPr>
                          <w:b/>
                          <w:bCs/>
                        </w:rPr>
                        <w:t xml:space="preserve">. </w:t>
                      </w:r>
                      <w:r>
                        <w:t xml:space="preserve">Jungiamuosius komponentus (JUK) reikia išdėstyti tose vietose, kuriose įvairių konstrukcinių variantų ir (arba) įvairaus veikimo principų apsauginiai barjerai turi būti tarpusavyje sujungti taip, kad tinkamai funkcionuotų. </w:t>
                      </w:r>
                    </w:p>
                    <w:p>
                      <w:pPr>
                        <w:widowControl w:val="0"/>
                        <w:ind w:left="539"/>
                        <w:jc w:val="both"/>
                      </w:pPr>
                      <w:r>
                        <w:t>Reikalaujamos eksploatacinių charakteristikų klasės nurodytos V skyriaus III skirsnyje.</w:t>
                      </w:r>
                    </w:p>
                    <w:p>
                      <w:pPr>
                        <w:widowControl w:val="0"/>
                        <w:jc w:val="both"/>
                      </w:pPr>
                    </w:p>
                  </w:sdtContent>
                </w:sdt>
              </w:sdtContent>
            </w:sdt>
            <w:sdt>
              <w:sdtPr>
                <w:alias w:val="skirsnis"/>
                <w:tag w:val="part_10f59b8b60384338ac251e7debcb0a9d"/>
                <w:lock w:val="sdtLocked"/>
                <w:richText/>
              </w:sdtPr>
              <w:sdtContent>
                <w:p>
                  <w:pPr>
                    <w:widowControl w:val="0"/>
                    <w:jc w:val="center"/>
                    <w:outlineLvl w:val="1"/>
                    <w:rPr>
                      <w:b/>
                      <w:bCs/>
                      <w:iCs/>
                    </w:rPr>
                  </w:pPr>
                  <w:sdt>
                    <w:sdtPr>
                      <w:alias w:val="Numeris"/>
                      <w:tag w:val="nr_10f59b8b60384338ac251e7debcb0a9d"/>
                      <w:lock w:val="sdtLocked"/>
                      <w:richText/>
                    </w:sdtPr>
                    <w:sdtContent>
                      <w:r>
                        <w:rPr>
                          <w:b/>
                          <w:bCs/>
                          <w:iCs/>
                        </w:rPr>
                        <w:t>IV</w:t>
                      </w:r>
                    </w:sdtContent>
                  </w:sdt>
                  <w:r>
                    <w:rPr>
                      <w:b/>
                      <w:bCs/>
                      <w:iCs/>
                    </w:rPr>
                    <w:t xml:space="preserve"> skirsnis. </w:t>
                  </w:r>
                  <w:sdt>
                    <w:sdtPr>
                      <w:alias w:val="Pavadinimas"/>
                      <w:tag w:val="title_10f59b8b60384338ac251e7debcb0a9d"/>
                      <w:lock w:val="sdtLocked"/>
                      <w:richText/>
                    </w:sdtPr>
                    <w:sdtContent>
                      <w:r>
                        <w:rPr>
                          <w:b/>
                          <w:bCs/>
                          <w:iCs/>
                        </w:rPr>
                        <w:t>Pradiniai ir galiniai komponentai (PGK)</w:t>
                      </w:r>
                    </w:sdtContent>
                  </w:sdt>
                </w:p>
                <w:p>
                  <w:pPr>
                    <w:widowControl w:val="0"/>
                    <w:jc w:val="both"/>
                    <w:rPr>
                      <w:bCs/>
                    </w:rPr>
                  </w:pPr>
                </w:p>
                <w:sdt>
                  <w:sdtPr>
                    <w:alias w:val="116 p."/>
                    <w:tag w:val="part_0376c0977ac045fc87dc58886c9321a5"/>
                    <w:lock w:val="sdtLocked"/>
                    <w:richText/>
                  </w:sdtPr>
                  <w:sdtContent>
                    <w:p>
                      <w:pPr>
                        <w:widowControl w:val="0"/>
                        <w:ind w:firstLine="567"/>
                        <w:jc w:val="both"/>
                      </w:pPr>
                      <w:sdt>
                        <w:sdtPr>
                          <w:alias w:val="Numeris"/>
                          <w:tag w:val="nr_0376c0977ac045fc87dc58886c9321a5"/>
                          <w:lock w:val="sdtLocked"/>
                          <w:richText/>
                        </w:sdtPr>
                        <w:sdtContent>
                          <w:r>
                            <w:rPr>
                              <w:b/>
                              <w:bCs/>
                            </w:rPr>
                            <w:t>116</w:t>
                          </w:r>
                        </w:sdtContent>
                      </w:sdt>
                      <w:r>
                        <w:rPr>
                          <w:b/>
                          <w:bCs/>
                        </w:rPr>
                        <w:t xml:space="preserve">. </w:t>
                      </w:r>
                      <w:r>
                        <w:t>Pradinių ir galinių komponentų (PGK) reikiamos eksploatacinių charakteristikų klasės nurodytos V skyriaus IV skirsnyje.</w:t>
                      </w:r>
                    </w:p>
                    <w:p>
                      <w:pPr>
                        <w:widowControl w:val="0"/>
                        <w:jc w:val="both"/>
                      </w:pPr>
                    </w:p>
                  </w:sdtContent>
                </w:sdt>
              </w:sdtContent>
            </w:sdt>
            <w:sdt>
              <w:sdtPr>
                <w:alias w:val="skirsnis"/>
                <w:tag w:val="part_eae0be28dcc94e81ae6f2bc9d373cb00"/>
                <w:lock w:val="sdtLocked"/>
                <w:richText/>
              </w:sdtPr>
              <w:sdtContent>
                <w:p>
                  <w:pPr>
                    <w:widowControl w:val="0"/>
                    <w:jc w:val="center"/>
                    <w:outlineLvl w:val="1"/>
                    <w:rPr>
                      <w:b/>
                      <w:bCs/>
                      <w:iCs/>
                    </w:rPr>
                  </w:pPr>
                  <w:sdt>
                    <w:sdtPr>
                      <w:alias w:val="Numeris"/>
                      <w:tag w:val="nr_eae0be28dcc94e81ae6f2bc9d373cb00"/>
                      <w:lock w:val="sdtLocked"/>
                      <w:richText/>
                    </w:sdtPr>
                    <w:sdtContent>
                      <w:r>
                        <w:rPr>
                          <w:b/>
                          <w:bCs/>
                          <w:iCs/>
                        </w:rPr>
                        <w:t>V</w:t>
                      </w:r>
                    </w:sdtContent>
                  </w:sdt>
                  <w:r>
                    <w:rPr>
                      <w:b/>
                      <w:bCs/>
                      <w:iCs/>
                    </w:rPr>
                    <w:t xml:space="preserve"> skirsnis. </w:t>
                  </w:r>
                  <w:sdt>
                    <w:sdtPr>
                      <w:alias w:val="Pavadinimas"/>
                      <w:tag w:val="title_eae0be28dcc94e81ae6f2bc9d373cb00"/>
                      <w:lock w:val="sdtLocked"/>
                      <w:richText/>
                    </w:sdtPr>
                    <w:sdtContent>
                      <w:r>
                        <w:rPr>
                          <w:b/>
                          <w:bCs/>
                          <w:iCs/>
                        </w:rPr>
                        <w:t>Smūgio slopintuvas (SS)</w:t>
                      </w:r>
                    </w:sdtContent>
                  </w:sdt>
                </w:p>
                <w:p>
                  <w:pPr>
                    <w:widowControl w:val="0"/>
                    <w:jc w:val="both"/>
                    <w:rPr>
                      <w:bCs/>
                    </w:rPr>
                  </w:pPr>
                </w:p>
                <w:sdt>
                  <w:sdtPr>
                    <w:alias w:val="117 p."/>
                    <w:tag w:val="part_b11186ae7ddb40f380200b7237f97957"/>
                    <w:lock w:val="sdtLocked"/>
                    <w:richText/>
                  </w:sdtPr>
                  <w:sdtContent>
                    <w:p>
                      <w:pPr>
                        <w:widowControl w:val="0"/>
                        <w:ind w:firstLine="567"/>
                        <w:jc w:val="both"/>
                      </w:pPr>
                      <w:sdt>
                        <w:sdtPr>
                          <w:alias w:val="Numeris"/>
                          <w:tag w:val="nr_b11186ae7ddb40f380200b7237f97957"/>
                          <w:lock w:val="sdtLocked"/>
                          <w:richText/>
                        </w:sdtPr>
                        <w:sdtContent>
                          <w:r>
                            <w:rPr>
                              <w:b/>
                              <w:bCs/>
                            </w:rPr>
                            <w:t>117</w:t>
                          </w:r>
                        </w:sdtContent>
                      </w:sdt>
                      <w:r>
                        <w:rPr>
                          <w:b/>
                          <w:bCs/>
                        </w:rPr>
                        <w:t xml:space="preserve">. </w:t>
                      </w:r>
                      <w:r>
                        <w:t>Esant pavojaus nukristi tikimybei, skiriamųjų (saugumo) salelių zonose prieš tiltus reikia išdėstyti smūgio slopintuvus (21 iliustracija). Reikiamos eksploatacinės charakteristikos nurodytos V skyriaus V skirsnyje, jeigu dėl ypatingo pavojaus eisme keliu nedalyvaujantiems asmenims neturi būti taikomi papildomi reikalavimai (pvz., specialios priemonės, saugančios sunkiasvorį transportą nuo nukritimo).</w:t>
                      </w:r>
                    </w:p>
                    <w:p>
                      <w:pPr>
                        <w:widowControl w:val="0"/>
                        <w:jc w:val="both"/>
                      </w:pPr>
                    </w:p>
                    <w:p>
                      <w:pPr>
                        <w:widowControl w:val="0"/>
                        <w:jc w:val="center"/>
                      </w:pPr>
                      <w:r>
                        <w:object w:dxaOrig="7680" w:dyaOrig="5865">
                          <v:shape id="_x0000_i1055" type="#_x0000_t75" style="width:384pt;height:293.25pt" o:ole="">
                            <v:imagedata r:id="rId77" o:title=""/>
                          </v:shape>
                          <o:OLEObject Type="Embed" ProgID="Visio.Drawing.11" ShapeID="_x0000_i1055" DrawAspect="Content" ObjectID="_1504334664" r:id="rId78"/>
                        </w:object>
                      </w:r>
                    </w:p>
                    <w:p>
                      <w:pPr>
                        <w:widowControl w:val="0"/>
                        <w:jc w:val="center"/>
                        <w:rPr>
                          <w:vanish/>
                        </w:rPr>
                      </w:pPr>
                      <w:r>
                        <w:rPr>
                          <w:vanish/>
                        </w:rPr>
                        <w:t>(pav.)</w:t>
                      </w:r>
                    </w:p>
                    <w:p>
                      <w:pPr>
                        <w:widowControl w:val="0"/>
                        <w:jc w:val="center"/>
                      </w:pPr>
                    </w:p>
                  </w:sdtContent>
                </w:sdt>
              </w:sdtContent>
            </w:sdt>
            <w:sdt>
              <w:sdtPr>
                <w:alias w:val="skirsnis"/>
                <w:tag w:val="part_879139aa72344e4f93505cb046d85e90"/>
                <w:lock w:val="sdtLocked"/>
                <w:richText/>
              </w:sdtPr>
              <w:sdtContent>
                <w:p>
                  <w:pPr>
                    <w:widowControl w:val="0"/>
                    <w:jc w:val="center"/>
                    <w:rPr>
                      <w:b/>
                      <w:i/>
                    </w:rPr>
                  </w:pPr>
                  <w:sdt>
                    <w:sdtPr>
                      <w:alias w:val="Pavadinimas"/>
                      <w:tag w:val="title_879139aa72344e4f93505cb046d85e90"/>
                      <w:lock w:val="sdtLocked"/>
                      <w:richText/>
                    </w:sdtPr>
                    <w:sdtContent>
                      <w:r>
                        <w:rPr>
                          <w:b/>
                          <w:i/>
                        </w:rPr>
                        <w:t>22 iliustracija. Smūgio slopintuvų (SS) įrengimo skiriamųjų (saugumo) salelių pradžioje pavyzdys</w:t>
                      </w:r>
                    </w:sdtContent>
                  </w:sdt>
                </w:p>
                <w:p>
                  <w:pPr>
                    <w:widowControl w:val="0"/>
                    <w:rPr>
                      <w:bCs/>
                      <w:caps/>
                      <w:kern w:val="32"/>
                    </w:rPr>
                  </w:pPr>
                </w:p>
              </w:sdtContent>
            </w:sdt>
            <w:sdt>
              <w:sdtPr>
                <w:alias w:val="skyrius"/>
                <w:tag w:val="part_3e1f4554efb04be28a83f9477d0eba58"/>
                <w:lock w:val="sdtLocked"/>
                <w:richText/>
              </w:sdtPr>
              <w:sdtContent>
                <w:p>
                  <w:pPr>
                    <w:widowControl w:val="0"/>
                    <w:jc w:val="center"/>
                    <w:rPr>
                      <w:b/>
                      <w:bCs/>
                      <w:caps/>
                      <w:kern w:val="32"/>
                    </w:rPr>
                  </w:pPr>
                  <w:sdt>
                    <w:sdtPr>
                      <w:alias w:val="Numeris"/>
                      <w:tag w:val="nr_3e1f4554efb04be28a83f9477d0eba58"/>
                      <w:lock w:val="sdtLocked"/>
                      <w:richText/>
                    </w:sdtPr>
                    <w:sdtContent>
                      <w:r>
                        <w:rPr>
                          <w:b/>
                          <w:bCs/>
                          <w:caps/>
                          <w:kern w:val="32"/>
                        </w:rPr>
                        <w:t>X</w:t>
                      </w:r>
                    </w:sdtContent>
                  </w:sdt>
                  <w:r>
                    <w:rPr>
                      <w:b/>
                      <w:bCs/>
                      <w:caps/>
                      <w:kern w:val="32"/>
                    </w:rPr>
                    <w:t xml:space="preserve"> SKYRIUS. </w:t>
                  </w:r>
                  <w:sdt>
                    <w:sdtPr>
                      <w:alias w:val="Pavadinimas"/>
                      <w:tag w:val="title_3e1f4554efb04be28a83f9477d0eba58"/>
                      <w:lock w:val="sdtLocked"/>
                      <w:richText/>
                    </w:sdtPr>
                    <w:sdtContent>
                      <w:r>
                        <w:rPr>
                          <w:b/>
                          <w:bCs/>
                          <w:caps/>
                          <w:kern w:val="32"/>
                        </w:rPr>
                        <w:t>skiriamoji ir šoninė atskiriamoji juostos ANT TILTŲ</w:t>
                      </w:r>
                    </w:sdtContent>
                  </w:sdt>
                </w:p>
                <w:p>
                  <w:pPr>
                    <w:widowControl w:val="0"/>
                    <w:jc w:val="center"/>
                    <w:outlineLvl w:val="1"/>
                    <w:rPr>
                      <w:bCs/>
                      <w:iCs/>
                    </w:rPr>
                  </w:pPr>
                </w:p>
                <w:sdt>
                  <w:sdtPr>
                    <w:alias w:val="skirsnis"/>
                    <w:tag w:val="part_8654929581f247318214255053e75c3c"/>
                    <w:lock w:val="sdtLocked"/>
                    <w:richText/>
                  </w:sdtPr>
                  <w:sdtContent>
                    <w:p>
                      <w:pPr>
                        <w:widowControl w:val="0"/>
                        <w:jc w:val="center"/>
                        <w:outlineLvl w:val="1"/>
                        <w:rPr>
                          <w:b/>
                          <w:bCs/>
                          <w:iCs/>
                        </w:rPr>
                      </w:pPr>
                      <w:sdt>
                        <w:sdtPr>
                          <w:alias w:val="Numeris"/>
                          <w:tag w:val="nr_8654929581f247318214255053e75c3c"/>
                          <w:lock w:val="sdtLocked"/>
                          <w:richText/>
                        </w:sdtPr>
                        <w:sdtContent>
                          <w:r>
                            <w:rPr>
                              <w:b/>
                              <w:bCs/>
                              <w:iCs/>
                            </w:rPr>
                            <w:t>I</w:t>
                          </w:r>
                        </w:sdtContent>
                      </w:sdt>
                      <w:r>
                        <w:rPr>
                          <w:b/>
                          <w:bCs/>
                          <w:iCs/>
                        </w:rPr>
                        <w:t xml:space="preserve"> skirsnis. </w:t>
                      </w:r>
                      <w:sdt>
                        <w:sdtPr>
                          <w:alias w:val="Pavadinimas"/>
                          <w:tag w:val="title_8654929581f247318214255053e75c3c"/>
                          <w:lock w:val="sdtLocked"/>
                          <w:richText/>
                        </w:sdtPr>
                        <w:sdtContent>
                          <w:r>
                            <w:rPr>
                              <w:b/>
                              <w:bCs/>
                              <w:iCs/>
                            </w:rPr>
                            <w:t>Apsauginiai barjerai (AB)</w:t>
                          </w:r>
                        </w:sdtContent>
                      </w:sdt>
                    </w:p>
                    <w:p>
                      <w:pPr>
                        <w:widowControl w:val="0"/>
                        <w:outlineLvl w:val="1"/>
                        <w:rPr>
                          <w:bCs/>
                          <w:iCs/>
                        </w:rPr>
                      </w:pPr>
                    </w:p>
                    <w:sdt>
                      <w:sdtPr>
                        <w:alias w:val="118 p."/>
                        <w:tag w:val="part_5969a45180584851893d6eb852861980"/>
                        <w:lock w:val="sdtLocked"/>
                        <w:richText/>
                      </w:sdtPr>
                      <w:sdtContent>
                        <w:p>
                          <w:pPr>
                            <w:widowControl w:val="0"/>
                            <w:ind w:firstLine="567"/>
                            <w:jc w:val="both"/>
                          </w:pPr>
                          <w:sdt>
                            <w:sdtPr>
                              <w:alias w:val="Numeris"/>
                              <w:tag w:val="nr_5969a45180584851893d6eb852861980"/>
                              <w:lock w:val="sdtLocked"/>
                              <w:richText/>
                            </w:sdtPr>
                            <w:sdtContent>
                              <w:r>
                                <w:rPr>
                                  <w:b/>
                                  <w:bCs/>
                                </w:rPr>
                                <w:t>118</w:t>
                              </w:r>
                            </w:sdtContent>
                          </w:sdt>
                          <w:r>
                            <w:rPr>
                              <w:b/>
                              <w:bCs/>
                            </w:rPr>
                            <w:t xml:space="preserve">. </w:t>
                          </w:r>
                          <w:r>
                            <w:t>Parenkant apsauginius barjerus skiriamosiose ir šoninėse atskiriamosiose juostose ant tiltų reikia atsižvelgti į tai, ar tarp tilto perdangų yra aukščio skirtumas.</w:t>
                          </w:r>
                        </w:p>
                      </w:sdtContent>
                    </w:sdt>
                    <w:sdt>
                      <w:sdtPr>
                        <w:alias w:val="119 p."/>
                        <w:tag w:val="part_96ac5a8bd1624a8abe95072d02081d4a"/>
                        <w:lock w:val="sdtLocked"/>
                        <w:richText/>
                      </w:sdtPr>
                      <w:sdtContent>
                        <w:p>
                          <w:pPr>
                            <w:widowControl w:val="0"/>
                            <w:ind w:firstLine="567"/>
                            <w:jc w:val="both"/>
                          </w:pPr>
                          <w:sdt>
                            <w:sdtPr>
                              <w:alias w:val="Numeris"/>
                              <w:tag w:val="nr_96ac5a8bd1624a8abe95072d02081d4a"/>
                              <w:lock w:val="sdtLocked"/>
                              <w:richText/>
                            </w:sdtPr>
                            <w:sdtContent>
                              <w:r>
                                <w:rPr>
                                  <w:b/>
                                  <w:bCs/>
                                </w:rPr>
                                <w:t>119</w:t>
                              </w:r>
                            </w:sdtContent>
                          </w:sdt>
                          <w:r>
                            <w:rPr>
                              <w:b/>
                              <w:bCs/>
                            </w:rPr>
                            <w:t xml:space="preserve">. </w:t>
                          </w:r>
                          <w:r>
                            <w:t>Numatant apsauginius barjerus ant tiltų su skiriamosiomis ir šoninėmis atskiriamosiomis juostomis, taikomi IX skyriaus II skirsnio nurodymai.</w:t>
                          </w:r>
                        </w:p>
                        <w:p>
                          <w:pPr>
                            <w:widowControl w:val="0"/>
                            <w:ind w:firstLine="567"/>
                            <w:jc w:val="both"/>
                          </w:pPr>
                        </w:p>
                      </w:sdtContent>
                    </w:sdt>
                  </w:sdtContent>
                </w:sdt>
                <w:sdt>
                  <w:sdtPr>
                    <w:alias w:val="skirsnis"/>
                    <w:tag w:val="part_45081c93958e47d1918439ce7ad7e8a1"/>
                    <w:lock w:val="sdtLocked"/>
                    <w:richText/>
                  </w:sdtPr>
                  <w:sdtContent>
                    <w:p>
                      <w:pPr>
                        <w:widowControl w:val="0"/>
                        <w:jc w:val="center"/>
                        <w:rPr>
                          <w:b/>
                          <w:i/>
                        </w:rPr>
                      </w:pPr>
                      <w:sdt>
                        <w:sdtPr>
                          <w:alias w:val="Pavadinimas"/>
                          <w:tag w:val="title_45081c93958e47d1918439ce7ad7e8a1"/>
                          <w:lock w:val="sdtLocked"/>
                          <w:richText/>
                        </w:sdtPr>
                        <w:sdtContent>
                          <w:r>
                            <w:rPr>
                              <w:b/>
                              <w:i/>
                            </w:rPr>
                            <w:t>Sulaikymo lygiai</w:t>
                          </w:r>
                        </w:sdtContent>
                      </w:sdt>
                    </w:p>
                    <w:p>
                      <w:pPr>
                        <w:widowControl w:val="0"/>
                        <w:ind w:firstLine="567"/>
                        <w:jc w:val="both"/>
                        <w:rPr>
                          <w:bCs/>
                        </w:rPr>
                      </w:pPr>
                    </w:p>
                    <w:sdt>
                      <w:sdtPr>
                        <w:alias w:val="120 p."/>
                        <w:tag w:val="part_6aad037c0c214a0d8c0228aa846e53e2"/>
                        <w:lock w:val="sdtLocked"/>
                        <w:richText/>
                      </w:sdtPr>
                      <w:sdtContent>
                        <w:p>
                          <w:pPr>
                            <w:widowControl w:val="0"/>
                            <w:ind w:firstLine="567"/>
                            <w:jc w:val="both"/>
                          </w:pPr>
                          <w:sdt>
                            <w:sdtPr>
                              <w:alias w:val="Numeris"/>
                              <w:tag w:val="nr_6aad037c0c214a0d8c0228aa846e53e2"/>
                              <w:lock w:val="sdtLocked"/>
                              <w:richText/>
                            </w:sdtPr>
                            <w:sdtContent>
                              <w:r>
                                <w:rPr>
                                  <w:b/>
                                  <w:bCs/>
                                </w:rPr>
                                <w:t>120</w:t>
                              </w:r>
                            </w:sdtContent>
                          </w:sdt>
                          <w:r>
                            <w:rPr>
                              <w:b/>
                              <w:bCs/>
                            </w:rPr>
                            <w:t xml:space="preserve">. </w:t>
                          </w:r>
                          <w:r>
                            <w:t>Numatant apsauginius barjerus ant tiltų su skiriamosiomis ir šoninėmis atskiriamosiomis juostomis ir atskirtomis perdangomis, taikomi VIII skyriaus II skirsnio nurodymai, jeigu tarp tilto perdangų aukščio skirtumas ne didesnis kaip 1,5 m, tarpas ne didesnis kaip 1,5 m (atskirai veikiantys apsauginiai barjerai (AB)) arba tiltai turi bendras perdangas.</w:t>
                          </w:r>
                        </w:p>
                        <w:p>
                          <w:pPr>
                            <w:widowControl w:val="0"/>
                            <w:ind w:firstLine="567"/>
                            <w:jc w:val="both"/>
                          </w:pPr>
                          <w:r>
                            <w:t>Jeigu tarp tilto perdangų yra didesnis kaip 1,5 m aukščio skirtumas ir (arba) didesnio kaip 1,5 m pločio tarpas, apsauginius barjerus reikia numatyti kaip atskiriems tiltams. Taikomi IX skyriaus II skirsnio nurodymai.</w:t>
                          </w:r>
                        </w:p>
                        <w:p>
                          <w:pPr>
                            <w:widowControl w:val="0"/>
                            <w:ind w:firstLine="567"/>
                            <w:jc w:val="both"/>
                          </w:pPr>
                        </w:p>
                      </w:sdtContent>
                    </w:sdt>
                  </w:sdtContent>
                </w:sdt>
                <w:sdt>
                  <w:sdtPr>
                    <w:alias w:val="skirsnis"/>
                    <w:tag w:val="part_16c3ec4830a3439794a5374153bf43a8"/>
                    <w:lock w:val="sdtLocked"/>
                    <w:richText/>
                  </w:sdtPr>
                  <w:sdtContent>
                    <w:p>
                      <w:pPr>
                        <w:keepNext/>
                        <w:jc w:val="center"/>
                        <w:rPr>
                          <w:b/>
                          <w:i/>
                        </w:rPr>
                      </w:pPr>
                      <w:sdt>
                        <w:sdtPr>
                          <w:alias w:val="Pavadinimas"/>
                          <w:tag w:val="title_16c3ec4830a3439794a5374153bf43a8"/>
                          <w:lock w:val="sdtLocked"/>
                          <w:richText/>
                        </w:sdtPr>
                        <w:sdtContent>
                          <w:r>
                            <w:rPr>
                              <w:b/>
                              <w:i/>
                            </w:rPr>
                            <w:t>Veikimo plotis</w:t>
                          </w:r>
                        </w:sdtContent>
                      </w:sdt>
                    </w:p>
                    <w:p>
                      <w:pPr>
                        <w:keepNext/>
                        <w:ind w:firstLine="567"/>
                        <w:jc w:val="both"/>
                        <w:rPr>
                          <w:bCs/>
                        </w:rPr>
                      </w:pPr>
                    </w:p>
                    <w:sdt>
                      <w:sdtPr>
                        <w:alias w:val="121 p."/>
                        <w:tag w:val="part_3a5ca6e53ca049ea8e8289338511c09f"/>
                        <w:lock w:val="sdtLocked"/>
                        <w:richText/>
                      </w:sdtPr>
                      <w:sdtContent>
                        <w:p>
                          <w:pPr>
                            <w:keepNext/>
                            <w:ind w:firstLine="567"/>
                            <w:jc w:val="both"/>
                          </w:pPr>
                          <w:sdt>
                            <w:sdtPr>
                              <w:alias w:val="Numeris"/>
                              <w:tag w:val="nr_3a5ca6e53ca049ea8e8289338511c09f"/>
                              <w:lock w:val="sdtLocked"/>
                              <w:richText/>
                            </w:sdtPr>
                            <w:sdtContent>
                              <w:r>
                                <w:rPr>
                                  <w:b/>
                                  <w:bCs/>
                                </w:rPr>
                                <w:t>121</w:t>
                              </w:r>
                            </w:sdtContent>
                          </w:sdt>
                          <w:r>
                            <w:rPr>
                              <w:b/>
                              <w:bCs/>
                            </w:rPr>
                            <w:t xml:space="preserve">. </w:t>
                          </w:r>
                          <w:r>
                            <w:t>Numatant apsauginius barjerus ant tiltų su atskirtomis perdangomis, tarp kurių aukščio skirtumas ne didesnis kaip 0,1 m, tarpas ne didesnio kaip 0,1 m pločio, taip pat ant tiltų su bendra perdanga, taikomi VIII skyriaus II skirsnio nurodymai.</w:t>
                          </w:r>
                        </w:p>
                        <w:p>
                          <w:pPr>
                            <w:widowControl w:val="0"/>
                            <w:ind w:firstLine="567"/>
                            <w:jc w:val="both"/>
                          </w:pPr>
                          <w:r>
                            <w:t>Jeigu tarp atskirų perdangų yra didesnis kaip 0,1 m aukščio skirtumas ir (arba) didesnis kaip 0,1 m pločio tarpas, apsauginių barjerų veikimo plotį reikia numatyti kaip atskiriems tiltams. Šiuo atveju taikomi IX skyriaus III skirsnio nurodymai. Taip pat reikia atsižvelgti į tai, kad daugiau kaip 0,1 m aukščiau esanti perdanga yra pavojinga vieta. Be to, reikia atsižvelgti į tai, kad aukštesnė perdanga gali susiaurinti apsauginių barjerų veikimo plotį.</w:t>
                          </w:r>
                        </w:p>
                        <w:p>
                          <w:pPr>
                            <w:widowControl w:val="0"/>
                            <w:ind w:firstLine="567"/>
                            <w:jc w:val="both"/>
                          </w:pPr>
                        </w:p>
                      </w:sdtContent>
                    </w:sdt>
                  </w:sdtContent>
                </w:sdt>
                <w:sdt>
                  <w:sdtPr>
                    <w:alias w:val="skirsnis"/>
                    <w:tag w:val="part_f945a50c11fb4f8281186cbc8c46a08e"/>
                    <w:lock w:val="sdtLocked"/>
                    <w:richText/>
                  </w:sdtPr>
                  <w:sdtContent>
                    <w:p>
                      <w:pPr>
                        <w:widowControl w:val="0"/>
                        <w:jc w:val="center"/>
                        <w:rPr>
                          <w:b/>
                          <w:i/>
                        </w:rPr>
                      </w:pPr>
                      <w:sdt>
                        <w:sdtPr>
                          <w:alias w:val="Pavadinimas"/>
                          <w:tag w:val="title_f945a50c11fb4f8281186cbc8c46a08e"/>
                          <w:lock w:val="sdtLocked"/>
                          <w:richText/>
                        </w:sdtPr>
                        <w:sdtContent>
                          <w:r>
                            <w:rPr>
                              <w:b/>
                              <w:i/>
                            </w:rPr>
                            <w:t>Važiuojamosios dalies deformacinių pjūvių zonos</w:t>
                          </w:r>
                        </w:sdtContent>
                      </w:sdt>
                    </w:p>
                    <w:p>
                      <w:pPr>
                        <w:widowControl w:val="0"/>
                        <w:ind w:firstLine="567"/>
                        <w:jc w:val="both"/>
                        <w:rPr>
                          <w:bCs/>
                        </w:rPr>
                      </w:pPr>
                    </w:p>
                    <w:sdt>
                      <w:sdtPr>
                        <w:alias w:val="122 p."/>
                        <w:tag w:val="part_9e0a678f20c7496b9628929fa12ac162"/>
                        <w:lock w:val="sdtLocked"/>
                        <w:richText/>
                      </w:sdtPr>
                      <w:sdtContent>
                        <w:p>
                          <w:pPr>
                            <w:widowControl w:val="0"/>
                            <w:ind w:firstLine="567"/>
                            <w:jc w:val="both"/>
                          </w:pPr>
                          <w:sdt>
                            <w:sdtPr>
                              <w:alias w:val="Numeris"/>
                              <w:tag w:val="nr_9e0a678f20c7496b9628929fa12ac162"/>
                              <w:lock w:val="sdtLocked"/>
                              <w:richText/>
                            </w:sdtPr>
                            <w:sdtContent>
                              <w:r>
                                <w:rPr>
                                  <w:b/>
                                  <w:bCs/>
                                </w:rPr>
                                <w:t>122</w:t>
                              </w:r>
                            </w:sdtContent>
                          </w:sdt>
                          <w:r>
                            <w:rPr>
                              <w:b/>
                              <w:bCs/>
                            </w:rPr>
                            <w:t xml:space="preserve">. </w:t>
                          </w:r>
                          <w:r>
                            <w:t>Apsauginius barjerus važiuojamosios dalies deformacinių pjūvių zonose reikia įrengti taip, kad plėtimosi sandūros netrukdytų apsauginiams barjerams patikimai funkcionuoti.</w:t>
                          </w:r>
                        </w:p>
                        <w:p>
                          <w:pPr>
                            <w:widowControl w:val="0"/>
                            <w:ind w:firstLine="567"/>
                            <w:jc w:val="both"/>
                          </w:pPr>
                        </w:p>
                      </w:sdtContent>
                    </w:sdt>
                  </w:sdtContent>
                </w:sdt>
                <w:sdt>
                  <w:sdtPr>
                    <w:alias w:val="skirsnis"/>
                    <w:tag w:val="part_192ad42a558142849072dd4163dc50f0"/>
                    <w:lock w:val="sdtLocked"/>
                    <w:richText/>
                  </w:sdtPr>
                  <w:sdtContent>
                    <w:p>
                      <w:pPr>
                        <w:widowControl w:val="0"/>
                        <w:jc w:val="center"/>
                        <w:outlineLvl w:val="1"/>
                        <w:rPr>
                          <w:b/>
                          <w:bCs/>
                          <w:iCs/>
                        </w:rPr>
                      </w:pPr>
                      <w:sdt>
                        <w:sdtPr>
                          <w:alias w:val="Numeris"/>
                          <w:tag w:val="nr_192ad42a558142849072dd4163dc50f0"/>
                          <w:lock w:val="sdtLocked"/>
                          <w:richText/>
                        </w:sdtPr>
                        <w:sdtContent>
                          <w:r>
                            <w:rPr>
                              <w:b/>
                              <w:bCs/>
                              <w:iCs/>
                            </w:rPr>
                            <w:t>II</w:t>
                          </w:r>
                        </w:sdtContent>
                      </w:sdt>
                      <w:r>
                        <w:rPr>
                          <w:b/>
                          <w:bCs/>
                          <w:iCs/>
                        </w:rPr>
                        <w:t xml:space="preserve"> skirsnis. </w:t>
                      </w:r>
                      <w:sdt>
                        <w:sdtPr>
                          <w:alias w:val="Pavadinimas"/>
                          <w:tag w:val="title_192ad42a558142849072dd4163dc50f0"/>
                          <w:lock w:val="sdtLocked"/>
                          <w:richText/>
                        </w:sdtPr>
                        <w:sdtContent>
                          <w:r>
                            <w:rPr>
                              <w:b/>
                              <w:bCs/>
                              <w:iCs/>
                            </w:rPr>
                            <w:t>Jungiamieji komponentai (JUK)</w:t>
                          </w:r>
                        </w:sdtContent>
                      </w:sdt>
                    </w:p>
                    <w:p>
                      <w:pPr>
                        <w:widowControl w:val="0"/>
                        <w:ind w:firstLine="567"/>
                        <w:jc w:val="both"/>
                        <w:rPr>
                          <w:bCs/>
                        </w:rPr>
                      </w:pPr>
                    </w:p>
                    <w:sdt>
                      <w:sdtPr>
                        <w:alias w:val="123 p."/>
                        <w:tag w:val="part_c7b1dbbbce384d0e880d2b024000ec2f"/>
                        <w:lock w:val="sdtLocked"/>
                        <w:richText/>
                      </w:sdtPr>
                      <w:sdtContent>
                        <w:p>
                          <w:pPr>
                            <w:widowControl w:val="0"/>
                            <w:ind w:firstLine="567"/>
                            <w:jc w:val="both"/>
                          </w:pPr>
                          <w:sdt>
                            <w:sdtPr>
                              <w:alias w:val="Numeris"/>
                              <w:tag w:val="nr_c7b1dbbbce384d0e880d2b024000ec2f"/>
                              <w:lock w:val="sdtLocked"/>
                              <w:richText/>
                            </w:sdtPr>
                            <w:sdtContent>
                              <w:r>
                                <w:rPr>
                                  <w:b/>
                                  <w:bCs/>
                                </w:rPr>
                                <w:t>123</w:t>
                              </w:r>
                            </w:sdtContent>
                          </w:sdt>
                          <w:r>
                            <w:rPr>
                              <w:b/>
                              <w:bCs/>
                            </w:rPr>
                            <w:t xml:space="preserve">. </w:t>
                          </w:r>
                          <w:r>
                            <w:t>Jungiamuosius komponentus (JUK) reikia numatyti tose vietose, kuriose įvairių konstrukcinių ir (arba) įvairaus veikimo principų apsauginius barjerus reikia tarpusavyje sujungti taip, kad jie tinkamai funkcionuotų.</w:t>
                          </w:r>
                        </w:p>
                        <w:p>
                          <w:pPr>
                            <w:widowControl w:val="0"/>
                            <w:ind w:left="540"/>
                            <w:jc w:val="both"/>
                          </w:pPr>
                          <w:r>
                            <w:t>Reikalaujamos eksploatacinių charakteristikų klasės nurodytos V skyriaus III skirsnyje.</w:t>
                          </w:r>
                        </w:p>
                        <w:p>
                          <w:pPr>
                            <w:widowControl w:val="0"/>
                            <w:ind w:left="540"/>
                            <w:jc w:val="both"/>
                          </w:pPr>
                        </w:p>
                      </w:sdtContent>
                    </w:sdt>
                  </w:sdtContent>
                </w:sdt>
              </w:sdtContent>
            </w:sdt>
            <w:sdt>
              <w:sdtPr>
                <w:alias w:val="skyrius"/>
                <w:tag w:val="part_d3aa82a30483449890b9a6471f781cc1"/>
                <w:lock w:val="sdtLocked"/>
                <w:richText/>
              </w:sdtPr>
              <w:sdtContent>
                <w:p>
                  <w:pPr>
                    <w:widowControl w:val="0"/>
                    <w:jc w:val="center"/>
                    <w:rPr>
                      <w:b/>
                      <w:bCs/>
                      <w:caps/>
                      <w:kern w:val="32"/>
                    </w:rPr>
                  </w:pPr>
                  <w:sdt>
                    <w:sdtPr>
                      <w:alias w:val="Numeris"/>
                      <w:tag w:val="nr_d3aa82a30483449890b9a6471f781cc1"/>
                      <w:lock w:val="sdtLocked"/>
                      <w:richText/>
                    </w:sdtPr>
                    <w:sdtContent>
                      <w:r>
                        <w:rPr>
                          <w:b/>
                          <w:bCs/>
                          <w:caps/>
                          <w:kern w:val="32"/>
                        </w:rPr>
                        <w:t>XI</w:t>
                      </w:r>
                    </w:sdtContent>
                  </w:sdt>
                  <w:r>
                    <w:rPr>
                      <w:b/>
                      <w:bCs/>
                      <w:caps/>
                      <w:kern w:val="32"/>
                    </w:rPr>
                    <w:t xml:space="preserve"> SKYRIUS. </w:t>
                  </w:r>
                  <w:sdt>
                    <w:sdtPr>
                      <w:alias w:val="Pavadinimas"/>
                      <w:tag w:val="title_d3aa82a30483449890b9a6471f781cc1"/>
                      <w:lock w:val="sdtLocked"/>
                      <w:richText/>
                    </w:sdtPr>
                    <w:sdtContent>
                      <w:r>
                        <w:rPr>
                          <w:b/>
                          <w:bCs/>
                          <w:caps/>
                          <w:kern w:val="32"/>
                        </w:rPr>
                        <w:t>Sienos ir portalai</w:t>
                      </w:r>
                    </w:sdtContent>
                  </w:sdt>
                </w:p>
                <w:p>
                  <w:pPr>
                    <w:widowControl w:val="0"/>
                    <w:jc w:val="center"/>
                    <w:rPr>
                      <w:b/>
                      <w:bCs/>
                      <w:caps/>
                      <w:kern w:val="32"/>
                    </w:rPr>
                  </w:pPr>
                </w:p>
                <w:sdt>
                  <w:sdtPr>
                    <w:alias w:val="skirsnis"/>
                    <w:tag w:val="part_b60a6d57e85e4d75878e42a4ed61e7f3"/>
                    <w:lock w:val="sdtLocked"/>
                    <w:richText/>
                  </w:sdtPr>
                  <w:sdtContent>
                    <w:p>
                      <w:pPr>
                        <w:widowControl w:val="0"/>
                        <w:jc w:val="center"/>
                        <w:outlineLvl w:val="1"/>
                        <w:rPr>
                          <w:b/>
                          <w:bCs/>
                          <w:iCs/>
                        </w:rPr>
                      </w:pPr>
                      <w:sdt>
                        <w:sdtPr>
                          <w:alias w:val="Numeris"/>
                          <w:tag w:val="nr_b60a6d57e85e4d75878e42a4ed61e7f3"/>
                          <w:lock w:val="sdtLocked"/>
                          <w:richText/>
                        </w:sdtPr>
                        <w:sdtContent>
                          <w:r>
                            <w:rPr>
                              <w:b/>
                              <w:bCs/>
                              <w:iCs/>
                            </w:rPr>
                            <w:t>I</w:t>
                          </w:r>
                        </w:sdtContent>
                      </w:sdt>
                      <w:r>
                        <w:rPr>
                          <w:b/>
                          <w:bCs/>
                          <w:iCs/>
                        </w:rPr>
                        <w:t xml:space="preserve"> skirsnis. </w:t>
                      </w:r>
                      <w:sdt>
                        <w:sdtPr>
                          <w:alias w:val="Pavadinimas"/>
                          <w:tag w:val="title_b60a6d57e85e4d75878e42a4ed61e7f3"/>
                          <w:lock w:val="sdtLocked"/>
                          <w:richText/>
                        </w:sdtPr>
                        <w:sdtContent>
                          <w:r>
                            <w:rPr>
                              <w:b/>
                              <w:bCs/>
                              <w:iCs/>
                            </w:rPr>
                            <w:t>Apsauginiai barjerai (AB)</w:t>
                          </w:r>
                        </w:sdtContent>
                      </w:sdt>
                    </w:p>
                    <w:p>
                      <w:pPr>
                        <w:widowControl w:val="0"/>
                        <w:ind w:firstLine="567"/>
                        <w:jc w:val="both"/>
                        <w:rPr>
                          <w:bCs/>
                        </w:rPr>
                      </w:pPr>
                    </w:p>
                    <w:sdt>
                      <w:sdtPr>
                        <w:alias w:val="124 p."/>
                        <w:tag w:val="part_497d6c85602643aebf5eaf218b97fd90"/>
                        <w:lock w:val="sdtLocked"/>
                        <w:richText/>
                      </w:sdtPr>
                      <w:sdtContent>
                        <w:p>
                          <w:pPr>
                            <w:widowControl w:val="0"/>
                            <w:ind w:firstLine="567"/>
                            <w:jc w:val="both"/>
                          </w:pPr>
                          <w:sdt>
                            <w:sdtPr>
                              <w:alias w:val="Numeris"/>
                              <w:tag w:val="nr_497d6c85602643aebf5eaf218b97fd90"/>
                              <w:lock w:val="sdtLocked"/>
                              <w:richText/>
                            </w:sdtPr>
                            <w:sdtContent>
                              <w:r>
                                <w:rPr>
                                  <w:b/>
                                  <w:bCs/>
                                </w:rPr>
                                <w:t>124</w:t>
                              </w:r>
                            </w:sdtContent>
                          </w:sdt>
                          <w:r>
                            <w:rPr>
                              <w:b/>
                              <w:bCs/>
                            </w:rPr>
                            <w:t xml:space="preserve">. </w:t>
                          </w:r>
                          <w:r>
                            <w:t>Ištisinės masyvios sienos, jeigu jos nėra daugiau kaip 0,1 m įgilintos arba atsikišusios, pagal šias Taisykles nelaikomos kliūtimis. Taip pat gali būti neatsižvelgiama į būtinas tuneliuose saugos nišas, kurių ilgis mažesnis kaip 4 m.</w:t>
                          </w:r>
                        </w:p>
                      </w:sdtContent>
                    </w:sdt>
                    <w:sdt>
                      <w:sdtPr>
                        <w:alias w:val="125 p."/>
                        <w:tag w:val="part_64fa0590a4064c26acc2330d7d99ce57"/>
                        <w:lock w:val="sdtLocked"/>
                        <w:richText/>
                      </w:sdtPr>
                      <w:sdtContent>
                        <w:p>
                          <w:pPr>
                            <w:widowControl w:val="0"/>
                            <w:ind w:firstLine="567"/>
                            <w:jc w:val="both"/>
                          </w:pPr>
                          <w:sdt>
                            <w:sdtPr>
                              <w:alias w:val="Numeris"/>
                              <w:tag w:val="nr_64fa0590a4064c26acc2330d7d99ce57"/>
                              <w:lock w:val="sdtLocked"/>
                              <w:richText/>
                            </w:sdtPr>
                            <w:sdtContent>
                              <w:r>
                                <w:rPr>
                                  <w:b/>
                                  <w:bCs/>
                                </w:rPr>
                                <w:t>125</w:t>
                              </w:r>
                            </w:sdtContent>
                          </w:sdt>
                          <w:r>
                            <w:rPr>
                              <w:b/>
                              <w:bCs/>
                            </w:rPr>
                            <w:t xml:space="preserve">. </w:t>
                          </w:r>
                          <w:r>
                            <w:t>Ištisinių sienų ir portalų pradžią, didesnes kaip 0,1 m iškyšas ir ilgesnių kaip 4 m nišų pabaigas reikia priskirti prie statmenų važiavimo krypčiai nesideformuojančių plokštuminių kliūčių (3 pavojingumo lygis pagal VII skyriaus I, II skirsnių nurodymus ir 7 iliustraciją), jeigu jie nėra įrengti taip, kad lengvųjų automobilių smūgis keleiviams būtų nepavojingas.</w:t>
                          </w:r>
                        </w:p>
                      </w:sdtContent>
                    </w:sdt>
                    <w:sdt>
                      <w:sdtPr>
                        <w:alias w:val="126 p."/>
                        <w:tag w:val="part_a1259253205a4a9eb86dc8d19e98683d"/>
                        <w:lock w:val="sdtLocked"/>
                        <w:richText/>
                      </w:sdtPr>
                      <w:sdtContent>
                        <w:p>
                          <w:pPr>
                            <w:widowControl w:val="0"/>
                            <w:ind w:firstLine="567"/>
                            <w:jc w:val="both"/>
                          </w:pPr>
                          <w:sdt>
                            <w:sdtPr>
                              <w:alias w:val="Numeris"/>
                              <w:tag w:val="nr_a1259253205a4a9eb86dc8d19e98683d"/>
                              <w:lock w:val="sdtLocked"/>
                              <w:richText/>
                            </w:sdtPr>
                            <w:sdtContent>
                              <w:r>
                                <w:rPr>
                                  <w:b/>
                                  <w:bCs/>
                                </w:rPr>
                                <w:t>126</w:t>
                              </w:r>
                            </w:sdtContent>
                          </w:sdt>
                          <w:r>
                            <w:rPr>
                              <w:b/>
                              <w:bCs/>
                            </w:rPr>
                            <w:t xml:space="preserve">. </w:t>
                          </w:r>
                          <w:r>
                            <w:t>Numatomų apsauginių barjerų veikimo plotis nustatomas pagal VII skyriaus II skirsnio nurodymus.</w:t>
                          </w:r>
                        </w:p>
                        <w:p>
                          <w:pPr>
                            <w:widowControl w:val="0"/>
                            <w:ind w:firstLine="567"/>
                            <w:jc w:val="both"/>
                          </w:pPr>
                          <w:r>
                            <w:t>Reikiamas apsauginių barjerų ilgis nustatomas pagal VII skyriaus II skirsnio nurodymus.</w:t>
                          </w:r>
                        </w:p>
                        <w:p>
                          <w:pPr>
                            <w:widowControl w:val="0"/>
                            <w:ind w:firstLine="567"/>
                            <w:jc w:val="both"/>
                          </w:pPr>
                        </w:p>
                      </w:sdtContent>
                    </w:sdt>
                  </w:sdtContent>
                </w:sdt>
                <w:sdt>
                  <w:sdtPr>
                    <w:alias w:val="skirsnis"/>
                    <w:tag w:val="part_0b92ed0c32e54cc49dc3315c9b359144"/>
                    <w:lock w:val="sdtLocked"/>
                    <w:richText/>
                  </w:sdtPr>
                  <w:sdtContent>
                    <w:p>
                      <w:pPr>
                        <w:widowControl w:val="0"/>
                        <w:jc w:val="center"/>
                        <w:outlineLvl w:val="1"/>
                        <w:rPr>
                          <w:b/>
                          <w:bCs/>
                          <w:iCs/>
                        </w:rPr>
                      </w:pPr>
                      <w:sdt>
                        <w:sdtPr>
                          <w:alias w:val="Numeris"/>
                          <w:tag w:val="nr_0b92ed0c32e54cc49dc3315c9b359144"/>
                          <w:lock w:val="sdtLocked"/>
                          <w:richText/>
                        </w:sdtPr>
                        <w:sdtContent>
                          <w:r>
                            <w:rPr>
                              <w:b/>
                              <w:bCs/>
                              <w:iCs/>
                            </w:rPr>
                            <w:t>II</w:t>
                          </w:r>
                        </w:sdtContent>
                      </w:sdt>
                      <w:r>
                        <w:rPr>
                          <w:b/>
                          <w:bCs/>
                          <w:iCs/>
                        </w:rPr>
                        <w:t xml:space="preserve"> skirsnis. </w:t>
                      </w:r>
                      <w:sdt>
                        <w:sdtPr>
                          <w:alias w:val="Pavadinimas"/>
                          <w:tag w:val="title_0b92ed0c32e54cc49dc3315c9b359144"/>
                          <w:lock w:val="sdtLocked"/>
                          <w:richText/>
                        </w:sdtPr>
                        <w:sdtContent>
                          <w:r>
                            <w:rPr>
                              <w:b/>
                              <w:bCs/>
                              <w:iCs/>
                            </w:rPr>
                            <w:t>Jungiamieji komponentai (JUK)</w:t>
                          </w:r>
                        </w:sdtContent>
                      </w:sdt>
                    </w:p>
                    <w:p>
                      <w:pPr>
                        <w:widowControl w:val="0"/>
                        <w:ind w:firstLine="567"/>
                        <w:jc w:val="both"/>
                        <w:rPr>
                          <w:bCs/>
                        </w:rPr>
                      </w:pPr>
                    </w:p>
                    <w:sdt>
                      <w:sdtPr>
                        <w:alias w:val="127 p."/>
                        <w:tag w:val="part_c7a595c4cd614c5dbf501e7004c77842"/>
                        <w:lock w:val="sdtLocked"/>
                        <w:richText/>
                      </w:sdtPr>
                      <w:sdtContent>
                        <w:p>
                          <w:pPr>
                            <w:widowControl w:val="0"/>
                            <w:ind w:firstLine="567"/>
                            <w:jc w:val="both"/>
                          </w:pPr>
                          <w:sdt>
                            <w:sdtPr>
                              <w:alias w:val="Numeris"/>
                              <w:tag w:val="nr_c7a595c4cd614c5dbf501e7004c77842"/>
                              <w:lock w:val="sdtLocked"/>
                              <w:richText/>
                            </w:sdtPr>
                            <w:sdtContent>
                              <w:r>
                                <w:rPr>
                                  <w:b/>
                                  <w:bCs/>
                                </w:rPr>
                                <w:t>127</w:t>
                              </w:r>
                            </w:sdtContent>
                          </w:sdt>
                          <w:r>
                            <w:rPr>
                              <w:b/>
                              <w:bCs/>
                            </w:rPr>
                            <w:t xml:space="preserve">. </w:t>
                          </w:r>
                          <w:r>
                            <w:t>Reikalaujamų jungiamųjų komponentų (JUK) (žr. 23 iliustraciją) eksploatacinių charakteristikų klasės nustatomos pagal V skyriaus III skirsnio nurodymus.</w:t>
                          </w:r>
                        </w:p>
                        <w:p>
                          <w:pPr>
                            <w:widowControl w:val="0"/>
                            <w:ind w:firstLine="567"/>
                            <w:jc w:val="both"/>
                          </w:pPr>
                        </w:p>
                      </w:sdtContent>
                    </w:sdt>
                  </w:sdtContent>
                </w:sdt>
                <w:sdt>
                  <w:sdtPr>
                    <w:alias w:val="skirsnis"/>
                    <w:tag w:val="part_685a5747a68c47f8b19154cff405ad8a"/>
                    <w:lock w:val="sdtLocked"/>
                    <w:richText/>
                  </w:sdtPr>
                  <w:sdtContent>
                    <w:p>
                      <w:pPr>
                        <w:widowControl w:val="0"/>
                        <w:jc w:val="center"/>
                        <w:outlineLvl w:val="1"/>
                        <w:rPr>
                          <w:b/>
                          <w:bCs/>
                          <w:iCs/>
                        </w:rPr>
                      </w:pPr>
                      <w:sdt>
                        <w:sdtPr>
                          <w:alias w:val="Numeris"/>
                          <w:tag w:val="nr_685a5747a68c47f8b19154cff405ad8a"/>
                          <w:lock w:val="sdtLocked"/>
                          <w:richText/>
                        </w:sdtPr>
                        <w:sdtContent>
                          <w:r>
                            <w:rPr>
                              <w:b/>
                              <w:bCs/>
                              <w:iCs/>
                            </w:rPr>
                            <w:t>III</w:t>
                          </w:r>
                        </w:sdtContent>
                      </w:sdt>
                      <w:r>
                        <w:rPr>
                          <w:b/>
                          <w:bCs/>
                          <w:iCs/>
                        </w:rPr>
                        <w:t xml:space="preserve"> skirsnis. </w:t>
                      </w:r>
                      <w:sdt>
                        <w:sdtPr>
                          <w:alias w:val="Pavadinimas"/>
                          <w:tag w:val="title_685a5747a68c47f8b19154cff405ad8a"/>
                          <w:lock w:val="sdtLocked"/>
                          <w:richText/>
                        </w:sdtPr>
                        <w:sdtContent>
                          <w:r>
                            <w:rPr>
                              <w:b/>
                              <w:bCs/>
                              <w:iCs/>
                            </w:rPr>
                            <w:t>Pradiniai ir galiniai komponentai (PGK)</w:t>
                          </w:r>
                        </w:sdtContent>
                      </w:sdt>
                    </w:p>
                    <w:p>
                      <w:pPr>
                        <w:widowControl w:val="0"/>
                        <w:ind w:firstLine="567"/>
                        <w:jc w:val="both"/>
                        <w:rPr>
                          <w:bCs/>
                        </w:rPr>
                      </w:pPr>
                    </w:p>
                    <w:sdt>
                      <w:sdtPr>
                        <w:alias w:val="128 p."/>
                        <w:tag w:val="part_ab316844c37d4fd18ca4490950e9c546"/>
                        <w:lock w:val="sdtLocked"/>
                        <w:richText/>
                      </w:sdtPr>
                      <w:sdtContent>
                        <w:p>
                          <w:pPr>
                            <w:widowControl w:val="0"/>
                            <w:ind w:firstLine="567"/>
                            <w:jc w:val="both"/>
                          </w:pPr>
                          <w:sdt>
                            <w:sdtPr>
                              <w:alias w:val="Numeris"/>
                              <w:tag w:val="nr_ab316844c37d4fd18ca4490950e9c546"/>
                              <w:lock w:val="sdtLocked"/>
                              <w:richText/>
                            </w:sdtPr>
                            <w:sdtContent>
                              <w:r>
                                <w:rPr>
                                  <w:b/>
                                  <w:bCs/>
                                </w:rPr>
                                <w:t>128</w:t>
                              </w:r>
                            </w:sdtContent>
                          </w:sdt>
                          <w:r>
                            <w:rPr>
                              <w:b/>
                              <w:bCs/>
                            </w:rPr>
                            <w:t xml:space="preserve">. </w:t>
                          </w:r>
                          <w:r>
                            <w:t>Apsauginių barjerų pradžioje ir pabaigoje prie sienų ir portalų reikia numatyti pradinius ir galinius komponentus (PGK), kurie nurodyti V skyriaus IV skirsnyje.</w:t>
                          </w:r>
                        </w:p>
                        <w:p>
                          <w:pPr>
                            <w:widowControl w:val="0"/>
                            <w:jc w:val="both"/>
                          </w:pPr>
                        </w:p>
                        <w:p>
                          <w:pPr>
                            <w:widowControl w:val="0"/>
                            <w:jc w:val="center"/>
                            <w:rPr>
                              <w:vanish/>
                            </w:rPr>
                          </w:pPr>
                          <w:r>
                            <w:object w:dxaOrig="9075" w:dyaOrig="4845">
                              <v:shape id="_x0000_i1056" type="#_x0000_t75" style="width:453.75pt;height:242.25pt" o:ole="">
                                <v:imagedata r:id="rId79" o:title=""/>
                              </v:shape>
                              <o:OLEObject Type="Embed" ProgID="Visio.Drawing.11" ShapeID="_x0000_i1056" DrawAspect="Content" ObjectID="_1504334665" r:id="rId80"/>
                            </w:object>
                          </w:r>
                          <w:r>
                            <w:rPr>
                              <w:vanish/>
                            </w:rPr>
                            <w:t>(pav.)</w:t>
                          </w:r>
                        </w:p>
                        <w:p>
                          <w:pPr>
                            <w:widowControl w:val="0"/>
                          </w:pPr>
                        </w:p>
                      </w:sdtContent>
                    </w:sdt>
                  </w:sdtContent>
                </w:sdt>
                <w:sdt>
                  <w:sdtPr>
                    <w:alias w:val="skirsnis"/>
                    <w:tag w:val="part_54cfc220a74b403bbfb5ca3254efda4d"/>
                    <w:lock w:val="sdtLocked"/>
                    <w:richText/>
                  </w:sdtPr>
                  <w:sdtContent>
                    <w:p>
                      <w:pPr>
                        <w:widowControl w:val="0"/>
                        <w:jc w:val="center"/>
                        <w:rPr>
                          <w:b/>
                          <w:i/>
                        </w:rPr>
                      </w:pPr>
                      <w:sdt>
                        <w:sdtPr>
                          <w:alias w:val="Pavadinimas"/>
                          <w:tag w:val="title_54cfc220a74b403bbfb5ca3254efda4d"/>
                          <w:lock w:val="sdtLocked"/>
                          <w:richText/>
                        </w:sdtPr>
                        <w:sdtContent>
                          <w:r>
                            <w:rPr>
                              <w:b/>
                              <w:i/>
                            </w:rPr>
                            <w:t>23 iliustracija. Jungiamieji komponentai (JUK) prieš tunelio portalą ir apsauginių barjerų (AB) pavyzdys</w:t>
                          </w:r>
                        </w:sdtContent>
                      </w:sdt>
                    </w:p>
                    <w:p>
                      <w:pPr>
                        <w:widowControl w:val="0"/>
                      </w:pPr>
                    </w:p>
                  </w:sdtContent>
                </w:sdt>
                <w:sdt>
                  <w:sdtPr>
                    <w:alias w:val="skirsnis"/>
                    <w:tag w:val="part_2ead580c6d2743f3ad3c5d638f2576b5"/>
                    <w:lock w:val="sdtLocked"/>
                    <w:richText/>
                  </w:sdtPr>
                  <w:sdtContent>
                    <w:p>
                      <w:pPr>
                        <w:widowControl w:val="0"/>
                        <w:jc w:val="center"/>
                        <w:outlineLvl w:val="1"/>
                        <w:rPr>
                          <w:b/>
                          <w:bCs/>
                          <w:iCs/>
                        </w:rPr>
                      </w:pPr>
                      <w:sdt>
                        <w:sdtPr>
                          <w:alias w:val="Numeris"/>
                          <w:tag w:val="nr_2ead580c6d2743f3ad3c5d638f2576b5"/>
                          <w:lock w:val="sdtLocked"/>
                          <w:richText/>
                        </w:sdtPr>
                        <w:sdtContent>
                          <w:r>
                            <w:rPr>
                              <w:b/>
                              <w:bCs/>
                              <w:iCs/>
                            </w:rPr>
                            <w:t>IV</w:t>
                          </w:r>
                        </w:sdtContent>
                      </w:sdt>
                      <w:r>
                        <w:rPr>
                          <w:b/>
                          <w:bCs/>
                          <w:iCs/>
                        </w:rPr>
                        <w:t xml:space="preserve"> skirsnis. </w:t>
                      </w:r>
                      <w:sdt>
                        <w:sdtPr>
                          <w:alias w:val="Pavadinimas"/>
                          <w:tag w:val="title_2ead580c6d2743f3ad3c5d638f2576b5"/>
                          <w:lock w:val="sdtLocked"/>
                          <w:richText/>
                        </w:sdtPr>
                        <w:sdtContent>
                          <w:r>
                            <w:rPr>
                              <w:b/>
                              <w:bCs/>
                              <w:iCs/>
                            </w:rPr>
                            <w:t>Smūgio slopintuvas (SS)</w:t>
                          </w:r>
                        </w:sdtContent>
                      </w:sdt>
                    </w:p>
                    <w:p>
                      <w:pPr>
                        <w:widowControl w:val="0"/>
                        <w:jc w:val="both"/>
                        <w:rPr>
                          <w:bCs/>
                        </w:rPr>
                      </w:pPr>
                    </w:p>
                    <w:sdt>
                      <w:sdtPr>
                        <w:alias w:val="129 p."/>
                        <w:tag w:val="part_3838b721a1174ee4bc0a746dfaa7ebe2"/>
                        <w:lock w:val="sdtLocked"/>
                        <w:richText/>
                      </w:sdtPr>
                      <w:sdtContent>
                        <w:p>
                          <w:pPr>
                            <w:widowControl w:val="0"/>
                            <w:ind w:firstLine="567"/>
                            <w:jc w:val="both"/>
                          </w:pPr>
                          <w:sdt>
                            <w:sdtPr>
                              <w:alias w:val="Numeris"/>
                              <w:tag w:val="nr_3838b721a1174ee4bc0a746dfaa7ebe2"/>
                              <w:lock w:val="sdtLocked"/>
                              <w:richText/>
                            </w:sdtPr>
                            <w:sdtContent>
                              <w:r>
                                <w:rPr>
                                  <w:b/>
                                  <w:bCs/>
                                </w:rPr>
                                <w:t>129</w:t>
                              </w:r>
                            </w:sdtContent>
                          </w:sdt>
                          <w:r>
                            <w:rPr>
                              <w:b/>
                              <w:bCs/>
                            </w:rPr>
                            <w:t xml:space="preserve">. </w:t>
                          </w:r>
                          <w:r>
                            <w:t>Sienų, portalų pradžioms ir nišų galams apsaugoti taip pat gali būti numatomi smūgio slopintuvai (SS).</w:t>
                          </w:r>
                        </w:p>
                        <w:p>
                          <w:pPr>
                            <w:widowControl w:val="0"/>
                            <w:ind w:firstLine="567"/>
                            <w:jc w:val="both"/>
                          </w:pPr>
                          <w:r>
                            <w:t>Reikiamos eksploatacinių charakteristikų klasės nustatomos pagal V skyriaus V skirsnio nurodymus.</w:t>
                          </w:r>
                        </w:p>
                        <w:p>
                          <w:pPr>
                            <w:widowControl w:val="0"/>
                            <w:ind w:firstLine="567"/>
                            <w:jc w:val="both"/>
                          </w:pPr>
                        </w:p>
                      </w:sdtContent>
                    </w:sdt>
                  </w:sdtContent>
                </w:sdt>
              </w:sdtContent>
            </w:sdt>
            <w:sdt>
              <w:sdtPr>
                <w:alias w:val="skyrius"/>
                <w:tag w:val="part_916cdbc619a5465aaf70d8441887287c"/>
                <w:lock w:val="sdtLocked"/>
                <w:richText/>
              </w:sdtPr>
              <w:sdtContent>
                <w:p>
                  <w:pPr>
                    <w:widowControl w:val="0"/>
                    <w:jc w:val="center"/>
                    <w:rPr>
                      <w:b/>
                      <w:bCs/>
                      <w:kern w:val="32"/>
                    </w:rPr>
                  </w:pPr>
                  <w:sdt>
                    <w:sdtPr>
                      <w:alias w:val="Numeris"/>
                      <w:tag w:val="nr_916cdbc619a5465aaf70d8441887287c"/>
                      <w:lock w:val="sdtLocked"/>
                      <w:richText/>
                    </w:sdtPr>
                    <w:sdtContent>
                      <w:r>
                        <w:rPr>
                          <w:b/>
                          <w:bCs/>
                          <w:caps/>
                          <w:kern w:val="32"/>
                        </w:rPr>
                        <w:t>XII</w:t>
                      </w:r>
                    </w:sdtContent>
                  </w:sdt>
                  <w:r>
                    <w:rPr>
                      <w:b/>
                      <w:bCs/>
                      <w:kern w:val="32"/>
                    </w:rPr>
                    <w:t xml:space="preserve"> SKYRIUS. </w:t>
                  </w:r>
                  <w:sdt>
                    <w:sdtPr>
                      <w:alias w:val="Pavadinimas"/>
                      <w:tag w:val="title_916cdbc619a5465aaf70d8441887287c"/>
                      <w:lock w:val="sdtLocked"/>
                      <w:richText/>
                    </w:sdtPr>
                    <w:sdtContent>
                      <w:r>
                        <w:rPr>
                          <w:b/>
                          <w:bCs/>
                          <w:kern w:val="32"/>
                        </w:rPr>
                        <w:t>BAIGIAMOSIOS NUOSTATOS</w:t>
                      </w:r>
                    </w:sdtContent>
                  </w:sdt>
                </w:p>
                <w:p>
                  <w:pPr>
                    <w:widowControl w:val="0"/>
                    <w:ind w:firstLine="567"/>
                    <w:jc w:val="both"/>
                    <w:rPr>
                      <w:bCs/>
                    </w:rPr>
                  </w:pPr>
                </w:p>
                <w:sdt>
                  <w:sdtPr>
                    <w:alias w:val="130 p."/>
                    <w:tag w:val="part_07cf82be97e94ad8840c7fa43419053e"/>
                    <w:lock w:val="sdtLocked"/>
                    <w:richText/>
                  </w:sdtPr>
                  <w:sdtContent>
                    <w:p>
                      <w:pPr>
                        <w:widowControl w:val="0"/>
                        <w:ind w:firstLine="567"/>
                        <w:jc w:val="both"/>
                      </w:pPr>
                      <w:sdt>
                        <w:sdtPr>
                          <w:alias w:val="Numeris"/>
                          <w:tag w:val="nr_07cf82be97e94ad8840c7fa43419053e"/>
                          <w:lock w:val="sdtLocked"/>
                          <w:richText/>
                        </w:sdtPr>
                        <w:sdtContent>
                          <w:r>
                            <w:rPr>
                              <w:b/>
                              <w:bCs/>
                            </w:rPr>
                            <w:t>130</w:t>
                          </w:r>
                        </w:sdtContent>
                      </w:sdt>
                      <w:r>
                        <w:rPr>
                          <w:b/>
                          <w:bCs/>
                        </w:rPr>
                        <w:t xml:space="preserve">. </w:t>
                      </w:r>
                      <w:r>
                        <w:t>Automobilių kelių transporto priemonių apsauginių atitvarų sistemų projektavimo taisyklės KPT TAS 09 pakeičia statybos rekomendacijas R 37-01 „Automobilių kelių apsauginiai atitvarai“, patvirtintas Lietuvos automobilių kelių direkcijos generalinio direktoriaus 2002 m. vasario 7 d. įsakymu Nr. 9 (www.lra.lt).</w:t>
                      </w:r>
                    </w:p>
                  </w:sdtContent>
                </w:sdt>
                <w:sdt>
                  <w:sdtPr>
                    <w:alias w:val="131 p."/>
                    <w:tag w:val="part_941fd45651d24198ab89c2a4abeaa461"/>
                    <w:lock w:val="sdtLocked"/>
                    <w:richText/>
                  </w:sdtPr>
                  <w:sdtContent>
                    <w:p>
                      <w:pPr>
                        <w:widowControl w:val="0"/>
                        <w:ind w:firstLine="567"/>
                        <w:jc w:val="both"/>
                      </w:pPr>
                      <w:sdt>
                        <w:sdtPr>
                          <w:alias w:val="Numeris"/>
                          <w:tag w:val="nr_941fd45651d24198ab89c2a4abeaa461"/>
                          <w:lock w:val="sdtLocked"/>
                          <w:richText/>
                        </w:sdtPr>
                        <w:sdtContent>
                          <w:r>
                            <w:rPr>
                              <w:b/>
                              <w:bCs/>
                            </w:rPr>
                            <w:t>131</w:t>
                          </w:r>
                        </w:sdtContent>
                      </w:sdt>
                      <w:r>
                        <w:rPr>
                          <w:b/>
                          <w:bCs/>
                        </w:rPr>
                        <w:t xml:space="preserve">. </w:t>
                      </w:r>
                      <w:r>
                        <w:t>Transporto priemonių apsauginių atitvarų sistemos (TAS), įrengtos pagal įrengimo metu galiojusius norminius dokumentus, laikomos atitinkančiomis esminius statinio reikalavimus iki TAS projektinio naudojimo laikotarpio pabaigos.</w:t>
                      </w:r>
                    </w:p>
                    <w:p>
                      <w:pPr>
                        <w:widowControl w:val="0"/>
                        <w:jc w:val="both"/>
                      </w:pPr>
                    </w:p>
                  </w:sdtContent>
                </w:sdt>
              </w:sdtContent>
            </w:sdt>
          </w:sdtContent>
        </w:sdt>
        <w:sdt>
          <w:sdtPr>
            <w:alias w:val="pabaiga"/>
            <w:tag w:val="part_b51b5b937e8c4794a00449e9163941d5"/>
            <w:lock w:val="sdtLocked"/>
            <w:richText/>
          </w:sdtPr>
          <w:sdtContent>
            <w:p>
              <w:pPr>
                <w:widowControl w:val="0"/>
                <w:jc w:val="center"/>
              </w:pPr>
              <w:r>
                <w:t>_________________</w:t>
              </w:r>
            </w:p>
          </w:sdtContent>
        </w:sdt>
      </w:sdtContent>
    </w:sdt>
    <w:sdt>
      <w:sdtPr>
        <w:alias w:val="1 pr."/>
        <w:tag w:val="part_e0ff2e2d331f4d2192ea8cc05a25be44"/>
        <w:lock w:val="sdtLocked"/>
        <w:richText/>
      </w:sdtPr>
      <w:sdtContent>
        <w:p>
          <w:pPr>
            <w:widowControl w:val="0"/>
            <w:ind w:firstLine="5102"/>
          </w:pPr>
          <w:r>
            <w:br w:type="page"/>
            <w:t xml:space="preserve">Automobilių kelių transporto priemonių </w:t>
          </w:r>
        </w:p>
        <w:p>
          <w:pPr>
            <w:widowControl w:val="0"/>
            <w:ind w:firstLine="5102"/>
          </w:pPr>
          <w:r>
            <w:t xml:space="preserve">apsauginių atitvarų sistemų projektavimo </w:t>
          </w:r>
        </w:p>
        <w:p>
          <w:pPr>
            <w:widowControl w:val="0"/>
            <w:ind w:firstLine="5102"/>
          </w:pPr>
          <w:r>
            <w:t>taisyklių KPT TAS 09</w:t>
          </w:r>
        </w:p>
        <w:p>
          <w:pPr>
            <w:widowControl w:val="0"/>
            <w:ind w:firstLine="5102"/>
          </w:pPr>
          <w:sdt>
            <w:sdtPr>
              <w:alias w:val="Numeris"/>
              <w:tag w:val="nr_e0ff2e2d331f4d2192ea8cc05a25be44"/>
              <w:lock w:val="sdtLocked"/>
              <w:richText/>
            </w:sdtPr>
            <w:sdtContent>
              <w:r>
                <w:t>1</w:t>
              </w:r>
            </w:sdtContent>
          </w:sdt>
          <w:r>
            <w:t xml:space="preserve"> priedas</w:t>
          </w:r>
        </w:p>
        <w:p>
          <w:pPr>
            <w:widowControl w:val="0"/>
          </w:pPr>
        </w:p>
        <w:p>
          <w:pPr>
            <w:widowControl w:val="0"/>
            <w:jc w:val="center"/>
            <w:outlineLvl w:val="2"/>
            <w:rPr>
              <w:b/>
            </w:rPr>
          </w:pPr>
          <w:sdt>
            <w:sdtPr>
              <w:alias w:val="Pavadinimas"/>
              <w:tag w:val="title_e0ff2e2d331f4d2192ea8cc05a25be44"/>
              <w:lock w:val="sdtLocked"/>
              <w:richText/>
            </w:sdtPr>
            <w:sdtContent>
              <w:r>
                <w:rPr>
                  <w:b/>
                  <w:bCs/>
                </w:rPr>
                <w:t xml:space="preserve">Apsauginių barjerų (AB) smūginiai bandymai </w:t>
              </w:r>
              <w:r>
                <w:rPr>
                  <w:b/>
                </w:rPr>
                <w:t xml:space="preserve">pagal standartą LST EN 1317-2 </w:t>
              </w:r>
              <w:r>
                <w:rPr>
                  <w:b/>
                  <w:caps/>
                </w:rPr>
                <w:t xml:space="preserve">[6.4] </w:t>
              </w:r>
            </w:sdtContent>
          </w:sdt>
        </w:p>
        <w:p>
          <w:pPr>
            <w:widowControl w:val="0"/>
          </w:pPr>
        </w:p>
        <w:sdt>
          <w:sdtPr>
            <w:alias w:val="lentele"/>
            <w:tag w:val="part_88a03a4f879549d68d4194cbaa2d02c1"/>
            <w:lock w:val="sdtLocked"/>
            <w:richText/>
          </w:sdtPr>
          <w:sdtContent>
            <w:p>
              <w:pPr>
                <w:widowControl w:val="0"/>
                <w:shd w:val="clear" w:color="auto" w:fill="FFFFFF"/>
                <w:jc w:val="both"/>
                <w:rPr>
                  <w:b/>
                </w:rPr>
              </w:pPr>
              <w:sdt>
                <w:sdtPr>
                  <w:alias w:val="Pavadinimas"/>
                  <w:tag w:val="title_88a03a4f879549d68d4194cbaa2d02c1"/>
                  <w:lock w:val="sdtLocked"/>
                  <w:richText/>
                </w:sdtPr>
                <w:sdtContent>
                  <w:r>
                    <w:rPr>
                      <w:b/>
                    </w:rPr>
                    <w:t>1 lentelė. Smūginių bandymų kriterijai</w:t>
                  </w:r>
                </w:sdtContent>
              </w:sdt>
            </w:p>
            <w:p>
              <w:pPr>
                <w:widowControl w:val="0"/>
                <w:shd w:val="clear" w:color="auto" w:fill="FFFFFF"/>
                <w:jc w:val="both"/>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080"/>
                <w:gridCol w:w="2340"/>
                <w:gridCol w:w="2700"/>
              </w:tblGrid>
              <w:tr>
                <w:trPr>
                  <w:cantSplit/>
                  <w:trHeight w:val="20"/>
                </w:trPr>
                <w:tc>
                  <w:tcPr>
                    <w:tcW w:w="1548" w:type="dxa"/>
                    <w:tcBorders>
                      <w:top w:val="single" w:sz="12" w:space="0" w:color="auto"/>
                      <w:left w:val="single" w:sz="12" w:space="0" w:color="auto"/>
                      <w:bottom w:val="single" w:sz="12" w:space="0" w:color="auto"/>
                      <w:right w:val="single" w:sz="12" w:space="0" w:color="auto"/>
                    </w:tcBorders>
                    <w:vAlign w:val="center"/>
                  </w:tcPr>
                  <w:p>
                    <w:pPr>
                      <w:widowControl w:val="0"/>
                      <w:shd w:val="clear" w:color="auto" w:fill="FFFFFF"/>
                      <w:jc w:val="center"/>
                      <w:rPr>
                        <w:b/>
                        <w:sz w:val="22"/>
                      </w:rPr>
                    </w:pPr>
                    <w:r>
                      <w:rPr>
                        <w:b/>
                        <w:sz w:val="22"/>
                      </w:rPr>
                      <w:t>Bandymas</w:t>
                    </w:r>
                  </w:p>
                </w:tc>
                <w:tc>
                  <w:tcPr>
                    <w:tcW w:w="1620" w:type="dxa"/>
                    <w:tcBorders>
                      <w:top w:val="single" w:sz="12" w:space="0" w:color="auto"/>
                      <w:left w:val="single" w:sz="12" w:space="0" w:color="auto"/>
                      <w:bottom w:val="single" w:sz="12" w:space="0" w:color="auto"/>
                      <w:right w:val="single" w:sz="12" w:space="0" w:color="auto"/>
                    </w:tcBorders>
                    <w:vAlign w:val="center"/>
                  </w:tcPr>
                  <w:p>
                    <w:pPr>
                      <w:widowControl w:val="0"/>
                      <w:shd w:val="clear" w:color="auto" w:fill="FFFFFF"/>
                      <w:jc w:val="center"/>
                      <w:rPr>
                        <w:b/>
                        <w:sz w:val="22"/>
                      </w:rPr>
                    </w:pPr>
                    <w:r>
                      <w:rPr>
                        <w:b/>
                        <w:sz w:val="22"/>
                      </w:rPr>
                      <w:t>Smūgio greitis,</w:t>
                    </w:r>
                  </w:p>
                  <w:p>
                    <w:pPr>
                      <w:widowControl w:val="0"/>
                      <w:shd w:val="clear" w:color="auto" w:fill="FFFFFF"/>
                      <w:jc w:val="center"/>
                      <w:rPr>
                        <w:b/>
                        <w:sz w:val="22"/>
                      </w:rPr>
                    </w:pPr>
                    <w:r>
                      <w:rPr>
                        <w:b/>
                        <w:sz w:val="22"/>
                      </w:rPr>
                      <w:t>km/val.</w:t>
                    </w:r>
                  </w:p>
                </w:tc>
                <w:tc>
                  <w:tcPr>
                    <w:tcW w:w="1080" w:type="dxa"/>
                    <w:tcBorders>
                      <w:top w:val="single" w:sz="12" w:space="0" w:color="auto"/>
                      <w:left w:val="single" w:sz="12" w:space="0" w:color="auto"/>
                      <w:bottom w:val="single" w:sz="12" w:space="0" w:color="auto"/>
                      <w:right w:val="single" w:sz="12" w:space="0" w:color="auto"/>
                    </w:tcBorders>
                    <w:vAlign w:val="center"/>
                  </w:tcPr>
                  <w:p>
                    <w:pPr>
                      <w:widowControl w:val="0"/>
                      <w:shd w:val="clear" w:color="auto" w:fill="FFFFFF"/>
                      <w:jc w:val="center"/>
                      <w:rPr>
                        <w:b/>
                        <w:sz w:val="22"/>
                      </w:rPr>
                    </w:pPr>
                    <w:r>
                      <w:rPr>
                        <w:b/>
                        <w:sz w:val="22"/>
                      </w:rPr>
                      <w:t>Smūgio kampas</w:t>
                    </w:r>
                  </w:p>
                </w:tc>
                <w:tc>
                  <w:tcPr>
                    <w:tcW w:w="2340" w:type="dxa"/>
                    <w:tcBorders>
                      <w:top w:val="single" w:sz="12" w:space="0" w:color="auto"/>
                      <w:left w:val="single" w:sz="12" w:space="0" w:color="auto"/>
                      <w:bottom w:val="single" w:sz="12" w:space="0" w:color="auto"/>
                      <w:right w:val="single" w:sz="12" w:space="0" w:color="auto"/>
                    </w:tcBorders>
                    <w:vAlign w:val="center"/>
                  </w:tcPr>
                  <w:p>
                    <w:pPr>
                      <w:widowControl w:val="0"/>
                      <w:shd w:val="clear" w:color="auto" w:fill="FFFFFF"/>
                      <w:jc w:val="center"/>
                      <w:rPr>
                        <w:b/>
                        <w:sz w:val="22"/>
                      </w:rPr>
                    </w:pPr>
                    <w:r>
                      <w:rPr>
                        <w:b/>
                        <w:sz w:val="22"/>
                      </w:rPr>
                      <w:t>Bendroji transporto priemonės masė, kg</w:t>
                    </w:r>
                  </w:p>
                </w:tc>
                <w:tc>
                  <w:tcPr>
                    <w:tcW w:w="2700" w:type="dxa"/>
                    <w:tcBorders>
                      <w:top w:val="single" w:sz="12" w:space="0" w:color="auto"/>
                      <w:left w:val="single" w:sz="12" w:space="0" w:color="auto"/>
                      <w:bottom w:val="single" w:sz="12" w:space="0" w:color="auto"/>
                      <w:right w:val="single" w:sz="12" w:space="0" w:color="auto"/>
                    </w:tcBorders>
                    <w:vAlign w:val="center"/>
                  </w:tcPr>
                  <w:p>
                    <w:pPr>
                      <w:widowControl w:val="0"/>
                      <w:shd w:val="clear" w:color="auto" w:fill="FFFFFF"/>
                      <w:jc w:val="center"/>
                      <w:rPr>
                        <w:b/>
                        <w:sz w:val="22"/>
                      </w:rPr>
                    </w:pPr>
                    <w:r>
                      <w:rPr>
                        <w:b/>
                        <w:sz w:val="22"/>
                      </w:rPr>
                      <w:t>Transporto priemonės tipas</w:t>
                    </w:r>
                  </w:p>
                </w:tc>
              </w:tr>
              <w:tr>
                <w:trPr>
                  <w:cantSplit/>
                  <w:trHeight w:val="20"/>
                </w:trPr>
                <w:tc>
                  <w:tcPr>
                    <w:tcW w:w="1548" w:type="dxa"/>
                    <w:tcBorders>
                      <w:top w:val="single" w:sz="12" w:space="0" w:color="auto"/>
                      <w:left w:val="single" w:sz="4" w:space="0" w:color="auto"/>
                      <w:bottom w:val="single" w:sz="8" w:space="0" w:color="auto"/>
                      <w:right w:val="single" w:sz="4" w:space="0" w:color="auto"/>
                    </w:tcBorders>
                  </w:tcPr>
                  <w:p>
                    <w:pPr>
                      <w:widowControl w:val="0"/>
                      <w:shd w:val="clear" w:color="auto" w:fill="FFFFFF"/>
                      <w:jc w:val="center"/>
                      <w:rPr>
                        <w:sz w:val="22"/>
                      </w:rPr>
                    </w:pPr>
                    <w:r>
                      <w:rPr>
                        <w:sz w:val="22"/>
                      </w:rPr>
                      <w:t>TB 11</w:t>
                    </w:r>
                  </w:p>
                </w:tc>
                <w:tc>
                  <w:tcPr>
                    <w:tcW w:w="1620" w:type="dxa"/>
                    <w:tcBorders>
                      <w:top w:val="single" w:sz="12" w:space="0" w:color="auto"/>
                      <w:left w:val="single" w:sz="4" w:space="0" w:color="auto"/>
                      <w:bottom w:val="single" w:sz="8" w:space="0" w:color="auto"/>
                      <w:right w:val="single" w:sz="4" w:space="0" w:color="auto"/>
                    </w:tcBorders>
                  </w:tcPr>
                  <w:p>
                    <w:pPr>
                      <w:widowControl w:val="0"/>
                      <w:shd w:val="clear" w:color="auto" w:fill="FFFFFF"/>
                      <w:jc w:val="center"/>
                      <w:rPr>
                        <w:sz w:val="22"/>
                      </w:rPr>
                    </w:pPr>
                    <w:r>
                      <w:rPr>
                        <w:sz w:val="22"/>
                      </w:rPr>
                      <w:t>100</w:t>
                    </w:r>
                  </w:p>
                </w:tc>
                <w:tc>
                  <w:tcPr>
                    <w:tcW w:w="1080" w:type="dxa"/>
                    <w:tcBorders>
                      <w:top w:val="single" w:sz="12" w:space="0" w:color="auto"/>
                      <w:left w:val="single" w:sz="4" w:space="0" w:color="auto"/>
                      <w:bottom w:val="single" w:sz="8" w:space="0" w:color="auto"/>
                      <w:right w:val="single" w:sz="4" w:space="0" w:color="auto"/>
                    </w:tcBorders>
                  </w:tcPr>
                  <w:p>
                    <w:pPr>
                      <w:widowControl w:val="0"/>
                      <w:shd w:val="clear" w:color="auto" w:fill="FFFFFF"/>
                      <w:jc w:val="center"/>
                      <w:rPr>
                        <w:sz w:val="22"/>
                      </w:rPr>
                    </w:pPr>
                    <w:r>
                      <w:rPr>
                        <w:sz w:val="22"/>
                      </w:rPr>
                      <w:t>20°</w:t>
                    </w:r>
                  </w:p>
                </w:tc>
                <w:tc>
                  <w:tcPr>
                    <w:tcW w:w="2340" w:type="dxa"/>
                    <w:tcBorders>
                      <w:top w:val="single" w:sz="12" w:space="0" w:color="auto"/>
                      <w:left w:val="single" w:sz="4" w:space="0" w:color="auto"/>
                      <w:bottom w:val="single" w:sz="8" w:space="0" w:color="auto"/>
                      <w:right w:val="single" w:sz="4" w:space="0" w:color="auto"/>
                    </w:tcBorders>
                  </w:tcPr>
                  <w:p>
                    <w:pPr>
                      <w:widowControl w:val="0"/>
                      <w:shd w:val="clear" w:color="auto" w:fill="FFFFFF"/>
                      <w:jc w:val="center"/>
                      <w:rPr>
                        <w:sz w:val="22"/>
                      </w:rPr>
                    </w:pPr>
                    <w:r>
                      <w:rPr>
                        <w:sz w:val="22"/>
                      </w:rPr>
                      <w:t>900</w:t>
                    </w:r>
                  </w:p>
                </w:tc>
                <w:tc>
                  <w:tcPr>
                    <w:tcW w:w="2700" w:type="dxa"/>
                    <w:tcBorders>
                      <w:top w:val="single" w:sz="12" w:space="0" w:color="auto"/>
                      <w:left w:val="single" w:sz="4" w:space="0" w:color="auto"/>
                      <w:bottom w:val="single" w:sz="8" w:space="0" w:color="auto"/>
                      <w:right w:val="single" w:sz="4" w:space="0" w:color="auto"/>
                    </w:tcBorders>
                  </w:tcPr>
                  <w:p>
                    <w:pPr>
                      <w:widowControl w:val="0"/>
                      <w:shd w:val="clear" w:color="auto" w:fill="FFFFFF"/>
                      <w:jc w:val="center"/>
                      <w:rPr>
                        <w:sz w:val="22"/>
                      </w:rPr>
                    </w:pPr>
                    <w:r>
                      <w:rPr>
                        <w:sz w:val="22"/>
                      </w:rPr>
                      <w:t>Lengvasis automobilis</w:t>
                    </w:r>
                  </w:p>
                </w:tc>
              </w:tr>
              <w:tr>
                <w:trPr>
                  <w:cantSplit/>
                  <w:trHeight w:val="20"/>
                </w:trPr>
                <w:tc>
                  <w:tcPr>
                    <w:tcW w:w="1548" w:type="dxa"/>
                    <w:tcBorders>
                      <w:top w:val="single" w:sz="8" w:space="0" w:color="auto"/>
                      <w:left w:val="single" w:sz="4" w:space="0" w:color="auto"/>
                      <w:bottom w:val="nil"/>
                      <w:right w:val="single" w:sz="4" w:space="0" w:color="auto"/>
                    </w:tcBorders>
                  </w:tcPr>
                  <w:p>
                    <w:pPr>
                      <w:widowControl w:val="0"/>
                      <w:shd w:val="clear" w:color="auto" w:fill="FFFFFF"/>
                      <w:jc w:val="center"/>
                      <w:rPr>
                        <w:sz w:val="22"/>
                      </w:rPr>
                    </w:pPr>
                    <w:r>
                      <w:rPr>
                        <w:sz w:val="22"/>
                      </w:rPr>
                      <w:t>TB 21</w:t>
                    </w:r>
                  </w:p>
                </w:tc>
                <w:tc>
                  <w:tcPr>
                    <w:tcW w:w="1620" w:type="dxa"/>
                    <w:tcBorders>
                      <w:top w:val="single" w:sz="8" w:space="0" w:color="auto"/>
                      <w:left w:val="single" w:sz="4" w:space="0" w:color="auto"/>
                      <w:bottom w:val="nil"/>
                      <w:right w:val="single" w:sz="4" w:space="0" w:color="auto"/>
                    </w:tcBorders>
                  </w:tcPr>
                  <w:p>
                    <w:pPr>
                      <w:widowControl w:val="0"/>
                      <w:shd w:val="clear" w:color="auto" w:fill="FFFFFF"/>
                      <w:jc w:val="center"/>
                      <w:rPr>
                        <w:sz w:val="22"/>
                      </w:rPr>
                    </w:pPr>
                    <w:r>
                      <w:rPr>
                        <w:sz w:val="22"/>
                      </w:rPr>
                      <w:t>80</w:t>
                    </w:r>
                  </w:p>
                </w:tc>
                <w:tc>
                  <w:tcPr>
                    <w:tcW w:w="1080" w:type="dxa"/>
                    <w:tcBorders>
                      <w:top w:val="single" w:sz="8" w:space="0" w:color="auto"/>
                      <w:left w:val="single" w:sz="4" w:space="0" w:color="auto"/>
                      <w:bottom w:val="nil"/>
                      <w:right w:val="single" w:sz="4" w:space="0" w:color="auto"/>
                    </w:tcBorders>
                  </w:tcPr>
                  <w:p>
                    <w:pPr>
                      <w:widowControl w:val="0"/>
                      <w:shd w:val="clear" w:color="auto" w:fill="FFFFFF"/>
                      <w:jc w:val="center"/>
                      <w:rPr>
                        <w:sz w:val="22"/>
                      </w:rPr>
                    </w:pPr>
                    <w:r>
                      <w:rPr>
                        <w:sz w:val="22"/>
                      </w:rPr>
                      <w:t>8°</w:t>
                    </w:r>
                  </w:p>
                </w:tc>
                <w:tc>
                  <w:tcPr>
                    <w:tcW w:w="2340" w:type="dxa"/>
                    <w:tcBorders>
                      <w:top w:val="single" w:sz="8" w:space="0" w:color="auto"/>
                      <w:left w:val="single" w:sz="4" w:space="0" w:color="auto"/>
                      <w:bottom w:val="nil"/>
                      <w:right w:val="single" w:sz="4" w:space="0" w:color="auto"/>
                    </w:tcBorders>
                  </w:tcPr>
                  <w:p>
                    <w:pPr>
                      <w:widowControl w:val="0"/>
                      <w:shd w:val="clear" w:color="auto" w:fill="FFFFFF"/>
                      <w:jc w:val="center"/>
                      <w:rPr>
                        <w:sz w:val="22"/>
                      </w:rPr>
                    </w:pPr>
                    <w:r>
                      <w:rPr>
                        <w:sz w:val="22"/>
                      </w:rPr>
                      <w:t>1300</w:t>
                    </w:r>
                  </w:p>
                </w:tc>
                <w:tc>
                  <w:tcPr>
                    <w:tcW w:w="2700" w:type="dxa"/>
                    <w:tcBorders>
                      <w:top w:val="single" w:sz="8" w:space="0" w:color="auto"/>
                      <w:left w:val="single" w:sz="4" w:space="0" w:color="auto"/>
                      <w:bottom w:val="nil"/>
                      <w:right w:val="single" w:sz="4" w:space="0" w:color="auto"/>
                    </w:tcBorders>
                  </w:tcPr>
                  <w:p>
                    <w:pPr>
                      <w:widowControl w:val="0"/>
                      <w:shd w:val="clear" w:color="auto" w:fill="FFFFFF"/>
                      <w:jc w:val="center"/>
                      <w:rPr>
                        <w:sz w:val="22"/>
                      </w:rPr>
                    </w:pPr>
                    <w:r>
                      <w:rPr>
                        <w:sz w:val="22"/>
                      </w:rPr>
                      <w:t>Lengvasis automobilis</w:t>
                    </w:r>
                  </w:p>
                </w:tc>
              </w:tr>
              <w:tr>
                <w:trPr>
                  <w:cantSplit/>
                  <w:trHeight w:val="20"/>
                </w:trPr>
                <w:tc>
                  <w:tcPr>
                    <w:tcW w:w="1548"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TB 22</w:t>
                    </w:r>
                  </w:p>
                </w:tc>
                <w:tc>
                  <w:tcPr>
                    <w:tcW w:w="162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80</w:t>
                    </w:r>
                  </w:p>
                </w:tc>
                <w:tc>
                  <w:tcPr>
                    <w:tcW w:w="108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15°</w:t>
                    </w:r>
                  </w:p>
                </w:tc>
                <w:tc>
                  <w:tcPr>
                    <w:tcW w:w="234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1300</w:t>
                    </w:r>
                  </w:p>
                </w:tc>
                <w:tc>
                  <w:tcPr>
                    <w:tcW w:w="270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Lengvasis automobilis</w:t>
                    </w:r>
                  </w:p>
                </w:tc>
              </w:tr>
              <w:tr>
                <w:trPr>
                  <w:cantSplit/>
                  <w:trHeight w:val="20"/>
                </w:trPr>
                <w:tc>
                  <w:tcPr>
                    <w:tcW w:w="1548"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TB 31</w:t>
                    </w:r>
                  </w:p>
                </w:tc>
                <w:tc>
                  <w:tcPr>
                    <w:tcW w:w="162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80</w:t>
                    </w:r>
                  </w:p>
                </w:tc>
                <w:tc>
                  <w:tcPr>
                    <w:tcW w:w="108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20°</w:t>
                    </w:r>
                  </w:p>
                </w:tc>
                <w:tc>
                  <w:tcPr>
                    <w:tcW w:w="234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1500</w:t>
                    </w:r>
                  </w:p>
                </w:tc>
                <w:tc>
                  <w:tcPr>
                    <w:tcW w:w="270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Lengvasis automobilis</w:t>
                    </w:r>
                  </w:p>
                </w:tc>
              </w:tr>
              <w:tr>
                <w:trPr>
                  <w:cantSplit/>
                  <w:trHeight w:val="20"/>
                </w:trPr>
                <w:tc>
                  <w:tcPr>
                    <w:tcW w:w="1548" w:type="dxa"/>
                    <w:tcBorders>
                      <w:top w:val="nil"/>
                      <w:left w:val="single" w:sz="4" w:space="0" w:color="auto"/>
                      <w:bottom w:val="single" w:sz="8" w:space="0" w:color="auto"/>
                      <w:right w:val="single" w:sz="4" w:space="0" w:color="auto"/>
                    </w:tcBorders>
                  </w:tcPr>
                  <w:p>
                    <w:pPr>
                      <w:widowControl w:val="0"/>
                      <w:shd w:val="clear" w:color="auto" w:fill="FFFFFF"/>
                      <w:jc w:val="center"/>
                      <w:rPr>
                        <w:sz w:val="22"/>
                      </w:rPr>
                    </w:pPr>
                    <w:r>
                      <w:rPr>
                        <w:sz w:val="22"/>
                      </w:rPr>
                      <w:t>TB 32</w:t>
                    </w:r>
                  </w:p>
                </w:tc>
                <w:tc>
                  <w:tcPr>
                    <w:tcW w:w="1620" w:type="dxa"/>
                    <w:tcBorders>
                      <w:top w:val="nil"/>
                      <w:left w:val="single" w:sz="4" w:space="0" w:color="auto"/>
                      <w:bottom w:val="single" w:sz="8" w:space="0" w:color="auto"/>
                      <w:right w:val="single" w:sz="4" w:space="0" w:color="auto"/>
                    </w:tcBorders>
                  </w:tcPr>
                  <w:p>
                    <w:pPr>
                      <w:widowControl w:val="0"/>
                      <w:shd w:val="clear" w:color="auto" w:fill="FFFFFF"/>
                      <w:jc w:val="center"/>
                      <w:rPr>
                        <w:sz w:val="22"/>
                      </w:rPr>
                    </w:pPr>
                    <w:r>
                      <w:rPr>
                        <w:sz w:val="22"/>
                      </w:rPr>
                      <w:t>110</w:t>
                    </w:r>
                  </w:p>
                </w:tc>
                <w:tc>
                  <w:tcPr>
                    <w:tcW w:w="1080" w:type="dxa"/>
                    <w:tcBorders>
                      <w:top w:val="nil"/>
                      <w:left w:val="single" w:sz="4" w:space="0" w:color="auto"/>
                      <w:bottom w:val="single" w:sz="8" w:space="0" w:color="auto"/>
                      <w:right w:val="single" w:sz="4" w:space="0" w:color="auto"/>
                    </w:tcBorders>
                  </w:tcPr>
                  <w:p>
                    <w:pPr>
                      <w:widowControl w:val="0"/>
                      <w:shd w:val="clear" w:color="auto" w:fill="FFFFFF"/>
                      <w:jc w:val="center"/>
                      <w:rPr>
                        <w:sz w:val="22"/>
                      </w:rPr>
                    </w:pPr>
                    <w:r>
                      <w:rPr>
                        <w:sz w:val="22"/>
                      </w:rPr>
                      <w:t>20°</w:t>
                    </w:r>
                  </w:p>
                </w:tc>
                <w:tc>
                  <w:tcPr>
                    <w:tcW w:w="2340" w:type="dxa"/>
                    <w:tcBorders>
                      <w:top w:val="nil"/>
                      <w:left w:val="single" w:sz="4" w:space="0" w:color="auto"/>
                      <w:bottom w:val="single" w:sz="8" w:space="0" w:color="auto"/>
                      <w:right w:val="single" w:sz="4" w:space="0" w:color="auto"/>
                    </w:tcBorders>
                  </w:tcPr>
                  <w:p>
                    <w:pPr>
                      <w:widowControl w:val="0"/>
                      <w:shd w:val="clear" w:color="auto" w:fill="FFFFFF"/>
                      <w:jc w:val="center"/>
                      <w:rPr>
                        <w:sz w:val="22"/>
                      </w:rPr>
                    </w:pPr>
                    <w:r>
                      <w:rPr>
                        <w:sz w:val="22"/>
                      </w:rPr>
                      <w:t>1500</w:t>
                    </w:r>
                  </w:p>
                </w:tc>
                <w:tc>
                  <w:tcPr>
                    <w:tcW w:w="2700" w:type="dxa"/>
                    <w:tcBorders>
                      <w:top w:val="nil"/>
                      <w:left w:val="single" w:sz="4" w:space="0" w:color="auto"/>
                      <w:bottom w:val="single" w:sz="8" w:space="0" w:color="auto"/>
                      <w:right w:val="single" w:sz="4" w:space="0" w:color="auto"/>
                    </w:tcBorders>
                  </w:tcPr>
                  <w:p>
                    <w:pPr>
                      <w:widowControl w:val="0"/>
                      <w:shd w:val="clear" w:color="auto" w:fill="FFFFFF"/>
                      <w:jc w:val="center"/>
                      <w:rPr>
                        <w:sz w:val="22"/>
                      </w:rPr>
                    </w:pPr>
                    <w:r>
                      <w:rPr>
                        <w:sz w:val="22"/>
                      </w:rPr>
                      <w:t>Lengvasis automobilis</w:t>
                    </w:r>
                  </w:p>
                </w:tc>
              </w:tr>
              <w:tr>
                <w:trPr>
                  <w:cantSplit/>
                  <w:trHeight w:val="20"/>
                </w:trPr>
                <w:tc>
                  <w:tcPr>
                    <w:tcW w:w="1548" w:type="dxa"/>
                    <w:tcBorders>
                      <w:top w:val="single" w:sz="8" w:space="0" w:color="auto"/>
                      <w:left w:val="single" w:sz="4" w:space="0" w:color="auto"/>
                      <w:bottom w:val="nil"/>
                      <w:right w:val="single" w:sz="4" w:space="0" w:color="auto"/>
                    </w:tcBorders>
                  </w:tcPr>
                  <w:p>
                    <w:pPr>
                      <w:widowControl w:val="0"/>
                      <w:shd w:val="clear" w:color="auto" w:fill="FFFFFF"/>
                      <w:jc w:val="center"/>
                      <w:rPr>
                        <w:sz w:val="22"/>
                      </w:rPr>
                    </w:pPr>
                    <w:r>
                      <w:rPr>
                        <w:sz w:val="22"/>
                      </w:rPr>
                      <w:t>TB 41</w:t>
                    </w:r>
                  </w:p>
                </w:tc>
                <w:tc>
                  <w:tcPr>
                    <w:tcW w:w="1620" w:type="dxa"/>
                    <w:tcBorders>
                      <w:top w:val="single" w:sz="8" w:space="0" w:color="auto"/>
                      <w:left w:val="single" w:sz="4" w:space="0" w:color="auto"/>
                      <w:bottom w:val="nil"/>
                      <w:right w:val="single" w:sz="4" w:space="0" w:color="auto"/>
                    </w:tcBorders>
                  </w:tcPr>
                  <w:p>
                    <w:pPr>
                      <w:widowControl w:val="0"/>
                      <w:shd w:val="clear" w:color="auto" w:fill="FFFFFF"/>
                      <w:jc w:val="center"/>
                      <w:rPr>
                        <w:sz w:val="22"/>
                      </w:rPr>
                    </w:pPr>
                    <w:r>
                      <w:rPr>
                        <w:sz w:val="22"/>
                      </w:rPr>
                      <w:t>70</w:t>
                    </w:r>
                  </w:p>
                </w:tc>
                <w:tc>
                  <w:tcPr>
                    <w:tcW w:w="1080" w:type="dxa"/>
                    <w:tcBorders>
                      <w:top w:val="single" w:sz="8" w:space="0" w:color="auto"/>
                      <w:left w:val="single" w:sz="4" w:space="0" w:color="auto"/>
                      <w:bottom w:val="nil"/>
                      <w:right w:val="single" w:sz="4" w:space="0" w:color="auto"/>
                    </w:tcBorders>
                  </w:tcPr>
                  <w:p>
                    <w:pPr>
                      <w:widowControl w:val="0"/>
                      <w:shd w:val="clear" w:color="auto" w:fill="FFFFFF"/>
                      <w:jc w:val="center"/>
                      <w:rPr>
                        <w:sz w:val="22"/>
                      </w:rPr>
                    </w:pPr>
                    <w:r>
                      <w:rPr>
                        <w:sz w:val="22"/>
                      </w:rPr>
                      <w:t>8°</w:t>
                    </w:r>
                  </w:p>
                </w:tc>
                <w:tc>
                  <w:tcPr>
                    <w:tcW w:w="2340" w:type="dxa"/>
                    <w:tcBorders>
                      <w:top w:val="single" w:sz="8" w:space="0" w:color="auto"/>
                      <w:left w:val="single" w:sz="4" w:space="0" w:color="auto"/>
                      <w:bottom w:val="nil"/>
                      <w:right w:val="single" w:sz="4" w:space="0" w:color="auto"/>
                    </w:tcBorders>
                  </w:tcPr>
                  <w:p>
                    <w:pPr>
                      <w:widowControl w:val="0"/>
                      <w:shd w:val="clear" w:color="auto" w:fill="FFFFFF"/>
                      <w:jc w:val="center"/>
                      <w:rPr>
                        <w:sz w:val="22"/>
                      </w:rPr>
                    </w:pPr>
                    <w:r>
                      <w:rPr>
                        <w:sz w:val="22"/>
                      </w:rPr>
                      <w:t>10000</w:t>
                    </w:r>
                  </w:p>
                </w:tc>
                <w:tc>
                  <w:tcPr>
                    <w:tcW w:w="2700" w:type="dxa"/>
                    <w:tcBorders>
                      <w:top w:val="single" w:sz="8" w:space="0" w:color="auto"/>
                      <w:left w:val="single" w:sz="4" w:space="0" w:color="auto"/>
                      <w:bottom w:val="nil"/>
                      <w:right w:val="single" w:sz="4" w:space="0" w:color="auto"/>
                    </w:tcBorders>
                  </w:tcPr>
                  <w:p>
                    <w:pPr>
                      <w:widowControl w:val="0"/>
                      <w:shd w:val="clear" w:color="auto" w:fill="FFFFFF"/>
                      <w:jc w:val="center"/>
                      <w:rPr>
                        <w:sz w:val="22"/>
                      </w:rPr>
                    </w:pPr>
                    <w:r>
                      <w:rPr>
                        <w:sz w:val="22"/>
                      </w:rPr>
                      <w:t>Krovininis automobilis</w:t>
                    </w:r>
                  </w:p>
                </w:tc>
              </w:tr>
              <w:tr>
                <w:trPr>
                  <w:cantSplit/>
                  <w:trHeight w:val="20"/>
                </w:trPr>
                <w:tc>
                  <w:tcPr>
                    <w:tcW w:w="1548"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TB 42</w:t>
                    </w:r>
                  </w:p>
                </w:tc>
                <w:tc>
                  <w:tcPr>
                    <w:tcW w:w="162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70</w:t>
                    </w:r>
                  </w:p>
                </w:tc>
                <w:tc>
                  <w:tcPr>
                    <w:tcW w:w="108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15°</w:t>
                    </w:r>
                  </w:p>
                </w:tc>
                <w:tc>
                  <w:tcPr>
                    <w:tcW w:w="234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10000</w:t>
                    </w:r>
                  </w:p>
                </w:tc>
                <w:tc>
                  <w:tcPr>
                    <w:tcW w:w="270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Krovininis automobilis</w:t>
                    </w:r>
                  </w:p>
                </w:tc>
              </w:tr>
              <w:tr>
                <w:trPr>
                  <w:cantSplit/>
                  <w:trHeight w:val="20"/>
                </w:trPr>
                <w:tc>
                  <w:tcPr>
                    <w:tcW w:w="1548"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TB 51</w:t>
                    </w:r>
                  </w:p>
                </w:tc>
                <w:tc>
                  <w:tcPr>
                    <w:tcW w:w="162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70</w:t>
                    </w:r>
                  </w:p>
                </w:tc>
                <w:tc>
                  <w:tcPr>
                    <w:tcW w:w="108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20°</w:t>
                    </w:r>
                  </w:p>
                </w:tc>
                <w:tc>
                  <w:tcPr>
                    <w:tcW w:w="234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13000</w:t>
                    </w:r>
                  </w:p>
                </w:tc>
                <w:tc>
                  <w:tcPr>
                    <w:tcW w:w="270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Autobusas</w:t>
                    </w:r>
                  </w:p>
                </w:tc>
              </w:tr>
              <w:tr>
                <w:trPr>
                  <w:cantSplit/>
                  <w:trHeight w:val="20"/>
                </w:trPr>
                <w:tc>
                  <w:tcPr>
                    <w:tcW w:w="1548"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TB 61</w:t>
                    </w:r>
                  </w:p>
                </w:tc>
                <w:tc>
                  <w:tcPr>
                    <w:tcW w:w="162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80</w:t>
                    </w:r>
                  </w:p>
                </w:tc>
                <w:tc>
                  <w:tcPr>
                    <w:tcW w:w="108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20°</w:t>
                    </w:r>
                  </w:p>
                </w:tc>
                <w:tc>
                  <w:tcPr>
                    <w:tcW w:w="234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16000</w:t>
                    </w:r>
                  </w:p>
                </w:tc>
                <w:tc>
                  <w:tcPr>
                    <w:tcW w:w="270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Krovininis automobilis</w:t>
                    </w:r>
                  </w:p>
                </w:tc>
              </w:tr>
              <w:tr>
                <w:trPr>
                  <w:cantSplit/>
                  <w:trHeight w:val="20"/>
                </w:trPr>
                <w:tc>
                  <w:tcPr>
                    <w:tcW w:w="1548"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TB 71</w:t>
                    </w:r>
                  </w:p>
                </w:tc>
                <w:tc>
                  <w:tcPr>
                    <w:tcW w:w="162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65</w:t>
                    </w:r>
                  </w:p>
                </w:tc>
                <w:tc>
                  <w:tcPr>
                    <w:tcW w:w="108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20°</w:t>
                    </w:r>
                  </w:p>
                </w:tc>
                <w:tc>
                  <w:tcPr>
                    <w:tcW w:w="234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30000</w:t>
                    </w:r>
                  </w:p>
                </w:tc>
                <w:tc>
                  <w:tcPr>
                    <w:tcW w:w="2700" w:type="dxa"/>
                    <w:tcBorders>
                      <w:top w:val="nil"/>
                      <w:left w:val="single" w:sz="4" w:space="0" w:color="auto"/>
                      <w:bottom w:val="nil"/>
                      <w:right w:val="single" w:sz="4" w:space="0" w:color="auto"/>
                    </w:tcBorders>
                  </w:tcPr>
                  <w:p>
                    <w:pPr>
                      <w:widowControl w:val="0"/>
                      <w:shd w:val="clear" w:color="auto" w:fill="FFFFFF"/>
                      <w:jc w:val="center"/>
                      <w:rPr>
                        <w:sz w:val="22"/>
                      </w:rPr>
                    </w:pPr>
                    <w:r>
                      <w:rPr>
                        <w:sz w:val="22"/>
                      </w:rPr>
                      <w:t>Krovininis automobilis</w:t>
                    </w:r>
                  </w:p>
                </w:tc>
              </w:tr>
              <w:tr>
                <w:trPr>
                  <w:cantSplit/>
                  <w:trHeight w:val="20"/>
                </w:trPr>
                <w:tc>
                  <w:tcPr>
                    <w:tcW w:w="1548" w:type="dxa"/>
                    <w:tcBorders>
                      <w:top w:val="nil"/>
                      <w:left w:val="single" w:sz="4" w:space="0" w:color="auto"/>
                      <w:bottom w:val="single" w:sz="8" w:space="0" w:color="auto"/>
                      <w:right w:val="single" w:sz="4" w:space="0" w:color="auto"/>
                    </w:tcBorders>
                  </w:tcPr>
                  <w:p>
                    <w:pPr>
                      <w:widowControl w:val="0"/>
                      <w:shd w:val="clear" w:color="auto" w:fill="FFFFFF"/>
                      <w:jc w:val="center"/>
                      <w:rPr>
                        <w:sz w:val="22"/>
                      </w:rPr>
                    </w:pPr>
                    <w:r>
                      <w:rPr>
                        <w:sz w:val="22"/>
                      </w:rPr>
                      <w:t>TB 81</w:t>
                    </w:r>
                  </w:p>
                </w:tc>
                <w:tc>
                  <w:tcPr>
                    <w:tcW w:w="1620" w:type="dxa"/>
                    <w:tcBorders>
                      <w:top w:val="nil"/>
                      <w:left w:val="single" w:sz="4" w:space="0" w:color="auto"/>
                      <w:bottom w:val="single" w:sz="8" w:space="0" w:color="auto"/>
                      <w:right w:val="single" w:sz="4" w:space="0" w:color="auto"/>
                    </w:tcBorders>
                  </w:tcPr>
                  <w:p>
                    <w:pPr>
                      <w:widowControl w:val="0"/>
                      <w:shd w:val="clear" w:color="auto" w:fill="FFFFFF"/>
                      <w:jc w:val="center"/>
                      <w:rPr>
                        <w:sz w:val="22"/>
                      </w:rPr>
                    </w:pPr>
                    <w:r>
                      <w:rPr>
                        <w:sz w:val="22"/>
                      </w:rPr>
                      <w:t>65</w:t>
                    </w:r>
                  </w:p>
                </w:tc>
                <w:tc>
                  <w:tcPr>
                    <w:tcW w:w="1080" w:type="dxa"/>
                    <w:tcBorders>
                      <w:top w:val="nil"/>
                      <w:left w:val="single" w:sz="4" w:space="0" w:color="auto"/>
                      <w:bottom w:val="single" w:sz="8" w:space="0" w:color="auto"/>
                      <w:right w:val="single" w:sz="4" w:space="0" w:color="auto"/>
                    </w:tcBorders>
                  </w:tcPr>
                  <w:p>
                    <w:pPr>
                      <w:widowControl w:val="0"/>
                      <w:shd w:val="clear" w:color="auto" w:fill="FFFFFF"/>
                      <w:jc w:val="center"/>
                      <w:rPr>
                        <w:sz w:val="22"/>
                      </w:rPr>
                    </w:pPr>
                    <w:r>
                      <w:rPr>
                        <w:sz w:val="22"/>
                      </w:rPr>
                      <w:t>20°</w:t>
                    </w:r>
                  </w:p>
                </w:tc>
                <w:tc>
                  <w:tcPr>
                    <w:tcW w:w="2340" w:type="dxa"/>
                    <w:tcBorders>
                      <w:top w:val="nil"/>
                      <w:left w:val="single" w:sz="4" w:space="0" w:color="auto"/>
                      <w:bottom w:val="single" w:sz="8" w:space="0" w:color="auto"/>
                      <w:right w:val="single" w:sz="4" w:space="0" w:color="auto"/>
                    </w:tcBorders>
                  </w:tcPr>
                  <w:p>
                    <w:pPr>
                      <w:widowControl w:val="0"/>
                      <w:shd w:val="clear" w:color="auto" w:fill="FFFFFF"/>
                      <w:jc w:val="center"/>
                      <w:rPr>
                        <w:sz w:val="22"/>
                      </w:rPr>
                    </w:pPr>
                    <w:r>
                      <w:rPr>
                        <w:sz w:val="22"/>
                      </w:rPr>
                      <w:t>38000</w:t>
                    </w:r>
                  </w:p>
                </w:tc>
                <w:tc>
                  <w:tcPr>
                    <w:tcW w:w="2700" w:type="dxa"/>
                    <w:tcBorders>
                      <w:top w:val="nil"/>
                      <w:left w:val="single" w:sz="4" w:space="0" w:color="auto"/>
                      <w:bottom w:val="single" w:sz="8" w:space="0" w:color="auto"/>
                      <w:right w:val="single" w:sz="4" w:space="0" w:color="auto"/>
                    </w:tcBorders>
                  </w:tcPr>
                  <w:p>
                    <w:pPr>
                      <w:widowControl w:val="0"/>
                      <w:shd w:val="clear" w:color="auto" w:fill="FFFFFF"/>
                      <w:jc w:val="center"/>
                      <w:rPr>
                        <w:sz w:val="22"/>
                      </w:rPr>
                    </w:pPr>
                    <w:r>
                      <w:rPr>
                        <w:sz w:val="22"/>
                      </w:rPr>
                      <w:t>Vilkikas su puspriekabe</w:t>
                    </w:r>
                  </w:p>
                </w:tc>
              </w:tr>
            </w:tbl>
            <w:p>
              <w:pPr>
                <w:widowControl w:val="0"/>
                <w:shd w:val="clear" w:color="auto" w:fill="FFFFFF"/>
                <w:jc w:val="both"/>
              </w:pPr>
            </w:p>
          </w:sdtContent>
        </w:sdt>
        <w:sdt>
          <w:sdtPr>
            <w:alias w:val="lentele"/>
            <w:tag w:val="part_2e9c38ef1c084569a360e983905ac4c7"/>
            <w:lock w:val="sdtLocked"/>
            <w:richText/>
          </w:sdtPr>
          <w:sdtContent>
            <w:p>
              <w:pPr>
                <w:widowControl w:val="0"/>
                <w:shd w:val="clear" w:color="auto" w:fill="FFFFFF"/>
                <w:jc w:val="both"/>
                <w:rPr>
                  <w:b/>
                </w:rPr>
              </w:pPr>
              <w:sdt>
                <w:sdtPr>
                  <w:alias w:val="Pavadinimas"/>
                  <w:tag w:val="title_2e9c38ef1c084569a360e983905ac4c7"/>
                  <w:lock w:val="sdtLocked"/>
                  <w:richText/>
                </w:sdtPr>
                <w:sdtContent>
                  <w:r>
                    <w:rPr>
                      <w:b/>
                    </w:rPr>
                    <w:t>2 lentelė. Sulaikymo lygiai</w:t>
                  </w:r>
                </w:sdtContent>
              </w:sdt>
            </w:p>
            <w:p>
              <w:pPr>
                <w:widowControl w:val="0"/>
                <w:shd w:val="clear" w:color="auto" w:fill="FFFFFF"/>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trPr>
                  <w:cantSplit/>
                  <w:trHeight w:val="23"/>
                </w:trPr>
                <w:tc>
                  <w:tcPr>
                    <w:tcW w:w="4665"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Sulaikymo lygiai</w:t>
                    </w:r>
                  </w:p>
                </w:tc>
                <w:tc>
                  <w:tcPr>
                    <w:tcW w:w="4666"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Priėmimo bandymas</w:t>
                    </w:r>
                  </w:p>
                </w:tc>
              </w:tr>
              <w:tr>
                <w:trPr>
                  <w:cantSplit/>
                  <w:trHeight w:val="23"/>
                </w:trPr>
                <w:tc>
                  <w:tcPr>
                    <w:tcW w:w="4665" w:type="dxa"/>
                    <w:tcBorders>
                      <w:top w:val="single" w:sz="12" w:space="0" w:color="auto"/>
                      <w:left w:val="single" w:sz="4" w:space="0" w:color="auto"/>
                      <w:bottom w:val="nil"/>
                      <w:right w:val="single" w:sz="4" w:space="0" w:color="auto"/>
                    </w:tcBorders>
                    <w:vAlign w:val="center"/>
                  </w:tcPr>
                  <w:p>
                    <w:pPr>
                      <w:widowControl w:val="0"/>
                      <w:jc w:val="both"/>
                      <w:rPr>
                        <w:sz w:val="22"/>
                      </w:rPr>
                    </w:pPr>
                    <w:r>
                      <w:rPr>
                        <w:sz w:val="22"/>
                      </w:rPr>
                      <w:t>normali sulaikymo geba</w:t>
                    </w:r>
                  </w:p>
                </w:tc>
                <w:tc>
                  <w:tcPr>
                    <w:tcW w:w="4666" w:type="dxa"/>
                    <w:tcBorders>
                      <w:top w:val="single" w:sz="12" w:space="0" w:color="auto"/>
                      <w:left w:val="single" w:sz="4" w:space="0" w:color="auto"/>
                      <w:bottom w:val="nil"/>
                      <w:right w:val="single" w:sz="4" w:space="0" w:color="auto"/>
                    </w:tcBorders>
                    <w:vAlign w:val="center"/>
                  </w:tcPr>
                  <w:p>
                    <w:pPr>
                      <w:widowControl w:val="0"/>
                      <w:jc w:val="center"/>
                      <w:rPr>
                        <w:sz w:val="22"/>
                      </w:rPr>
                    </w:pPr>
                  </w:p>
                </w:tc>
              </w:tr>
              <w:tr>
                <w:trPr>
                  <w:cantSplit/>
                  <w:trHeight w:val="23"/>
                </w:trPr>
                <w:tc>
                  <w:tcPr>
                    <w:tcW w:w="4665" w:type="dxa"/>
                    <w:tcBorders>
                      <w:top w:val="nil"/>
                      <w:left w:val="single" w:sz="4" w:space="0" w:color="auto"/>
                      <w:bottom w:val="nil"/>
                      <w:right w:val="single" w:sz="4" w:space="0" w:color="auto"/>
                    </w:tcBorders>
                    <w:vAlign w:val="center"/>
                  </w:tcPr>
                  <w:p>
                    <w:pPr>
                      <w:widowControl w:val="0"/>
                      <w:jc w:val="center"/>
                      <w:rPr>
                        <w:sz w:val="22"/>
                      </w:rPr>
                    </w:pPr>
                    <w:r>
                      <w:rPr>
                        <w:sz w:val="22"/>
                      </w:rPr>
                      <w:t>N1</w:t>
                    </w:r>
                  </w:p>
                </w:tc>
                <w:tc>
                  <w:tcPr>
                    <w:tcW w:w="4666" w:type="dxa"/>
                    <w:tcBorders>
                      <w:top w:val="nil"/>
                      <w:left w:val="single" w:sz="4" w:space="0" w:color="auto"/>
                      <w:bottom w:val="nil"/>
                      <w:right w:val="single" w:sz="4" w:space="0" w:color="auto"/>
                    </w:tcBorders>
                    <w:vAlign w:val="center"/>
                  </w:tcPr>
                  <w:p>
                    <w:pPr>
                      <w:widowControl w:val="0"/>
                      <w:jc w:val="center"/>
                      <w:rPr>
                        <w:sz w:val="22"/>
                      </w:rPr>
                    </w:pPr>
                    <w:r>
                      <w:rPr>
                        <w:sz w:val="22"/>
                      </w:rPr>
                      <w:t>TB 31</w:t>
                    </w:r>
                  </w:p>
                </w:tc>
              </w:tr>
              <w:tr>
                <w:trPr>
                  <w:cantSplit/>
                  <w:trHeight w:val="23"/>
                </w:trPr>
                <w:tc>
                  <w:tcPr>
                    <w:tcW w:w="4665" w:type="dxa"/>
                    <w:tcBorders>
                      <w:top w:val="nil"/>
                      <w:left w:val="single" w:sz="4" w:space="0" w:color="auto"/>
                      <w:bottom w:val="single" w:sz="8" w:space="0" w:color="auto"/>
                      <w:right w:val="single" w:sz="4" w:space="0" w:color="auto"/>
                    </w:tcBorders>
                    <w:vAlign w:val="center"/>
                  </w:tcPr>
                  <w:p>
                    <w:pPr>
                      <w:widowControl w:val="0"/>
                      <w:jc w:val="center"/>
                      <w:rPr>
                        <w:sz w:val="22"/>
                      </w:rPr>
                    </w:pPr>
                    <w:r>
                      <w:rPr>
                        <w:sz w:val="22"/>
                      </w:rPr>
                      <w:t>N2</w:t>
                    </w:r>
                  </w:p>
                </w:tc>
                <w:tc>
                  <w:tcPr>
                    <w:tcW w:w="4666" w:type="dxa"/>
                    <w:tcBorders>
                      <w:top w:val="nil"/>
                      <w:left w:val="single" w:sz="4" w:space="0" w:color="auto"/>
                      <w:bottom w:val="single" w:sz="8" w:space="0" w:color="auto"/>
                      <w:right w:val="single" w:sz="4" w:space="0" w:color="auto"/>
                    </w:tcBorders>
                    <w:vAlign w:val="center"/>
                  </w:tcPr>
                  <w:p>
                    <w:pPr>
                      <w:widowControl w:val="0"/>
                      <w:jc w:val="center"/>
                      <w:rPr>
                        <w:sz w:val="22"/>
                      </w:rPr>
                    </w:pPr>
                    <w:r>
                      <w:rPr>
                        <w:sz w:val="22"/>
                      </w:rPr>
                      <w:t>TB 32 ir TB 11</w:t>
                    </w:r>
                  </w:p>
                </w:tc>
              </w:tr>
              <w:tr>
                <w:trPr>
                  <w:cantSplit/>
                  <w:trHeight w:val="23"/>
                </w:trPr>
                <w:tc>
                  <w:tcPr>
                    <w:tcW w:w="4665" w:type="dxa"/>
                    <w:tcBorders>
                      <w:top w:val="single" w:sz="8" w:space="0" w:color="auto"/>
                      <w:left w:val="single" w:sz="4" w:space="0" w:color="auto"/>
                      <w:bottom w:val="nil"/>
                      <w:right w:val="single" w:sz="4" w:space="0" w:color="auto"/>
                    </w:tcBorders>
                    <w:vAlign w:val="center"/>
                  </w:tcPr>
                  <w:p>
                    <w:pPr>
                      <w:widowControl w:val="0"/>
                      <w:jc w:val="both"/>
                      <w:rPr>
                        <w:sz w:val="22"/>
                      </w:rPr>
                    </w:pPr>
                    <w:r>
                      <w:rPr>
                        <w:sz w:val="22"/>
                      </w:rPr>
                      <w:t>didesnė sulaikymo geba</w:t>
                    </w:r>
                  </w:p>
                </w:tc>
                <w:tc>
                  <w:tcPr>
                    <w:tcW w:w="4666" w:type="dxa"/>
                    <w:tcBorders>
                      <w:top w:val="single" w:sz="8" w:space="0" w:color="auto"/>
                      <w:left w:val="single" w:sz="4" w:space="0" w:color="auto"/>
                      <w:bottom w:val="nil"/>
                      <w:right w:val="single" w:sz="4" w:space="0" w:color="auto"/>
                    </w:tcBorders>
                    <w:vAlign w:val="center"/>
                  </w:tcPr>
                  <w:p>
                    <w:pPr>
                      <w:widowControl w:val="0"/>
                      <w:jc w:val="center"/>
                      <w:rPr>
                        <w:sz w:val="22"/>
                      </w:rPr>
                    </w:pPr>
                  </w:p>
                </w:tc>
              </w:tr>
              <w:tr>
                <w:trPr>
                  <w:cantSplit/>
                  <w:trHeight w:val="23"/>
                </w:trPr>
                <w:tc>
                  <w:tcPr>
                    <w:tcW w:w="4665" w:type="dxa"/>
                    <w:tcBorders>
                      <w:top w:val="nil"/>
                      <w:left w:val="single" w:sz="4" w:space="0" w:color="auto"/>
                      <w:bottom w:val="nil"/>
                      <w:right w:val="single" w:sz="4" w:space="0" w:color="auto"/>
                    </w:tcBorders>
                    <w:vAlign w:val="center"/>
                  </w:tcPr>
                  <w:p>
                    <w:pPr>
                      <w:widowControl w:val="0"/>
                      <w:jc w:val="center"/>
                      <w:rPr>
                        <w:sz w:val="22"/>
                      </w:rPr>
                    </w:pPr>
                    <w:r>
                      <w:rPr>
                        <w:sz w:val="22"/>
                      </w:rPr>
                      <w:t>H1</w:t>
                    </w:r>
                  </w:p>
                </w:tc>
                <w:tc>
                  <w:tcPr>
                    <w:tcW w:w="4666" w:type="dxa"/>
                    <w:tcBorders>
                      <w:top w:val="nil"/>
                      <w:left w:val="single" w:sz="4" w:space="0" w:color="auto"/>
                      <w:bottom w:val="nil"/>
                      <w:right w:val="single" w:sz="4" w:space="0" w:color="auto"/>
                    </w:tcBorders>
                    <w:vAlign w:val="center"/>
                  </w:tcPr>
                  <w:p>
                    <w:pPr>
                      <w:widowControl w:val="0"/>
                      <w:jc w:val="center"/>
                      <w:rPr>
                        <w:sz w:val="22"/>
                      </w:rPr>
                    </w:pPr>
                    <w:r>
                      <w:rPr>
                        <w:sz w:val="22"/>
                      </w:rPr>
                      <w:t>TB 42 ir TB 11</w:t>
                    </w:r>
                  </w:p>
                </w:tc>
              </w:tr>
              <w:tr>
                <w:trPr>
                  <w:cantSplit/>
                  <w:trHeight w:val="23"/>
                </w:trPr>
                <w:tc>
                  <w:tcPr>
                    <w:tcW w:w="4665" w:type="dxa"/>
                    <w:tcBorders>
                      <w:top w:val="nil"/>
                      <w:left w:val="single" w:sz="4" w:space="0" w:color="auto"/>
                      <w:bottom w:val="nil"/>
                      <w:right w:val="single" w:sz="4" w:space="0" w:color="auto"/>
                    </w:tcBorders>
                    <w:vAlign w:val="center"/>
                  </w:tcPr>
                  <w:p>
                    <w:pPr>
                      <w:widowControl w:val="0"/>
                      <w:jc w:val="center"/>
                      <w:rPr>
                        <w:sz w:val="22"/>
                      </w:rPr>
                    </w:pPr>
                    <w:r>
                      <w:rPr>
                        <w:sz w:val="22"/>
                      </w:rPr>
                      <w:t>H2</w:t>
                    </w:r>
                  </w:p>
                </w:tc>
                <w:tc>
                  <w:tcPr>
                    <w:tcW w:w="4666" w:type="dxa"/>
                    <w:tcBorders>
                      <w:top w:val="nil"/>
                      <w:left w:val="single" w:sz="4" w:space="0" w:color="auto"/>
                      <w:bottom w:val="nil"/>
                      <w:right w:val="single" w:sz="4" w:space="0" w:color="auto"/>
                    </w:tcBorders>
                    <w:vAlign w:val="center"/>
                  </w:tcPr>
                  <w:p>
                    <w:pPr>
                      <w:widowControl w:val="0"/>
                      <w:jc w:val="center"/>
                      <w:rPr>
                        <w:sz w:val="22"/>
                      </w:rPr>
                    </w:pPr>
                    <w:r>
                      <w:rPr>
                        <w:sz w:val="22"/>
                      </w:rPr>
                      <w:t>TB 51 ir TB 11</w:t>
                    </w:r>
                  </w:p>
                </w:tc>
              </w:tr>
              <w:tr>
                <w:trPr>
                  <w:cantSplit/>
                  <w:trHeight w:val="23"/>
                </w:trPr>
                <w:tc>
                  <w:tcPr>
                    <w:tcW w:w="4665" w:type="dxa"/>
                    <w:tcBorders>
                      <w:top w:val="nil"/>
                      <w:left w:val="single" w:sz="4" w:space="0" w:color="auto"/>
                      <w:bottom w:val="single" w:sz="8" w:space="0" w:color="auto"/>
                      <w:right w:val="single" w:sz="4" w:space="0" w:color="auto"/>
                    </w:tcBorders>
                    <w:vAlign w:val="center"/>
                  </w:tcPr>
                  <w:p>
                    <w:pPr>
                      <w:widowControl w:val="0"/>
                      <w:jc w:val="center"/>
                      <w:rPr>
                        <w:sz w:val="22"/>
                      </w:rPr>
                    </w:pPr>
                    <w:r>
                      <w:rPr>
                        <w:sz w:val="22"/>
                      </w:rPr>
                      <w:t>H3</w:t>
                    </w:r>
                  </w:p>
                </w:tc>
                <w:tc>
                  <w:tcPr>
                    <w:tcW w:w="4666" w:type="dxa"/>
                    <w:tcBorders>
                      <w:top w:val="nil"/>
                      <w:left w:val="single" w:sz="4" w:space="0" w:color="auto"/>
                      <w:bottom w:val="single" w:sz="8" w:space="0" w:color="auto"/>
                      <w:right w:val="single" w:sz="4" w:space="0" w:color="auto"/>
                    </w:tcBorders>
                    <w:vAlign w:val="center"/>
                  </w:tcPr>
                  <w:p>
                    <w:pPr>
                      <w:widowControl w:val="0"/>
                      <w:jc w:val="center"/>
                      <w:rPr>
                        <w:sz w:val="22"/>
                      </w:rPr>
                    </w:pPr>
                    <w:r>
                      <w:rPr>
                        <w:sz w:val="22"/>
                      </w:rPr>
                      <w:t>TB 61 ir TB 11</w:t>
                    </w:r>
                  </w:p>
                </w:tc>
              </w:tr>
              <w:tr>
                <w:trPr>
                  <w:cantSplit/>
                  <w:trHeight w:val="23"/>
                </w:trPr>
                <w:tc>
                  <w:tcPr>
                    <w:tcW w:w="4665" w:type="dxa"/>
                    <w:tcBorders>
                      <w:top w:val="single" w:sz="8" w:space="0" w:color="auto"/>
                      <w:left w:val="single" w:sz="4" w:space="0" w:color="auto"/>
                      <w:bottom w:val="nil"/>
                      <w:right w:val="single" w:sz="4" w:space="0" w:color="auto"/>
                    </w:tcBorders>
                    <w:vAlign w:val="center"/>
                  </w:tcPr>
                  <w:p>
                    <w:pPr>
                      <w:widowControl w:val="0"/>
                      <w:jc w:val="both"/>
                      <w:rPr>
                        <w:sz w:val="22"/>
                      </w:rPr>
                    </w:pPr>
                    <w:r>
                      <w:rPr>
                        <w:sz w:val="22"/>
                      </w:rPr>
                      <w:t>labai didelė sulaikymo geba</w:t>
                    </w:r>
                  </w:p>
                </w:tc>
                <w:tc>
                  <w:tcPr>
                    <w:tcW w:w="4666" w:type="dxa"/>
                    <w:tcBorders>
                      <w:top w:val="single" w:sz="8" w:space="0" w:color="auto"/>
                      <w:left w:val="single" w:sz="4" w:space="0" w:color="auto"/>
                      <w:bottom w:val="nil"/>
                      <w:right w:val="single" w:sz="4" w:space="0" w:color="auto"/>
                    </w:tcBorders>
                    <w:vAlign w:val="center"/>
                  </w:tcPr>
                  <w:p>
                    <w:pPr>
                      <w:widowControl w:val="0"/>
                      <w:jc w:val="center"/>
                      <w:rPr>
                        <w:sz w:val="22"/>
                      </w:rPr>
                    </w:pPr>
                  </w:p>
                </w:tc>
              </w:tr>
              <w:tr>
                <w:trPr>
                  <w:cantSplit/>
                  <w:trHeight w:val="23"/>
                </w:trPr>
                <w:tc>
                  <w:tcPr>
                    <w:tcW w:w="4665" w:type="dxa"/>
                    <w:tcBorders>
                      <w:top w:val="nil"/>
                      <w:left w:val="single" w:sz="4" w:space="0" w:color="auto"/>
                      <w:bottom w:val="nil"/>
                      <w:right w:val="single" w:sz="4" w:space="0" w:color="auto"/>
                    </w:tcBorders>
                    <w:vAlign w:val="center"/>
                  </w:tcPr>
                  <w:p>
                    <w:pPr>
                      <w:widowControl w:val="0"/>
                      <w:jc w:val="center"/>
                      <w:rPr>
                        <w:sz w:val="22"/>
                      </w:rPr>
                    </w:pPr>
                    <w:r>
                      <w:rPr>
                        <w:sz w:val="22"/>
                      </w:rPr>
                      <w:t>H4a</w:t>
                    </w:r>
                  </w:p>
                </w:tc>
                <w:tc>
                  <w:tcPr>
                    <w:tcW w:w="4666" w:type="dxa"/>
                    <w:tcBorders>
                      <w:top w:val="nil"/>
                      <w:left w:val="single" w:sz="4" w:space="0" w:color="auto"/>
                      <w:bottom w:val="nil"/>
                      <w:right w:val="single" w:sz="4" w:space="0" w:color="auto"/>
                    </w:tcBorders>
                    <w:vAlign w:val="center"/>
                  </w:tcPr>
                  <w:p>
                    <w:pPr>
                      <w:widowControl w:val="0"/>
                      <w:jc w:val="center"/>
                      <w:rPr>
                        <w:sz w:val="22"/>
                      </w:rPr>
                    </w:pPr>
                    <w:r>
                      <w:rPr>
                        <w:sz w:val="22"/>
                      </w:rPr>
                      <w:t>TB 71 ir TB 11</w:t>
                    </w:r>
                  </w:p>
                </w:tc>
              </w:tr>
              <w:tr>
                <w:trPr>
                  <w:cantSplit/>
                  <w:trHeight w:val="23"/>
                </w:trPr>
                <w:tc>
                  <w:tcPr>
                    <w:tcW w:w="4665" w:type="dxa"/>
                    <w:tcBorders>
                      <w:top w:val="nil"/>
                      <w:left w:val="single" w:sz="4" w:space="0" w:color="auto"/>
                      <w:bottom w:val="single" w:sz="8" w:space="0" w:color="auto"/>
                      <w:right w:val="single" w:sz="4" w:space="0" w:color="auto"/>
                    </w:tcBorders>
                    <w:vAlign w:val="center"/>
                  </w:tcPr>
                  <w:p>
                    <w:pPr>
                      <w:widowControl w:val="0"/>
                      <w:jc w:val="center"/>
                      <w:rPr>
                        <w:sz w:val="22"/>
                      </w:rPr>
                    </w:pPr>
                    <w:r>
                      <w:rPr>
                        <w:sz w:val="22"/>
                      </w:rPr>
                      <w:t>H4b</w:t>
                    </w:r>
                  </w:p>
                </w:tc>
                <w:tc>
                  <w:tcPr>
                    <w:tcW w:w="4666" w:type="dxa"/>
                    <w:tcBorders>
                      <w:top w:val="nil"/>
                      <w:left w:val="single" w:sz="4" w:space="0" w:color="auto"/>
                      <w:bottom w:val="single" w:sz="8" w:space="0" w:color="auto"/>
                      <w:right w:val="single" w:sz="8" w:space="0" w:color="auto"/>
                    </w:tcBorders>
                    <w:vAlign w:val="center"/>
                  </w:tcPr>
                  <w:p>
                    <w:pPr>
                      <w:widowControl w:val="0"/>
                      <w:jc w:val="center"/>
                      <w:rPr>
                        <w:sz w:val="22"/>
                      </w:rPr>
                    </w:pPr>
                    <w:r>
                      <w:rPr>
                        <w:sz w:val="22"/>
                      </w:rPr>
                      <w:t>TB 81 ir TB 11</w:t>
                    </w:r>
                  </w:p>
                </w:tc>
              </w:tr>
            </w:tbl>
            <w:p>
              <w:pPr>
                <w:widowControl w:val="0"/>
                <w:jc w:val="both"/>
              </w:pPr>
            </w:p>
          </w:sdtContent>
        </w:sdt>
        <w:sdt>
          <w:sdtPr>
            <w:alias w:val="lentele"/>
            <w:tag w:val="part_078b60a22b8e4cf2aad032902dbd3099"/>
            <w:lock w:val="sdtLocked"/>
            <w:richText/>
          </w:sdtPr>
          <w:sdtContent>
            <w:p>
              <w:pPr>
                <w:widowControl w:val="0"/>
                <w:shd w:val="clear" w:color="auto" w:fill="FFFFFF"/>
                <w:jc w:val="both"/>
                <w:rPr>
                  <w:b/>
                </w:rPr>
              </w:pPr>
              <w:sdt>
                <w:sdtPr>
                  <w:alias w:val="Pavadinimas"/>
                  <w:tag w:val="title_078b60a22b8e4cf2aad032902dbd3099"/>
                  <w:lock w:val="sdtLocked"/>
                  <w:richText/>
                </w:sdtPr>
                <w:sdtContent>
                  <w:r>
                    <w:rPr>
                      <w:b/>
                    </w:rPr>
                    <w:t xml:space="preserve">3 lentelė. Smūgio stiprumo lygiai </w:t>
                  </w:r>
                </w:sdtContent>
              </w:sdt>
            </w:p>
            <w:p>
              <w:pPr>
                <w:widowControl w:val="0"/>
                <w:shd w:val="clear" w:color="auto" w:fill="FFFFFF"/>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2704"/>
                <w:gridCol w:w="1937"/>
                <w:gridCol w:w="2322"/>
              </w:tblGrid>
              <w:tr>
                <w:trPr>
                  <w:cantSplit/>
                  <w:trHeight w:val="23"/>
                </w:trPr>
                <w:tc>
                  <w:tcPr>
                    <w:tcW w:w="2324"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Smūgio stiprumo lygis</w:t>
                    </w:r>
                  </w:p>
                </w:tc>
                <w:tc>
                  <w:tcPr>
                    <w:tcW w:w="6963" w:type="dxa"/>
                    <w:gridSpan w:val="3"/>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Rodiklių reikšmės</w:t>
                    </w:r>
                  </w:p>
                </w:tc>
              </w:tr>
              <w:tr>
                <w:trPr>
                  <w:cantSplit/>
                  <w:trHeight w:val="23"/>
                </w:trPr>
                <w:tc>
                  <w:tcPr>
                    <w:tcW w:w="2324" w:type="dxa"/>
                    <w:tcBorders>
                      <w:top w:val="single" w:sz="4" w:space="0" w:color="auto"/>
                      <w:left w:val="single" w:sz="4" w:space="0" w:color="auto"/>
                      <w:bottom w:val="single" w:sz="4" w:space="0" w:color="auto"/>
                      <w:right w:val="single" w:sz="4" w:space="0" w:color="auto"/>
                    </w:tcBorders>
                    <w:vAlign w:val="center"/>
                  </w:tcPr>
                  <w:p>
                    <w:pPr>
                      <w:widowControl w:val="0"/>
                      <w:jc w:val="center"/>
                      <w:rPr>
                        <w:sz w:val="22"/>
                      </w:rPr>
                    </w:pPr>
                    <w:r>
                      <w:rPr>
                        <w:sz w:val="22"/>
                      </w:rPr>
                      <w:t>A</w:t>
                    </w:r>
                  </w:p>
                </w:tc>
                <w:tc>
                  <w:tcPr>
                    <w:tcW w:w="2704" w:type="dxa"/>
                    <w:tcBorders>
                      <w:top w:val="single" w:sz="4" w:space="0" w:color="auto"/>
                      <w:left w:val="single" w:sz="4" w:space="0" w:color="auto"/>
                      <w:bottom w:val="single" w:sz="4" w:space="0" w:color="auto"/>
                      <w:right w:val="single" w:sz="4" w:space="0" w:color="auto"/>
                    </w:tcBorders>
                    <w:vAlign w:val="center"/>
                  </w:tcPr>
                  <w:p>
                    <w:pPr>
                      <w:widowControl w:val="0"/>
                      <w:jc w:val="center"/>
                      <w:rPr>
                        <w:sz w:val="22"/>
                      </w:rPr>
                    </w:pPr>
                    <w:r>
                      <w:rPr>
                        <w:sz w:val="22"/>
                      </w:rPr>
                      <w:t>ASI ≤ 1,0</w:t>
                    </w:r>
                  </w:p>
                </w:tc>
                <w:tc>
                  <w:tcPr>
                    <w:tcW w:w="1937" w:type="dxa"/>
                    <w:vMerge w:val="restart"/>
                    <w:tcBorders>
                      <w:top w:val="single" w:sz="12" w:space="0" w:color="auto"/>
                      <w:left w:val="single" w:sz="4" w:space="0" w:color="auto"/>
                      <w:right w:val="single" w:sz="4" w:space="0" w:color="auto"/>
                    </w:tcBorders>
                    <w:vAlign w:val="center"/>
                  </w:tcPr>
                  <w:p>
                    <w:pPr>
                      <w:widowControl w:val="0"/>
                      <w:jc w:val="center"/>
                      <w:rPr>
                        <w:sz w:val="22"/>
                      </w:rPr>
                    </w:pPr>
                    <w:r>
                      <w:rPr>
                        <w:sz w:val="22"/>
                      </w:rPr>
                      <w:t>ir</w:t>
                    </w:r>
                  </w:p>
                </w:tc>
                <w:tc>
                  <w:tcPr>
                    <w:tcW w:w="2322" w:type="dxa"/>
                    <w:vMerge w:val="restart"/>
                    <w:tcBorders>
                      <w:top w:val="single" w:sz="12" w:space="0" w:color="auto"/>
                      <w:left w:val="single" w:sz="4" w:space="0" w:color="auto"/>
                      <w:right w:val="single" w:sz="4" w:space="0" w:color="auto"/>
                    </w:tcBorders>
                    <w:vAlign w:val="center"/>
                  </w:tcPr>
                  <w:p>
                    <w:pPr>
                      <w:widowControl w:val="0"/>
                      <w:jc w:val="center"/>
                      <w:rPr>
                        <w:sz w:val="22"/>
                      </w:rPr>
                    </w:pPr>
                    <w:r>
                      <w:rPr>
                        <w:sz w:val="22"/>
                      </w:rPr>
                      <w:t xml:space="preserve">THIV ≤ 33 km/h </w:t>
                    </w:r>
                  </w:p>
                </w:tc>
              </w:tr>
              <w:tr>
                <w:trPr>
                  <w:cantSplit/>
                  <w:trHeight w:val="23"/>
                </w:trPr>
                <w:tc>
                  <w:tcPr>
                    <w:tcW w:w="2324" w:type="dxa"/>
                    <w:tcBorders>
                      <w:top w:val="single" w:sz="4" w:space="0" w:color="auto"/>
                      <w:left w:val="single" w:sz="4" w:space="0" w:color="auto"/>
                      <w:bottom w:val="single" w:sz="4" w:space="0" w:color="auto"/>
                      <w:right w:val="single" w:sz="4" w:space="0" w:color="auto"/>
                    </w:tcBorders>
                    <w:vAlign w:val="center"/>
                  </w:tcPr>
                  <w:p>
                    <w:pPr>
                      <w:widowControl w:val="0"/>
                      <w:jc w:val="center"/>
                      <w:rPr>
                        <w:sz w:val="22"/>
                      </w:rPr>
                    </w:pPr>
                    <w:r>
                      <w:rPr>
                        <w:sz w:val="22"/>
                      </w:rPr>
                      <w:t>B</w:t>
                    </w:r>
                  </w:p>
                </w:tc>
                <w:tc>
                  <w:tcPr>
                    <w:tcW w:w="2704" w:type="dxa"/>
                    <w:tcBorders>
                      <w:top w:val="single" w:sz="4" w:space="0" w:color="auto"/>
                      <w:left w:val="single" w:sz="4" w:space="0" w:color="auto"/>
                      <w:bottom w:val="single" w:sz="4" w:space="0" w:color="auto"/>
                      <w:right w:val="single" w:sz="4" w:space="0" w:color="auto"/>
                    </w:tcBorders>
                    <w:vAlign w:val="center"/>
                  </w:tcPr>
                  <w:p>
                    <w:pPr>
                      <w:widowControl w:val="0"/>
                      <w:jc w:val="center"/>
                      <w:rPr>
                        <w:sz w:val="22"/>
                      </w:rPr>
                    </w:pPr>
                    <w:r>
                      <w:rPr>
                        <w:sz w:val="22"/>
                      </w:rPr>
                      <w:t>1,0 &lt; ASI ≤ 1,4</w:t>
                    </w:r>
                  </w:p>
                </w:tc>
                <w:tc>
                  <w:tcPr>
                    <w:tcW w:w="1937" w:type="dxa"/>
                    <w:vMerge/>
                    <w:tcBorders>
                      <w:left w:val="single" w:sz="4" w:space="0" w:color="auto"/>
                      <w:right w:val="single" w:sz="4" w:space="0" w:color="auto"/>
                    </w:tcBorders>
                  </w:tcPr>
                  <w:p>
                    <w:pPr>
                      <w:widowControl w:val="0"/>
                      <w:jc w:val="center"/>
                      <w:rPr>
                        <w:sz w:val="22"/>
                      </w:rPr>
                    </w:pPr>
                  </w:p>
                </w:tc>
                <w:tc>
                  <w:tcPr>
                    <w:tcW w:w="2322" w:type="dxa"/>
                    <w:vMerge/>
                    <w:tcBorders>
                      <w:left w:val="single" w:sz="4" w:space="0" w:color="auto"/>
                      <w:right w:val="single" w:sz="4" w:space="0" w:color="auto"/>
                    </w:tcBorders>
                  </w:tcPr>
                  <w:p>
                    <w:pPr>
                      <w:widowControl w:val="0"/>
                      <w:jc w:val="center"/>
                      <w:rPr>
                        <w:sz w:val="22"/>
                      </w:rPr>
                    </w:pPr>
                  </w:p>
                </w:tc>
              </w:tr>
              <w:tr>
                <w:trPr>
                  <w:cantSplit/>
                  <w:trHeight w:val="23"/>
                </w:trPr>
                <w:tc>
                  <w:tcPr>
                    <w:tcW w:w="2324" w:type="dxa"/>
                    <w:tcBorders>
                      <w:top w:val="single" w:sz="4" w:space="0" w:color="auto"/>
                      <w:left w:val="single" w:sz="4" w:space="0" w:color="auto"/>
                      <w:bottom w:val="single" w:sz="4" w:space="0" w:color="auto"/>
                      <w:right w:val="single" w:sz="4" w:space="0" w:color="auto"/>
                    </w:tcBorders>
                    <w:vAlign w:val="center"/>
                  </w:tcPr>
                  <w:p>
                    <w:pPr>
                      <w:widowControl w:val="0"/>
                      <w:jc w:val="center"/>
                      <w:rPr>
                        <w:sz w:val="22"/>
                      </w:rPr>
                    </w:pPr>
                    <w:r>
                      <w:rPr>
                        <w:sz w:val="22"/>
                      </w:rPr>
                      <w:t>C</w:t>
                    </w:r>
                  </w:p>
                </w:tc>
                <w:tc>
                  <w:tcPr>
                    <w:tcW w:w="2704" w:type="dxa"/>
                    <w:tcBorders>
                      <w:top w:val="single" w:sz="4" w:space="0" w:color="auto"/>
                      <w:left w:val="single" w:sz="4" w:space="0" w:color="auto"/>
                      <w:bottom w:val="single" w:sz="4" w:space="0" w:color="auto"/>
                      <w:right w:val="single" w:sz="4" w:space="0" w:color="auto"/>
                    </w:tcBorders>
                    <w:vAlign w:val="center"/>
                  </w:tcPr>
                  <w:p>
                    <w:pPr>
                      <w:widowControl w:val="0"/>
                      <w:jc w:val="center"/>
                      <w:rPr>
                        <w:sz w:val="22"/>
                      </w:rPr>
                    </w:pPr>
                    <w:r>
                      <w:rPr>
                        <w:sz w:val="22"/>
                      </w:rPr>
                      <w:t>1,4 &lt; ASI ≤ 1,9</w:t>
                    </w:r>
                  </w:p>
                </w:tc>
                <w:tc>
                  <w:tcPr>
                    <w:tcW w:w="1937" w:type="dxa"/>
                    <w:vMerge/>
                    <w:tcBorders>
                      <w:left w:val="single" w:sz="4" w:space="0" w:color="auto"/>
                      <w:bottom w:val="single" w:sz="4" w:space="0" w:color="auto"/>
                      <w:right w:val="single" w:sz="4" w:space="0" w:color="auto"/>
                    </w:tcBorders>
                  </w:tcPr>
                  <w:p>
                    <w:pPr>
                      <w:widowControl w:val="0"/>
                      <w:jc w:val="center"/>
                      <w:rPr>
                        <w:sz w:val="22"/>
                      </w:rPr>
                    </w:pPr>
                  </w:p>
                </w:tc>
                <w:tc>
                  <w:tcPr>
                    <w:tcW w:w="2322" w:type="dxa"/>
                    <w:vMerge/>
                    <w:tcBorders>
                      <w:left w:val="single" w:sz="4" w:space="0" w:color="auto"/>
                      <w:bottom w:val="single" w:sz="4" w:space="0" w:color="auto"/>
                      <w:right w:val="single" w:sz="4" w:space="0" w:color="auto"/>
                    </w:tcBorders>
                  </w:tcPr>
                  <w:p>
                    <w:pPr>
                      <w:widowControl w:val="0"/>
                      <w:jc w:val="center"/>
                      <w:rPr>
                        <w:sz w:val="22"/>
                      </w:rPr>
                    </w:pPr>
                  </w:p>
                </w:tc>
              </w:tr>
            </w:tbl>
            <w:p>
              <w:pPr>
                <w:widowControl w:val="0"/>
                <w:shd w:val="clear" w:color="auto" w:fill="FFFFFF"/>
                <w:jc w:val="both"/>
              </w:pPr>
            </w:p>
          </w:sdtContent>
        </w:sdt>
        <w:sdt>
          <w:sdtPr>
            <w:alias w:val="lentele"/>
            <w:tag w:val="part_448d3590b34c4a2faa44c54566bfb328"/>
            <w:lock w:val="sdtLocked"/>
            <w:richText/>
          </w:sdtPr>
          <w:sdtContent>
            <w:p>
              <w:pPr>
                <w:widowControl w:val="0"/>
                <w:shd w:val="clear" w:color="auto" w:fill="FFFFFF"/>
                <w:jc w:val="both"/>
                <w:rPr>
                  <w:b/>
                </w:rPr>
              </w:pPr>
              <w:sdt>
                <w:sdtPr>
                  <w:alias w:val="Pavadinimas"/>
                  <w:tag w:val="title_448d3590b34c4a2faa44c54566bfb328"/>
                  <w:lock w:val="sdtLocked"/>
                  <w:richText/>
                </w:sdtPr>
                <w:sdtContent>
                  <w:r>
                    <w:rPr>
                      <w:b/>
                    </w:rPr>
                    <w:t xml:space="preserve">4 lentelė. Veikimo pločio lygiai </w:t>
                  </w:r>
                </w:sdtContent>
              </w:sdt>
            </w:p>
            <w:p>
              <w:pPr>
                <w:widowControl w:val="0"/>
                <w:shd w:val="clear" w:color="auto" w:fill="FFFFFF"/>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3"/>
              </w:tblGrid>
              <w:tr>
                <w:trPr>
                  <w:cantSplit/>
                  <w:trHeight w:val="20"/>
                  <w:tblHeader/>
                </w:trPr>
                <w:tc>
                  <w:tcPr>
                    <w:tcW w:w="4707"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bCs/>
                        <w:sz w:val="22"/>
                      </w:rPr>
                      <w:t>Veikimo pločio klasės</w:t>
                    </w:r>
                  </w:p>
                </w:tc>
                <w:tc>
                  <w:tcPr>
                    <w:tcW w:w="4707" w:type="dxa"/>
                    <w:tcBorders>
                      <w:top w:val="single" w:sz="12" w:space="0" w:color="auto"/>
                      <w:left w:val="single" w:sz="12" w:space="0" w:color="auto"/>
                      <w:bottom w:val="single" w:sz="12" w:space="0" w:color="auto"/>
                      <w:right w:val="single" w:sz="12" w:space="0" w:color="auto"/>
                    </w:tcBorders>
                    <w:vAlign w:val="center"/>
                  </w:tcPr>
                  <w:p>
                    <w:pPr>
                      <w:widowControl w:val="0"/>
                      <w:jc w:val="center"/>
                      <w:rPr>
                        <w:b/>
                        <w:bCs/>
                        <w:sz w:val="22"/>
                      </w:rPr>
                    </w:pPr>
                    <w:r>
                      <w:rPr>
                        <w:b/>
                        <w:bCs/>
                        <w:sz w:val="22"/>
                      </w:rPr>
                      <w:t>Veikimo pločio</w:t>
                    </w:r>
                  </w:p>
                  <w:p>
                    <w:pPr>
                      <w:widowControl w:val="0"/>
                      <w:jc w:val="center"/>
                      <w:rPr>
                        <w:b/>
                        <w:sz w:val="22"/>
                      </w:rPr>
                    </w:pPr>
                    <w:r>
                      <w:rPr>
                        <w:b/>
                        <w:bCs/>
                        <w:sz w:val="22"/>
                      </w:rPr>
                      <w:t>lygiai, m</w:t>
                    </w:r>
                  </w:p>
                </w:tc>
              </w:tr>
              <w:tr>
                <w:trPr>
                  <w:cantSplit/>
                  <w:trHeight w:val="20"/>
                </w:trPr>
                <w:tc>
                  <w:tcPr>
                    <w:tcW w:w="4707" w:type="dxa"/>
                    <w:tcBorders>
                      <w:top w:val="single" w:sz="12"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W1</w:t>
                    </w:r>
                  </w:p>
                </w:tc>
                <w:tc>
                  <w:tcPr>
                    <w:tcW w:w="4707" w:type="dxa"/>
                    <w:tcBorders>
                      <w:top w:val="single" w:sz="12"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 ≤ 0,6</w:t>
                    </w:r>
                  </w:p>
                </w:tc>
              </w:tr>
              <w:tr>
                <w:trPr>
                  <w:cantSplit/>
                  <w:trHeight w:val="20"/>
                </w:trPr>
                <w:tc>
                  <w:tcPr>
                    <w:tcW w:w="4707" w:type="dxa"/>
                    <w:tcBorders>
                      <w:top w:val="single" w:sz="4"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W2</w:t>
                    </w:r>
                  </w:p>
                </w:tc>
                <w:tc>
                  <w:tcPr>
                    <w:tcW w:w="4707" w:type="dxa"/>
                    <w:tcBorders>
                      <w:top w:val="single" w:sz="4"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 ≤ 0,8</w:t>
                    </w:r>
                  </w:p>
                </w:tc>
              </w:tr>
              <w:tr>
                <w:trPr>
                  <w:cantSplit/>
                  <w:trHeight w:val="20"/>
                </w:trPr>
                <w:tc>
                  <w:tcPr>
                    <w:tcW w:w="4707" w:type="dxa"/>
                    <w:tcBorders>
                      <w:top w:val="single" w:sz="4"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W3</w:t>
                    </w:r>
                  </w:p>
                </w:tc>
                <w:tc>
                  <w:tcPr>
                    <w:tcW w:w="4707" w:type="dxa"/>
                    <w:tcBorders>
                      <w:top w:val="single" w:sz="4"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 ≤ 1,0</w:t>
                    </w:r>
                  </w:p>
                </w:tc>
              </w:tr>
              <w:tr>
                <w:trPr>
                  <w:cantSplit/>
                  <w:trHeight w:val="20"/>
                </w:trPr>
                <w:tc>
                  <w:tcPr>
                    <w:tcW w:w="4707" w:type="dxa"/>
                    <w:tcBorders>
                      <w:top w:val="single" w:sz="4"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W4</w:t>
                    </w:r>
                  </w:p>
                </w:tc>
                <w:tc>
                  <w:tcPr>
                    <w:tcW w:w="4707" w:type="dxa"/>
                    <w:tcBorders>
                      <w:top w:val="single" w:sz="4"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 ≤ 1,3</w:t>
                    </w:r>
                  </w:p>
                </w:tc>
              </w:tr>
              <w:tr>
                <w:trPr>
                  <w:cantSplit/>
                  <w:trHeight w:val="20"/>
                </w:trPr>
                <w:tc>
                  <w:tcPr>
                    <w:tcW w:w="4707" w:type="dxa"/>
                    <w:tcBorders>
                      <w:top w:val="single" w:sz="4"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W5</w:t>
                    </w:r>
                  </w:p>
                </w:tc>
                <w:tc>
                  <w:tcPr>
                    <w:tcW w:w="4707" w:type="dxa"/>
                    <w:tcBorders>
                      <w:top w:val="single" w:sz="4"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 ≤ 1,7</w:t>
                    </w:r>
                  </w:p>
                </w:tc>
              </w:tr>
              <w:tr>
                <w:trPr>
                  <w:cantSplit/>
                  <w:trHeight w:val="20"/>
                </w:trPr>
                <w:tc>
                  <w:tcPr>
                    <w:tcW w:w="4707" w:type="dxa"/>
                    <w:tcBorders>
                      <w:top w:val="single" w:sz="4"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W6</w:t>
                    </w:r>
                  </w:p>
                </w:tc>
                <w:tc>
                  <w:tcPr>
                    <w:tcW w:w="4707" w:type="dxa"/>
                    <w:tcBorders>
                      <w:top w:val="single" w:sz="4"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 ≤ 2,1</w:t>
                    </w:r>
                  </w:p>
                </w:tc>
              </w:tr>
              <w:tr>
                <w:trPr>
                  <w:cantSplit/>
                  <w:trHeight w:val="20"/>
                </w:trPr>
                <w:tc>
                  <w:tcPr>
                    <w:tcW w:w="4707" w:type="dxa"/>
                    <w:tcBorders>
                      <w:top w:val="single" w:sz="4"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W7</w:t>
                    </w:r>
                  </w:p>
                </w:tc>
                <w:tc>
                  <w:tcPr>
                    <w:tcW w:w="4707" w:type="dxa"/>
                    <w:tcBorders>
                      <w:top w:val="single" w:sz="4"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 ≤ 2,5</w:t>
                    </w:r>
                  </w:p>
                </w:tc>
              </w:tr>
              <w:tr>
                <w:trPr>
                  <w:cantSplit/>
                  <w:trHeight w:val="20"/>
                </w:trPr>
                <w:tc>
                  <w:tcPr>
                    <w:tcW w:w="4707" w:type="dxa"/>
                    <w:tcBorders>
                      <w:top w:val="single" w:sz="4"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W8</w:t>
                    </w:r>
                  </w:p>
                </w:tc>
                <w:tc>
                  <w:tcPr>
                    <w:tcW w:w="4707" w:type="dxa"/>
                    <w:tcBorders>
                      <w:top w:val="single" w:sz="4" w:space="0" w:color="auto"/>
                      <w:left w:val="single" w:sz="4" w:space="0" w:color="auto"/>
                      <w:bottom w:val="single" w:sz="4" w:space="0" w:color="auto"/>
                      <w:right w:val="single" w:sz="4" w:space="0" w:color="auto"/>
                    </w:tcBorders>
                    <w:vAlign w:val="center"/>
                  </w:tcPr>
                  <w:p>
                    <w:pPr>
                      <w:widowControl w:val="0"/>
                      <w:shd w:val="clear" w:color="auto" w:fill="FFFFFF"/>
                      <w:jc w:val="center"/>
                      <w:rPr>
                        <w:sz w:val="22"/>
                      </w:rPr>
                    </w:pPr>
                    <w:r>
                      <w:rPr>
                        <w:sz w:val="22"/>
                      </w:rPr>
                      <w:t>W ≤ 3,5</w:t>
                    </w:r>
                  </w:p>
                </w:tc>
              </w:tr>
            </w:tbl>
            <w:p>
              <w:pPr>
                <w:widowControl w:val="0"/>
              </w:pPr>
            </w:p>
          </w:sdtContent>
        </w:sdt>
        <w:sdt>
          <w:sdtPr>
            <w:alias w:val="pabaiga"/>
            <w:tag w:val="part_fe67a8dadd1a4bdfbc58e1310b23ebda"/>
            <w:lock w:val="sdtLocked"/>
            <w:richText/>
          </w:sdtPr>
          <w:sdtContent>
            <w:p>
              <w:pPr>
                <w:widowControl w:val="0"/>
                <w:jc w:val="center"/>
              </w:pPr>
              <w:r>
                <w:t>_________________</w:t>
              </w:r>
            </w:p>
          </w:sdtContent>
        </w:sdt>
      </w:sdtContent>
    </w:sdt>
    <w:sdt>
      <w:sdtPr>
        <w:alias w:val="2 pr."/>
        <w:tag w:val="part_e77c6c6b9b4e40629b98c593a18c0b92"/>
        <w:lock w:val="sdtLocked"/>
        <w:richText/>
      </w:sdtPr>
      <w:sdtContent>
        <w:p>
          <w:pPr>
            <w:widowControl w:val="0"/>
            <w:ind w:firstLine="5102"/>
          </w:pPr>
          <w:r>
            <w:br w:type="page"/>
            <w:t xml:space="preserve">Automobilių kelių transporto priemonių </w:t>
          </w:r>
        </w:p>
        <w:p>
          <w:pPr>
            <w:widowControl w:val="0"/>
            <w:ind w:firstLine="5102"/>
          </w:pPr>
          <w:r>
            <w:t xml:space="preserve">apsauginių atitvarų sistemų projektavimo </w:t>
          </w:r>
        </w:p>
        <w:p>
          <w:pPr>
            <w:widowControl w:val="0"/>
            <w:ind w:firstLine="5102"/>
          </w:pPr>
          <w:r>
            <w:t>taisyklių KPT TAS 09</w:t>
          </w:r>
        </w:p>
        <w:p>
          <w:pPr>
            <w:widowControl w:val="0"/>
            <w:ind w:firstLine="5102"/>
          </w:pPr>
          <w:sdt>
            <w:sdtPr>
              <w:alias w:val="Numeris"/>
              <w:tag w:val="nr_e77c6c6b9b4e40629b98c593a18c0b92"/>
              <w:lock w:val="sdtLocked"/>
              <w:richText/>
            </w:sdtPr>
            <w:sdtContent>
              <w:r>
                <w:t>2</w:t>
              </w:r>
            </w:sdtContent>
          </w:sdt>
          <w:r>
            <w:t xml:space="preserve"> priedas</w:t>
          </w:r>
        </w:p>
        <w:p>
          <w:pPr>
            <w:widowControl w:val="0"/>
          </w:pPr>
        </w:p>
        <w:p>
          <w:pPr>
            <w:widowControl w:val="0"/>
            <w:jc w:val="center"/>
            <w:outlineLvl w:val="2"/>
            <w:rPr>
              <w:b/>
            </w:rPr>
          </w:pPr>
          <w:sdt>
            <w:sdtPr>
              <w:alias w:val="Pavadinimas"/>
              <w:tag w:val="title_e77c6c6b9b4e40629b98c593a18c0b92"/>
              <w:lock w:val="sdtLocked"/>
              <w:richText/>
            </w:sdtPr>
            <w:sdtContent>
              <w:r>
                <w:rPr>
                  <w:b/>
                  <w:bCs/>
                </w:rPr>
                <w:t xml:space="preserve">Pradinių ir galinių komponentų (PGK) smūginiai bandymai </w:t>
              </w:r>
              <w:r>
                <w:rPr>
                  <w:b/>
                </w:rPr>
                <w:t xml:space="preserve">pagal standartą LST L ENV 1317-4 [6.6] </w:t>
              </w:r>
            </w:sdtContent>
          </w:sdt>
        </w:p>
        <w:p>
          <w:pPr>
            <w:widowControl w:val="0"/>
          </w:pPr>
        </w:p>
        <w:sdt>
          <w:sdtPr>
            <w:alias w:val="lentele"/>
            <w:tag w:val="part_c0fd7384f4974f8e9a8229f3c1b2502d"/>
            <w:lock w:val="sdtLocked"/>
            <w:richText/>
          </w:sdtPr>
          <w:sdtContent>
            <w:p>
              <w:pPr>
                <w:widowControl w:val="0"/>
                <w:shd w:val="clear" w:color="auto" w:fill="FFFFFF"/>
                <w:jc w:val="both"/>
                <w:rPr>
                  <w:b/>
                </w:rPr>
              </w:pPr>
              <w:sdt>
                <w:sdtPr>
                  <w:alias w:val="Pavadinimas"/>
                  <w:tag w:val="title_c0fd7384f4974f8e9a8229f3c1b2502d"/>
                  <w:lock w:val="sdtLocked"/>
                  <w:richText/>
                </w:sdtPr>
                <w:sdtContent>
                  <w:r>
                    <w:rPr>
                      <w:b/>
                    </w:rPr>
                    <w:t xml:space="preserve">1 lentelė. Smūginių bandymų kriterijai ir klasės </w:t>
                  </w:r>
                </w:sdtContent>
              </w:sdt>
            </w:p>
            <w:p>
              <w:pPr>
                <w:widowControl w:val="0"/>
                <w:shd w:val="clear" w:color="auto" w:fill="FFFFFF"/>
                <w:jc w:val="both"/>
              </w:pP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567"/>
                <w:gridCol w:w="567"/>
                <w:gridCol w:w="2346"/>
                <w:gridCol w:w="1080"/>
                <w:gridCol w:w="1320"/>
                <w:gridCol w:w="993"/>
                <w:gridCol w:w="1275"/>
              </w:tblGrid>
              <w:tr>
                <w:trPr>
                  <w:cantSplit/>
                  <w:trHeight w:val="23"/>
                </w:trPr>
                <w:tc>
                  <w:tcPr>
                    <w:tcW w:w="1200" w:type="dxa"/>
                    <w:vMerge w:val="restart"/>
                    <w:tcBorders>
                      <w:top w:val="single" w:sz="12" w:space="0" w:color="auto"/>
                      <w:left w:val="single" w:sz="12" w:space="0" w:color="auto"/>
                      <w:bottom w:val="single" w:sz="12" w:space="0" w:color="auto"/>
                      <w:right w:val="single" w:sz="12" w:space="0" w:color="auto"/>
                    </w:tcBorders>
                    <w:vAlign w:val="center"/>
                  </w:tcPr>
                  <w:p>
                    <w:pPr>
                      <w:widowControl w:val="0"/>
                      <w:jc w:val="center"/>
                      <w:rPr>
                        <w:sz w:val="22"/>
                      </w:rPr>
                    </w:pPr>
                    <w:r>
                      <w:rPr>
                        <w:b/>
                        <w:bCs/>
                        <w:sz w:val="22"/>
                      </w:rPr>
                      <w:t>Eksploatacinių parametrų klasės</w:t>
                    </w:r>
                  </w:p>
                </w:tc>
                <w:tc>
                  <w:tcPr>
                    <w:tcW w:w="1134" w:type="dxa"/>
                    <w:gridSpan w:val="2"/>
                    <w:vMerge w:val="restart"/>
                    <w:tcBorders>
                      <w:top w:val="single" w:sz="12" w:space="0" w:color="auto"/>
                      <w:left w:val="single" w:sz="12" w:space="0" w:color="auto"/>
                      <w:bottom w:val="single" w:sz="12" w:space="0" w:color="auto"/>
                      <w:right w:val="single" w:sz="12" w:space="0" w:color="auto"/>
                    </w:tcBorders>
                    <w:vAlign w:val="center"/>
                  </w:tcPr>
                  <w:p>
                    <w:pPr>
                      <w:widowControl w:val="0"/>
                      <w:jc w:val="center"/>
                      <w:rPr>
                        <w:sz w:val="22"/>
                      </w:rPr>
                    </w:pPr>
                    <w:r>
                      <w:rPr>
                        <w:b/>
                        <w:bCs/>
                        <w:sz w:val="22"/>
                      </w:rPr>
                      <w:t>Įrengimo vieta</w:t>
                    </w:r>
                  </w:p>
                </w:tc>
                <w:tc>
                  <w:tcPr>
                    <w:tcW w:w="7014" w:type="dxa"/>
                    <w:gridSpan w:val="5"/>
                    <w:tcBorders>
                      <w:top w:val="single" w:sz="12" w:space="0" w:color="auto"/>
                      <w:left w:val="single" w:sz="12" w:space="0" w:color="auto"/>
                      <w:bottom w:val="single" w:sz="12" w:space="0" w:color="auto"/>
                      <w:right w:val="single" w:sz="12" w:space="0" w:color="auto"/>
                    </w:tcBorders>
                    <w:vAlign w:val="center"/>
                  </w:tcPr>
                  <w:p>
                    <w:pPr>
                      <w:widowControl w:val="0"/>
                      <w:jc w:val="center"/>
                      <w:rPr>
                        <w:sz w:val="22"/>
                      </w:rPr>
                    </w:pPr>
                    <w:r>
                      <w:rPr>
                        <w:b/>
                        <w:bCs/>
                        <w:sz w:val="22"/>
                      </w:rPr>
                      <w:t>Bandymai</w:t>
                    </w:r>
                  </w:p>
                </w:tc>
              </w:tr>
              <w:tr>
                <w:trPr>
                  <w:cantSplit/>
                  <w:trHeight w:val="23"/>
                </w:trPr>
                <w:tc>
                  <w:tcPr>
                    <w:tcW w:w="1200" w:type="dxa"/>
                    <w:vMerge/>
                    <w:tcBorders>
                      <w:top w:val="single" w:sz="12" w:space="0" w:color="auto"/>
                      <w:left w:val="single" w:sz="12" w:space="0" w:color="auto"/>
                      <w:bottom w:val="single" w:sz="12" w:space="0" w:color="auto"/>
                      <w:right w:val="single" w:sz="12" w:space="0" w:color="auto"/>
                    </w:tcBorders>
                    <w:vAlign w:val="center"/>
                  </w:tcPr>
                  <w:p>
                    <w:pPr>
                      <w:widowControl w:val="0"/>
                      <w:jc w:val="center"/>
                      <w:rPr>
                        <w:sz w:val="22"/>
                      </w:rPr>
                    </w:pPr>
                  </w:p>
                </w:tc>
                <w:tc>
                  <w:tcPr>
                    <w:tcW w:w="1134" w:type="dxa"/>
                    <w:gridSpan w:val="2"/>
                    <w:vMerge/>
                    <w:tcBorders>
                      <w:top w:val="single" w:sz="12" w:space="0" w:color="auto"/>
                      <w:left w:val="single" w:sz="12" w:space="0" w:color="auto"/>
                      <w:bottom w:val="single" w:sz="12" w:space="0" w:color="auto"/>
                      <w:right w:val="single" w:sz="12" w:space="0" w:color="auto"/>
                    </w:tcBorders>
                    <w:vAlign w:val="center"/>
                  </w:tcPr>
                  <w:p>
                    <w:pPr>
                      <w:widowControl w:val="0"/>
                      <w:jc w:val="center"/>
                      <w:rPr>
                        <w:sz w:val="22"/>
                      </w:rPr>
                    </w:pPr>
                  </w:p>
                </w:tc>
                <w:tc>
                  <w:tcPr>
                    <w:tcW w:w="2346" w:type="dxa"/>
                    <w:tcBorders>
                      <w:top w:val="single" w:sz="12" w:space="0" w:color="auto"/>
                      <w:left w:val="single" w:sz="12" w:space="0" w:color="auto"/>
                      <w:bottom w:val="single" w:sz="12" w:space="0" w:color="auto"/>
                      <w:right w:val="single" w:sz="12" w:space="0" w:color="auto"/>
                    </w:tcBorders>
                    <w:vAlign w:val="center"/>
                  </w:tcPr>
                  <w:p>
                    <w:pPr>
                      <w:widowControl w:val="0"/>
                      <w:jc w:val="center"/>
                      <w:rPr>
                        <w:sz w:val="22"/>
                      </w:rPr>
                    </w:pPr>
                    <w:r>
                      <w:rPr>
                        <w:b/>
                        <w:bCs/>
                        <w:sz w:val="22"/>
                      </w:rPr>
                      <w:t>Atsitrenkimas</w:t>
                    </w:r>
                  </w:p>
                </w:tc>
                <w:tc>
                  <w:tcPr>
                    <w:tcW w:w="1080" w:type="dxa"/>
                    <w:tcBorders>
                      <w:top w:val="single" w:sz="12" w:space="0" w:color="auto"/>
                      <w:left w:val="single" w:sz="12" w:space="0" w:color="auto"/>
                      <w:bottom w:val="single" w:sz="12" w:space="0" w:color="auto"/>
                      <w:right w:val="single" w:sz="8" w:space="0" w:color="auto"/>
                    </w:tcBorders>
                    <w:vAlign w:val="center"/>
                  </w:tcPr>
                  <w:p>
                    <w:pPr>
                      <w:widowControl w:val="0"/>
                      <w:jc w:val="center"/>
                      <w:rPr>
                        <w:b/>
                        <w:sz w:val="22"/>
                      </w:rPr>
                    </w:pPr>
                    <w:r>
                      <w:rPr>
                        <w:b/>
                        <w:sz w:val="22"/>
                      </w:rPr>
                      <w:t>Atsitrenkimo nurodymas</w:t>
                    </w:r>
                  </w:p>
                </w:tc>
                <w:tc>
                  <w:tcPr>
                    <w:tcW w:w="1320" w:type="dxa"/>
                    <w:tcBorders>
                      <w:top w:val="single" w:sz="12" w:space="0" w:color="auto"/>
                      <w:left w:val="single" w:sz="8" w:space="0" w:color="auto"/>
                      <w:bottom w:val="single" w:sz="12" w:space="0" w:color="auto"/>
                      <w:right w:val="single" w:sz="12" w:space="0" w:color="auto"/>
                    </w:tcBorders>
                    <w:vAlign w:val="center"/>
                  </w:tcPr>
                  <w:p>
                    <w:pPr>
                      <w:widowControl w:val="0"/>
                      <w:jc w:val="center"/>
                      <w:rPr>
                        <w:sz w:val="22"/>
                      </w:rPr>
                    </w:pPr>
                    <w:r>
                      <w:rPr>
                        <w:b/>
                        <w:bCs/>
                        <w:sz w:val="22"/>
                      </w:rPr>
                      <w:t>Transporto priemonės masė, kg</w:t>
                    </w:r>
                  </w:p>
                </w:tc>
                <w:tc>
                  <w:tcPr>
                    <w:tcW w:w="993" w:type="dxa"/>
                    <w:tcBorders>
                      <w:top w:val="single" w:sz="12" w:space="0" w:color="auto"/>
                      <w:left w:val="single" w:sz="12" w:space="0" w:color="auto"/>
                      <w:bottom w:val="single" w:sz="12" w:space="0" w:color="auto"/>
                      <w:right w:val="single" w:sz="12" w:space="0" w:color="auto"/>
                    </w:tcBorders>
                    <w:vAlign w:val="center"/>
                  </w:tcPr>
                  <w:p>
                    <w:pPr>
                      <w:widowControl w:val="0"/>
                      <w:jc w:val="center"/>
                      <w:rPr>
                        <w:b/>
                        <w:bCs/>
                        <w:sz w:val="22"/>
                      </w:rPr>
                    </w:pPr>
                    <w:r>
                      <w:rPr>
                        <w:b/>
                        <w:bCs/>
                        <w:sz w:val="22"/>
                      </w:rPr>
                      <w:t>Greitis</w:t>
                    </w:r>
                  </w:p>
                  <w:p>
                    <w:pPr>
                      <w:widowControl w:val="0"/>
                      <w:jc w:val="center"/>
                      <w:rPr>
                        <w:sz w:val="22"/>
                      </w:rPr>
                    </w:pPr>
                    <w:r>
                      <w:rPr>
                        <w:b/>
                        <w:bCs/>
                        <w:sz w:val="22"/>
                      </w:rPr>
                      <w:t>km/val.</w:t>
                    </w:r>
                  </w:p>
                </w:tc>
                <w:tc>
                  <w:tcPr>
                    <w:tcW w:w="1275" w:type="dxa"/>
                    <w:tcBorders>
                      <w:top w:val="single" w:sz="12" w:space="0" w:color="auto"/>
                      <w:left w:val="single" w:sz="12" w:space="0" w:color="auto"/>
                      <w:bottom w:val="single" w:sz="12" w:space="0" w:color="auto"/>
                      <w:right w:val="single" w:sz="12" w:space="0" w:color="auto"/>
                    </w:tcBorders>
                    <w:vAlign w:val="center"/>
                  </w:tcPr>
                  <w:p>
                    <w:pPr>
                      <w:widowControl w:val="0"/>
                      <w:jc w:val="center"/>
                      <w:rPr>
                        <w:sz w:val="22"/>
                      </w:rPr>
                    </w:pPr>
                    <w:r>
                      <w:rPr>
                        <w:b/>
                        <w:bCs/>
                        <w:sz w:val="22"/>
                      </w:rPr>
                      <w:t xml:space="preserve">Bandymo kodas </w:t>
                    </w:r>
                    <w:r>
                      <w:rPr>
                        <w:b/>
                        <w:bCs/>
                        <w:sz w:val="22"/>
                        <w:vertAlign w:val="superscript"/>
                      </w:rPr>
                      <w:t>1)</w:t>
                    </w:r>
                  </w:p>
                </w:tc>
              </w:tr>
              <w:tr>
                <w:trPr>
                  <w:cantSplit/>
                  <w:trHeight w:val="23"/>
                </w:trPr>
                <w:tc>
                  <w:tcPr>
                    <w:tcW w:w="1200" w:type="dxa"/>
                    <w:tcBorders>
                      <w:top w:val="single" w:sz="12" w:space="0" w:color="auto"/>
                      <w:bottom w:val="single" w:sz="8" w:space="0" w:color="auto"/>
                    </w:tcBorders>
                  </w:tcPr>
                  <w:p>
                    <w:pPr>
                      <w:widowControl w:val="0"/>
                      <w:jc w:val="center"/>
                      <w:rPr>
                        <w:sz w:val="22"/>
                      </w:rPr>
                    </w:pPr>
                    <w:r>
                      <w:rPr>
                        <w:sz w:val="22"/>
                      </w:rPr>
                      <w:t>P1</w:t>
                    </w:r>
                  </w:p>
                </w:tc>
                <w:tc>
                  <w:tcPr>
                    <w:tcW w:w="1134" w:type="dxa"/>
                    <w:gridSpan w:val="2"/>
                    <w:tcBorders>
                      <w:top w:val="single" w:sz="12" w:space="0" w:color="auto"/>
                      <w:bottom w:val="single" w:sz="8" w:space="0" w:color="auto"/>
                      <w:right w:val="single" w:sz="4" w:space="0" w:color="auto"/>
                    </w:tcBorders>
                  </w:tcPr>
                  <w:p>
                    <w:pPr>
                      <w:widowControl w:val="0"/>
                      <w:jc w:val="center"/>
                      <w:rPr>
                        <w:sz w:val="22"/>
                      </w:rPr>
                    </w:pPr>
                    <w:r>
                      <w:rPr>
                        <w:sz w:val="22"/>
                      </w:rPr>
                      <w:t>A</w:t>
                    </w:r>
                  </w:p>
                </w:tc>
                <w:tc>
                  <w:tcPr>
                    <w:tcW w:w="2346" w:type="dxa"/>
                    <w:tcBorders>
                      <w:top w:val="single" w:sz="12" w:space="0" w:color="auto"/>
                      <w:left w:val="single" w:sz="4" w:space="0" w:color="auto"/>
                      <w:bottom w:val="single" w:sz="8" w:space="0" w:color="auto"/>
                    </w:tcBorders>
                  </w:tcPr>
                  <w:p>
                    <w:pPr>
                      <w:widowControl w:val="0"/>
                      <w:jc w:val="center"/>
                      <w:rPr>
                        <w:sz w:val="22"/>
                      </w:rPr>
                    </w:pPr>
                    <w:r>
                      <w:rPr>
                        <w:sz w:val="22"/>
                      </w:rPr>
                      <w:t>priekiu, su ¼ poslinkiu į važiuojamosios dalies kraštą</w:t>
                    </w:r>
                  </w:p>
                </w:tc>
                <w:tc>
                  <w:tcPr>
                    <w:tcW w:w="1080" w:type="dxa"/>
                    <w:tcBorders>
                      <w:top w:val="single" w:sz="12" w:space="0" w:color="auto"/>
                      <w:bottom w:val="single" w:sz="8" w:space="0" w:color="auto"/>
                      <w:right w:val="single" w:sz="4" w:space="0" w:color="auto"/>
                    </w:tcBorders>
                  </w:tcPr>
                  <w:p>
                    <w:pPr>
                      <w:widowControl w:val="0"/>
                      <w:jc w:val="center"/>
                      <w:rPr>
                        <w:sz w:val="22"/>
                      </w:rPr>
                    </w:pPr>
                    <w:r>
                      <w:rPr>
                        <w:sz w:val="22"/>
                      </w:rPr>
                      <w:t>2</w:t>
                    </w:r>
                  </w:p>
                </w:tc>
                <w:tc>
                  <w:tcPr>
                    <w:tcW w:w="1320" w:type="dxa"/>
                    <w:tcBorders>
                      <w:top w:val="single" w:sz="12" w:space="0" w:color="auto"/>
                      <w:left w:val="single" w:sz="4" w:space="0" w:color="auto"/>
                      <w:bottom w:val="single" w:sz="8" w:space="0" w:color="auto"/>
                    </w:tcBorders>
                  </w:tcPr>
                  <w:p>
                    <w:pPr>
                      <w:widowControl w:val="0"/>
                      <w:jc w:val="center"/>
                      <w:rPr>
                        <w:sz w:val="22"/>
                      </w:rPr>
                    </w:pPr>
                    <w:r>
                      <w:rPr>
                        <w:sz w:val="22"/>
                      </w:rPr>
                      <w:t>900</w:t>
                    </w:r>
                  </w:p>
                </w:tc>
                <w:tc>
                  <w:tcPr>
                    <w:tcW w:w="993" w:type="dxa"/>
                    <w:tcBorders>
                      <w:top w:val="single" w:sz="12" w:space="0" w:color="auto"/>
                      <w:bottom w:val="single" w:sz="8" w:space="0" w:color="auto"/>
                    </w:tcBorders>
                  </w:tcPr>
                  <w:p>
                    <w:pPr>
                      <w:widowControl w:val="0"/>
                      <w:jc w:val="center"/>
                      <w:rPr>
                        <w:sz w:val="22"/>
                      </w:rPr>
                    </w:pPr>
                    <w:r>
                      <w:rPr>
                        <w:sz w:val="22"/>
                      </w:rPr>
                      <w:t>80</w:t>
                    </w:r>
                  </w:p>
                </w:tc>
                <w:tc>
                  <w:tcPr>
                    <w:tcW w:w="1275" w:type="dxa"/>
                    <w:tcBorders>
                      <w:top w:val="single" w:sz="12" w:space="0" w:color="auto"/>
                      <w:bottom w:val="single" w:sz="8" w:space="0" w:color="auto"/>
                    </w:tcBorders>
                  </w:tcPr>
                  <w:p>
                    <w:pPr>
                      <w:widowControl w:val="0"/>
                      <w:jc w:val="center"/>
                      <w:rPr>
                        <w:sz w:val="22"/>
                      </w:rPr>
                    </w:pPr>
                    <w:r>
                      <w:rPr>
                        <w:sz w:val="22"/>
                      </w:rPr>
                      <w:t>TT 2.1.80</w:t>
                    </w:r>
                  </w:p>
                </w:tc>
              </w:tr>
              <w:tr>
                <w:trPr>
                  <w:cantSplit/>
                  <w:trHeight w:val="23"/>
                </w:trPr>
                <w:tc>
                  <w:tcPr>
                    <w:tcW w:w="1200" w:type="dxa"/>
                    <w:vMerge w:val="restart"/>
                    <w:tcBorders>
                      <w:top w:val="single" w:sz="8" w:space="0" w:color="auto"/>
                    </w:tcBorders>
                  </w:tcPr>
                  <w:p>
                    <w:pPr>
                      <w:widowControl w:val="0"/>
                      <w:jc w:val="center"/>
                      <w:rPr>
                        <w:sz w:val="22"/>
                      </w:rPr>
                    </w:pPr>
                    <w:r>
                      <w:rPr>
                        <w:sz w:val="22"/>
                      </w:rPr>
                      <w:t>P2</w:t>
                    </w:r>
                  </w:p>
                </w:tc>
                <w:tc>
                  <w:tcPr>
                    <w:tcW w:w="567" w:type="dxa"/>
                    <w:vMerge w:val="restart"/>
                    <w:tcBorders>
                      <w:top w:val="single" w:sz="8" w:space="0" w:color="auto"/>
                      <w:right w:val="single" w:sz="4" w:space="0" w:color="auto"/>
                    </w:tcBorders>
                  </w:tcPr>
                  <w:p>
                    <w:pPr>
                      <w:widowControl w:val="0"/>
                      <w:jc w:val="center"/>
                      <w:rPr>
                        <w:sz w:val="22"/>
                      </w:rPr>
                    </w:pPr>
                    <w:r>
                      <w:rPr>
                        <w:sz w:val="22"/>
                      </w:rPr>
                      <w:t>A</w:t>
                    </w:r>
                  </w:p>
                </w:tc>
                <w:tc>
                  <w:tcPr>
                    <w:tcW w:w="567" w:type="dxa"/>
                    <w:vMerge w:val="restart"/>
                    <w:tcBorders>
                      <w:top w:val="single" w:sz="8" w:space="0" w:color="auto"/>
                      <w:right w:val="single" w:sz="4" w:space="0" w:color="auto"/>
                    </w:tcBorders>
                  </w:tcPr>
                  <w:p>
                    <w:pPr>
                      <w:widowControl w:val="0"/>
                      <w:jc w:val="center"/>
                      <w:rPr>
                        <w:sz w:val="22"/>
                      </w:rPr>
                    </w:pPr>
                    <w:r>
                      <w:rPr>
                        <w:sz w:val="22"/>
                      </w:rPr>
                      <w:t>U</w:t>
                    </w:r>
                  </w:p>
                </w:tc>
                <w:tc>
                  <w:tcPr>
                    <w:tcW w:w="2346" w:type="dxa"/>
                    <w:tcBorders>
                      <w:top w:val="single" w:sz="8" w:space="0" w:color="auto"/>
                      <w:left w:val="single" w:sz="4" w:space="0" w:color="auto"/>
                    </w:tcBorders>
                  </w:tcPr>
                  <w:p>
                    <w:pPr>
                      <w:widowControl w:val="0"/>
                      <w:jc w:val="center"/>
                      <w:rPr>
                        <w:sz w:val="22"/>
                      </w:rPr>
                    </w:pPr>
                    <w:r>
                      <w:rPr>
                        <w:sz w:val="22"/>
                      </w:rPr>
                      <w:t>priekiu, su ¼ poslinkiu į važiuojamosios dalies kraštą</w:t>
                    </w:r>
                  </w:p>
                </w:tc>
                <w:tc>
                  <w:tcPr>
                    <w:tcW w:w="1080" w:type="dxa"/>
                    <w:tcBorders>
                      <w:top w:val="single" w:sz="8" w:space="0" w:color="auto"/>
                      <w:right w:val="single" w:sz="4" w:space="0" w:color="auto"/>
                    </w:tcBorders>
                  </w:tcPr>
                  <w:p>
                    <w:pPr>
                      <w:widowControl w:val="0"/>
                      <w:jc w:val="center"/>
                      <w:rPr>
                        <w:sz w:val="22"/>
                      </w:rPr>
                    </w:pPr>
                    <w:r>
                      <w:rPr>
                        <w:sz w:val="22"/>
                      </w:rPr>
                      <w:t>2</w:t>
                    </w:r>
                  </w:p>
                </w:tc>
                <w:tc>
                  <w:tcPr>
                    <w:tcW w:w="1320" w:type="dxa"/>
                    <w:tcBorders>
                      <w:top w:val="single" w:sz="8" w:space="0" w:color="auto"/>
                      <w:left w:val="single" w:sz="4" w:space="0" w:color="auto"/>
                    </w:tcBorders>
                  </w:tcPr>
                  <w:p>
                    <w:pPr>
                      <w:widowControl w:val="0"/>
                      <w:jc w:val="center"/>
                      <w:rPr>
                        <w:sz w:val="22"/>
                      </w:rPr>
                    </w:pPr>
                    <w:r>
                      <w:rPr>
                        <w:sz w:val="22"/>
                      </w:rPr>
                      <w:t>900</w:t>
                    </w:r>
                  </w:p>
                </w:tc>
                <w:tc>
                  <w:tcPr>
                    <w:tcW w:w="993" w:type="dxa"/>
                    <w:tcBorders>
                      <w:top w:val="single" w:sz="8" w:space="0" w:color="auto"/>
                    </w:tcBorders>
                  </w:tcPr>
                  <w:p>
                    <w:pPr>
                      <w:widowControl w:val="0"/>
                      <w:jc w:val="center"/>
                      <w:rPr>
                        <w:bCs/>
                        <w:sz w:val="22"/>
                      </w:rPr>
                    </w:pPr>
                    <w:r>
                      <w:rPr>
                        <w:bCs/>
                        <w:sz w:val="22"/>
                      </w:rPr>
                      <w:t>80</w:t>
                    </w:r>
                  </w:p>
                </w:tc>
                <w:tc>
                  <w:tcPr>
                    <w:tcW w:w="1275" w:type="dxa"/>
                    <w:tcBorders>
                      <w:top w:val="single" w:sz="8" w:space="0" w:color="auto"/>
                    </w:tcBorders>
                  </w:tcPr>
                  <w:p>
                    <w:pPr>
                      <w:widowControl w:val="0"/>
                      <w:jc w:val="center"/>
                      <w:rPr>
                        <w:sz w:val="22"/>
                      </w:rPr>
                    </w:pPr>
                    <w:r>
                      <w:rPr>
                        <w:sz w:val="22"/>
                      </w:rPr>
                      <w:t>TT 2.1.80</w:t>
                    </w:r>
                  </w:p>
                </w:tc>
              </w:tr>
              <w:tr>
                <w:trPr>
                  <w:cantSplit/>
                  <w:trHeight w:val="23"/>
                </w:trPr>
                <w:tc>
                  <w:tcPr>
                    <w:tcW w:w="1200" w:type="dxa"/>
                    <w:vMerge/>
                  </w:tcPr>
                  <w:p>
                    <w:pPr>
                      <w:widowControl w:val="0"/>
                      <w:jc w:val="center"/>
                      <w:rPr>
                        <w:sz w:val="22"/>
                      </w:rPr>
                    </w:pPr>
                  </w:p>
                </w:tc>
                <w:tc>
                  <w:tcPr>
                    <w:tcW w:w="567" w:type="dxa"/>
                    <w:vMerge/>
                    <w:tcBorders>
                      <w:right w:val="single" w:sz="4" w:space="0" w:color="auto"/>
                    </w:tcBorders>
                  </w:tcPr>
                  <w:p>
                    <w:pPr>
                      <w:widowControl w:val="0"/>
                      <w:jc w:val="center"/>
                      <w:rPr>
                        <w:sz w:val="22"/>
                      </w:rPr>
                    </w:pPr>
                  </w:p>
                </w:tc>
                <w:tc>
                  <w:tcPr>
                    <w:tcW w:w="567" w:type="dxa"/>
                    <w:vMerge/>
                    <w:tcBorders>
                      <w:right w:val="single" w:sz="4" w:space="0" w:color="auto"/>
                    </w:tcBorders>
                  </w:tcPr>
                  <w:p>
                    <w:pPr>
                      <w:widowControl w:val="0"/>
                      <w:jc w:val="center"/>
                      <w:rPr>
                        <w:sz w:val="22"/>
                      </w:rPr>
                    </w:pPr>
                  </w:p>
                </w:tc>
                <w:tc>
                  <w:tcPr>
                    <w:tcW w:w="2346" w:type="dxa"/>
                    <w:tcBorders>
                      <w:left w:val="single" w:sz="4" w:space="0" w:color="auto"/>
                    </w:tcBorders>
                  </w:tcPr>
                  <w:p>
                    <w:pPr>
                      <w:widowControl w:val="0"/>
                      <w:jc w:val="center"/>
                      <w:rPr>
                        <w:sz w:val="22"/>
                      </w:rPr>
                    </w:pPr>
                    <w:r>
                      <w:rPr>
                        <w:sz w:val="22"/>
                      </w:rPr>
                      <w:t>šonu, 15° į 2/3 L</w:t>
                    </w:r>
                  </w:p>
                </w:tc>
                <w:tc>
                  <w:tcPr>
                    <w:tcW w:w="1080" w:type="dxa"/>
                    <w:tcBorders>
                      <w:right w:val="single" w:sz="4" w:space="0" w:color="auto"/>
                    </w:tcBorders>
                  </w:tcPr>
                  <w:p>
                    <w:pPr>
                      <w:widowControl w:val="0"/>
                      <w:jc w:val="center"/>
                      <w:rPr>
                        <w:sz w:val="22"/>
                      </w:rPr>
                    </w:pPr>
                    <w:r>
                      <w:rPr>
                        <w:sz w:val="22"/>
                      </w:rPr>
                      <w:t>4</w:t>
                    </w:r>
                  </w:p>
                </w:tc>
                <w:tc>
                  <w:tcPr>
                    <w:tcW w:w="1320" w:type="dxa"/>
                    <w:tcBorders>
                      <w:left w:val="single" w:sz="4" w:space="0" w:color="auto"/>
                    </w:tcBorders>
                  </w:tcPr>
                  <w:p>
                    <w:pPr>
                      <w:widowControl w:val="0"/>
                      <w:jc w:val="center"/>
                      <w:rPr>
                        <w:sz w:val="22"/>
                      </w:rPr>
                    </w:pPr>
                    <w:r>
                      <w:rPr>
                        <w:sz w:val="22"/>
                      </w:rPr>
                      <w:t>1300</w:t>
                    </w:r>
                  </w:p>
                </w:tc>
                <w:tc>
                  <w:tcPr>
                    <w:tcW w:w="993" w:type="dxa"/>
                  </w:tcPr>
                  <w:p>
                    <w:pPr>
                      <w:widowControl w:val="0"/>
                      <w:jc w:val="center"/>
                      <w:rPr>
                        <w:sz w:val="22"/>
                      </w:rPr>
                    </w:pPr>
                    <w:r>
                      <w:rPr>
                        <w:bCs/>
                        <w:sz w:val="22"/>
                      </w:rPr>
                      <w:t>80</w:t>
                    </w:r>
                  </w:p>
                </w:tc>
                <w:tc>
                  <w:tcPr>
                    <w:tcW w:w="1275" w:type="dxa"/>
                  </w:tcPr>
                  <w:p>
                    <w:pPr>
                      <w:widowControl w:val="0"/>
                      <w:jc w:val="center"/>
                      <w:rPr>
                        <w:sz w:val="22"/>
                      </w:rPr>
                    </w:pPr>
                    <w:r>
                      <w:rPr>
                        <w:sz w:val="22"/>
                      </w:rPr>
                      <w:t>TT 4.2.80</w:t>
                    </w:r>
                  </w:p>
                </w:tc>
              </w:tr>
              <w:tr>
                <w:trPr>
                  <w:cantSplit/>
                  <w:trHeight w:val="23"/>
                </w:trPr>
                <w:tc>
                  <w:tcPr>
                    <w:tcW w:w="1200" w:type="dxa"/>
                    <w:vMerge/>
                    <w:tcBorders>
                      <w:bottom w:val="single" w:sz="8" w:space="0" w:color="auto"/>
                    </w:tcBorders>
                  </w:tcPr>
                  <w:p>
                    <w:pPr>
                      <w:widowControl w:val="0"/>
                      <w:jc w:val="center"/>
                      <w:rPr>
                        <w:sz w:val="22"/>
                      </w:rPr>
                    </w:pPr>
                  </w:p>
                </w:tc>
                <w:tc>
                  <w:tcPr>
                    <w:tcW w:w="567" w:type="dxa"/>
                    <w:vMerge/>
                    <w:tcBorders>
                      <w:bottom w:val="single" w:sz="8" w:space="0" w:color="auto"/>
                      <w:right w:val="single" w:sz="4" w:space="0" w:color="auto"/>
                    </w:tcBorders>
                  </w:tcPr>
                  <w:p>
                    <w:pPr>
                      <w:widowControl w:val="0"/>
                      <w:jc w:val="center"/>
                      <w:rPr>
                        <w:sz w:val="22"/>
                      </w:rPr>
                    </w:pPr>
                  </w:p>
                </w:tc>
                <w:tc>
                  <w:tcPr>
                    <w:tcW w:w="567" w:type="dxa"/>
                    <w:tcBorders>
                      <w:bottom w:val="single" w:sz="8" w:space="0" w:color="auto"/>
                      <w:right w:val="single" w:sz="4" w:space="0" w:color="auto"/>
                    </w:tcBorders>
                  </w:tcPr>
                  <w:p>
                    <w:pPr>
                      <w:widowControl w:val="0"/>
                      <w:jc w:val="center"/>
                      <w:rPr>
                        <w:sz w:val="22"/>
                      </w:rPr>
                    </w:pPr>
                    <w:r>
                      <w:rPr>
                        <w:sz w:val="22"/>
                      </w:rPr>
                      <w:t>D</w:t>
                    </w:r>
                  </w:p>
                </w:tc>
                <w:tc>
                  <w:tcPr>
                    <w:tcW w:w="2346" w:type="dxa"/>
                    <w:tcBorders>
                      <w:left w:val="single" w:sz="4" w:space="0" w:color="auto"/>
                      <w:bottom w:val="single" w:sz="8" w:space="0" w:color="auto"/>
                    </w:tcBorders>
                  </w:tcPr>
                  <w:p>
                    <w:pPr>
                      <w:widowControl w:val="0"/>
                      <w:jc w:val="center"/>
                      <w:rPr>
                        <w:sz w:val="22"/>
                      </w:rPr>
                    </w:pPr>
                    <w:r>
                      <w:rPr>
                        <w:sz w:val="22"/>
                      </w:rPr>
                      <w:t>šonu, 165° į 1/2 L</w:t>
                    </w:r>
                  </w:p>
                </w:tc>
                <w:tc>
                  <w:tcPr>
                    <w:tcW w:w="1080" w:type="dxa"/>
                    <w:tcBorders>
                      <w:bottom w:val="single" w:sz="8" w:space="0" w:color="auto"/>
                      <w:right w:val="single" w:sz="4" w:space="0" w:color="auto"/>
                    </w:tcBorders>
                  </w:tcPr>
                  <w:p>
                    <w:pPr>
                      <w:widowControl w:val="0"/>
                      <w:jc w:val="center"/>
                      <w:rPr>
                        <w:sz w:val="22"/>
                      </w:rPr>
                    </w:pPr>
                    <w:r>
                      <w:rPr>
                        <w:sz w:val="22"/>
                      </w:rPr>
                      <w:t>5</w:t>
                    </w:r>
                  </w:p>
                </w:tc>
                <w:tc>
                  <w:tcPr>
                    <w:tcW w:w="1320" w:type="dxa"/>
                    <w:tcBorders>
                      <w:left w:val="single" w:sz="4" w:space="0" w:color="auto"/>
                      <w:bottom w:val="single" w:sz="8" w:space="0" w:color="auto"/>
                    </w:tcBorders>
                  </w:tcPr>
                  <w:p>
                    <w:pPr>
                      <w:widowControl w:val="0"/>
                      <w:jc w:val="center"/>
                      <w:rPr>
                        <w:sz w:val="22"/>
                      </w:rPr>
                    </w:pPr>
                    <w:r>
                      <w:rPr>
                        <w:sz w:val="22"/>
                      </w:rPr>
                      <w:t>900</w:t>
                    </w:r>
                  </w:p>
                </w:tc>
                <w:tc>
                  <w:tcPr>
                    <w:tcW w:w="993" w:type="dxa"/>
                    <w:tcBorders>
                      <w:bottom w:val="single" w:sz="8" w:space="0" w:color="auto"/>
                    </w:tcBorders>
                  </w:tcPr>
                  <w:p>
                    <w:pPr>
                      <w:widowControl w:val="0"/>
                      <w:jc w:val="center"/>
                      <w:rPr>
                        <w:sz w:val="22"/>
                      </w:rPr>
                    </w:pPr>
                    <w:r>
                      <w:rPr>
                        <w:bCs/>
                        <w:sz w:val="22"/>
                      </w:rPr>
                      <w:t>80</w:t>
                    </w:r>
                  </w:p>
                </w:tc>
                <w:tc>
                  <w:tcPr>
                    <w:tcW w:w="1275" w:type="dxa"/>
                    <w:tcBorders>
                      <w:bottom w:val="single" w:sz="8" w:space="0" w:color="auto"/>
                    </w:tcBorders>
                  </w:tcPr>
                  <w:p>
                    <w:pPr>
                      <w:widowControl w:val="0"/>
                      <w:jc w:val="center"/>
                      <w:rPr>
                        <w:sz w:val="22"/>
                      </w:rPr>
                    </w:pPr>
                    <w:r>
                      <w:rPr>
                        <w:sz w:val="22"/>
                      </w:rPr>
                      <w:t>TT 5.1.80</w:t>
                    </w:r>
                  </w:p>
                </w:tc>
              </w:tr>
              <w:tr>
                <w:trPr>
                  <w:cantSplit/>
                  <w:trHeight w:val="23"/>
                </w:trPr>
                <w:tc>
                  <w:tcPr>
                    <w:tcW w:w="1200" w:type="dxa"/>
                    <w:vMerge w:val="restart"/>
                    <w:tcBorders>
                      <w:top w:val="single" w:sz="8" w:space="0" w:color="auto"/>
                    </w:tcBorders>
                  </w:tcPr>
                  <w:p>
                    <w:pPr>
                      <w:widowControl w:val="0"/>
                      <w:jc w:val="center"/>
                      <w:rPr>
                        <w:sz w:val="22"/>
                      </w:rPr>
                    </w:pPr>
                    <w:r>
                      <w:rPr>
                        <w:sz w:val="22"/>
                      </w:rPr>
                      <w:t>P3</w:t>
                    </w:r>
                  </w:p>
                </w:tc>
                <w:tc>
                  <w:tcPr>
                    <w:tcW w:w="567" w:type="dxa"/>
                    <w:vMerge w:val="restart"/>
                    <w:tcBorders>
                      <w:top w:val="single" w:sz="8" w:space="0" w:color="auto"/>
                      <w:right w:val="single" w:sz="4" w:space="0" w:color="auto"/>
                    </w:tcBorders>
                  </w:tcPr>
                  <w:p>
                    <w:pPr>
                      <w:widowControl w:val="0"/>
                      <w:jc w:val="center"/>
                      <w:rPr>
                        <w:sz w:val="22"/>
                      </w:rPr>
                    </w:pPr>
                    <w:r>
                      <w:rPr>
                        <w:sz w:val="22"/>
                      </w:rPr>
                      <w:t>A</w:t>
                    </w:r>
                  </w:p>
                </w:tc>
                <w:tc>
                  <w:tcPr>
                    <w:tcW w:w="567" w:type="dxa"/>
                    <w:vMerge w:val="restart"/>
                    <w:tcBorders>
                      <w:top w:val="single" w:sz="8" w:space="0" w:color="auto"/>
                      <w:right w:val="single" w:sz="4" w:space="0" w:color="auto"/>
                    </w:tcBorders>
                  </w:tcPr>
                  <w:p>
                    <w:pPr>
                      <w:widowControl w:val="0"/>
                      <w:jc w:val="center"/>
                      <w:rPr>
                        <w:sz w:val="22"/>
                      </w:rPr>
                    </w:pPr>
                    <w:r>
                      <w:rPr>
                        <w:sz w:val="22"/>
                      </w:rPr>
                      <w:t>U</w:t>
                    </w:r>
                  </w:p>
                </w:tc>
                <w:tc>
                  <w:tcPr>
                    <w:tcW w:w="2346" w:type="dxa"/>
                    <w:tcBorders>
                      <w:top w:val="single" w:sz="8" w:space="0" w:color="auto"/>
                      <w:left w:val="single" w:sz="4" w:space="0" w:color="auto"/>
                    </w:tcBorders>
                  </w:tcPr>
                  <w:p>
                    <w:pPr>
                      <w:widowControl w:val="0"/>
                      <w:jc w:val="center"/>
                      <w:rPr>
                        <w:sz w:val="22"/>
                      </w:rPr>
                    </w:pPr>
                    <w:r>
                      <w:rPr>
                        <w:sz w:val="22"/>
                      </w:rPr>
                      <w:t>priekiu, su ¼ poslinkiu į važiuojamosios dalies kraštą</w:t>
                    </w:r>
                  </w:p>
                </w:tc>
                <w:tc>
                  <w:tcPr>
                    <w:tcW w:w="1080" w:type="dxa"/>
                    <w:tcBorders>
                      <w:top w:val="single" w:sz="8" w:space="0" w:color="auto"/>
                      <w:right w:val="single" w:sz="4" w:space="0" w:color="auto"/>
                    </w:tcBorders>
                  </w:tcPr>
                  <w:p>
                    <w:pPr>
                      <w:widowControl w:val="0"/>
                      <w:jc w:val="center"/>
                      <w:rPr>
                        <w:sz w:val="22"/>
                      </w:rPr>
                    </w:pPr>
                    <w:r>
                      <w:rPr>
                        <w:sz w:val="22"/>
                      </w:rPr>
                      <w:t>2</w:t>
                    </w:r>
                  </w:p>
                </w:tc>
                <w:tc>
                  <w:tcPr>
                    <w:tcW w:w="1320" w:type="dxa"/>
                    <w:tcBorders>
                      <w:top w:val="single" w:sz="8" w:space="0" w:color="auto"/>
                      <w:left w:val="single" w:sz="4" w:space="0" w:color="auto"/>
                    </w:tcBorders>
                  </w:tcPr>
                  <w:p>
                    <w:pPr>
                      <w:widowControl w:val="0"/>
                      <w:jc w:val="center"/>
                      <w:rPr>
                        <w:sz w:val="22"/>
                      </w:rPr>
                    </w:pPr>
                    <w:r>
                      <w:rPr>
                        <w:sz w:val="22"/>
                      </w:rPr>
                      <w:t>900</w:t>
                    </w:r>
                  </w:p>
                </w:tc>
                <w:tc>
                  <w:tcPr>
                    <w:tcW w:w="993" w:type="dxa"/>
                    <w:tcBorders>
                      <w:top w:val="single" w:sz="8" w:space="0" w:color="auto"/>
                    </w:tcBorders>
                  </w:tcPr>
                  <w:p>
                    <w:pPr>
                      <w:widowControl w:val="0"/>
                      <w:jc w:val="center"/>
                      <w:rPr>
                        <w:bCs/>
                        <w:sz w:val="22"/>
                      </w:rPr>
                    </w:pPr>
                    <w:r>
                      <w:rPr>
                        <w:bCs/>
                        <w:sz w:val="22"/>
                      </w:rPr>
                      <w:t>100</w:t>
                    </w:r>
                  </w:p>
                </w:tc>
                <w:tc>
                  <w:tcPr>
                    <w:tcW w:w="1275" w:type="dxa"/>
                    <w:tcBorders>
                      <w:top w:val="single" w:sz="8" w:space="0" w:color="auto"/>
                    </w:tcBorders>
                  </w:tcPr>
                  <w:p>
                    <w:pPr>
                      <w:widowControl w:val="0"/>
                      <w:jc w:val="center"/>
                      <w:rPr>
                        <w:sz w:val="22"/>
                      </w:rPr>
                    </w:pPr>
                    <w:r>
                      <w:rPr>
                        <w:sz w:val="22"/>
                      </w:rPr>
                      <w:t>TT 2.1.100</w:t>
                    </w:r>
                  </w:p>
                </w:tc>
              </w:tr>
              <w:tr>
                <w:trPr>
                  <w:cantSplit/>
                  <w:trHeight w:val="23"/>
                </w:trPr>
                <w:tc>
                  <w:tcPr>
                    <w:tcW w:w="1200" w:type="dxa"/>
                    <w:vMerge/>
                  </w:tcPr>
                  <w:p>
                    <w:pPr>
                      <w:widowControl w:val="0"/>
                      <w:jc w:val="center"/>
                      <w:rPr>
                        <w:sz w:val="22"/>
                      </w:rPr>
                    </w:pPr>
                  </w:p>
                </w:tc>
                <w:tc>
                  <w:tcPr>
                    <w:tcW w:w="567" w:type="dxa"/>
                    <w:vMerge/>
                    <w:tcBorders>
                      <w:right w:val="single" w:sz="4" w:space="0" w:color="auto"/>
                    </w:tcBorders>
                  </w:tcPr>
                  <w:p>
                    <w:pPr>
                      <w:widowControl w:val="0"/>
                      <w:jc w:val="center"/>
                      <w:rPr>
                        <w:sz w:val="22"/>
                      </w:rPr>
                    </w:pPr>
                  </w:p>
                </w:tc>
                <w:tc>
                  <w:tcPr>
                    <w:tcW w:w="567" w:type="dxa"/>
                    <w:vMerge/>
                    <w:tcBorders>
                      <w:right w:val="single" w:sz="4" w:space="0" w:color="auto"/>
                    </w:tcBorders>
                  </w:tcPr>
                  <w:p>
                    <w:pPr>
                      <w:widowControl w:val="0"/>
                      <w:jc w:val="center"/>
                      <w:rPr>
                        <w:sz w:val="22"/>
                      </w:rPr>
                    </w:pPr>
                  </w:p>
                </w:tc>
                <w:tc>
                  <w:tcPr>
                    <w:tcW w:w="2346" w:type="dxa"/>
                    <w:tcBorders>
                      <w:left w:val="single" w:sz="4" w:space="0" w:color="auto"/>
                    </w:tcBorders>
                  </w:tcPr>
                  <w:p>
                    <w:pPr>
                      <w:widowControl w:val="0"/>
                      <w:jc w:val="center"/>
                      <w:rPr>
                        <w:sz w:val="22"/>
                      </w:rPr>
                    </w:pPr>
                    <w:r>
                      <w:rPr>
                        <w:sz w:val="22"/>
                      </w:rPr>
                      <w:t>priekiu, statmenai</w:t>
                    </w:r>
                  </w:p>
                </w:tc>
                <w:tc>
                  <w:tcPr>
                    <w:tcW w:w="1080" w:type="dxa"/>
                    <w:tcBorders>
                      <w:right w:val="single" w:sz="4" w:space="0" w:color="auto"/>
                    </w:tcBorders>
                  </w:tcPr>
                  <w:p>
                    <w:pPr>
                      <w:widowControl w:val="0"/>
                      <w:jc w:val="center"/>
                      <w:rPr>
                        <w:sz w:val="22"/>
                      </w:rPr>
                    </w:pPr>
                    <w:r>
                      <w:rPr>
                        <w:sz w:val="22"/>
                      </w:rPr>
                      <w:t>1</w:t>
                    </w:r>
                  </w:p>
                </w:tc>
                <w:tc>
                  <w:tcPr>
                    <w:tcW w:w="1320" w:type="dxa"/>
                    <w:tcBorders>
                      <w:left w:val="single" w:sz="4" w:space="0" w:color="auto"/>
                    </w:tcBorders>
                  </w:tcPr>
                  <w:p>
                    <w:pPr>
                      <w:widowControl w:val="0"/>
                      <w:jc w:val="center"/>
                      <w:rPr>
                        <w:sz w:val="22"/>
                      </w:rPr>
                    </w:pPr>
                    <w:r>
                      <w:rPr>
                        <w:sz w:val="22"/>
                      </w:rPr>
                      <w:t>1300</w:t>
                    </w:r>
                  </w:p>
                </w:tc>
                <w:tc>
                  <w:tcPr>
                    <w:tcW w:w="993" w:type="dxa"/>
                  </w:tcPr>
                  <w:p>
                    <w:pPr>
                      <w:widowControl w:val="0"/>
                      <w:jc w:val="center"/>
                      <w:rPr>
                        <w:bCs/>
                        <w:sz w:val="22"/>
                      </w:rPr>
                    </w:pPr>
                    <w:r>
                      <w:rPr>
                        <w:bCs/>
                        <w:sz w:val="22"/>
                      </w:rPr>
                      <w:t>100</w:t>
                    </w:r>
                  </w:p>
                </w:tc>
                <w:tc>
                  <w:tcPr>
                    <w:tcW w:w="1275" w:type="dxa"/>
                  </w:tcPr>
                  <w:p>
                    <w:pPr>
                      <w:widowControl w:val="0"/>
                      <w:jc w:val="center"/>
                      <w:rPr>
                        <w:sz w:val="22"/>
                      </w:rPr>
                    </w:pPr>
                    <w:r>
                      <w:rPr>
                        <w:sz w:val="22"/>
                      </w:rPr>
                      <w:t>TT 1.2.100</w:t>
                    </w:r>
                  </w:p>
                </w:tc>
              </w:tr>
              <w:tr>
                <w:trPr>
                  <w:cantSplit/>
                  <w:trHeight w:val="23"/>
                </w:trPr>
                <w:tc>
                  <w:tcPr>
                    <w:tcW w:w="1200" w:type="dxa"/>
                    <w:vMerge/>
                  </w:tcPr>
                  <w:p>
                    <w:pPr>
                      <w:widowControl w:val="0"/>
                      <w:jc w:val="center"/>
                      <w:rPr>
                        <w:sz w:val="22"/>
                      </w:rPr>
                    </w:pPr>
                  </w:p>
                </w:tc>
                <w:tc>
                  <w:tcPr>
                    <w:tcW w:w="567" w:type="dxa"/>
                    <w:vMerge/>
                    <w:tcBorders>
                      <w:right w:val="single" w:sz="4" w:space="0" w:color="auto"/>
                    </w:tcBorders>
                  </w:tcPr>
                  <w:p>
                    <w:pPr>
                      <w:widowControl w:val="0"/>
                      <w:jc w:val="center"/>
                      <w:rPr>
                        <w:sz w:val="22"/>
                      </w:rPr>
                    </w:pPr>
                  </w:p>
                </w:tc>
                <w:tc>
                  <w:tcPr>
                    <w:tcW w:w="567" w:type="dxa"/>
                    <w:vMerge/>
                    <w:tcBorders>
                      <w:right w:val="single" w:sz="4" w:space="0" w:color="auto"/>
                    </w:tcBorders>
                  </w:tcPr>
                  <w:p>
                    <w:pPr>
                      <w:widowControl w:val="0"/>
                      <w:jc w:val="center"/>
                      <w:rPr>
                        <w:sz w:val="22"/>
                      </w:rPr>
                    </w:pPr>
                  </w:p>
                </w:tc>
                <w:tc>
                  <w:tcPr>
                    <w:tcW w:w="2346" w:type="dxa"/>
                    <w:tcBorders>
                      <w:left w:val="single" w:sz="4" w:space="0" w:color="auto"/>
                    </w:tcBorders>
                  </w:tcPr>
                  <w:p>
                    <w:pPr>
                      <w:widowControl w:val="0"/>
                      <w:jc w:val="center"/>
                      <w:rPr>
                        <w:sz w:val="22"/>
                      </w:rPr>
                    </w:pPr>
                    <w:r>
                      <w:rPr>
                        <w:sz w:val="22"/>
                      </w:rPr>
                      <w:t>šonu, 15° į 2/3 L</w:t>
                    </w:r>
                  </w:p>
                </w:tc>
                <w:tc>
                  <w:tcPr>
                    <w:tcW w:w="1080" w:type="dxa"/>
                    <w:tcBorders>
                      <w:right w:val="single" w:sz="8" w:space="0" w:color="auto"/>
                    </w:tcBorders>
                  </w:tcPr>
                  <w:p>
                    <w:pPr>
                      <w:widowControl w:val="0"/>
                      <w:jc w:val="center"/>
                      <w:rPr>
                        <w:sz w:val="22"/>
                      </w:rPr>
                    </w:pPr>
                    <w:r>
                      <w:rPr>
                        <w:sz w:val="22"/>
                      </w:rPr>
                      <w:t>4</w:t>
                    </w:r>
                  </w:p>
                </w:tc>
                <w:tc>
                  <w:tcPr>
                    <w:tcW w:w="1320" w:type="dxa"/>
                    <w:tcBorders>
                      <w:left w:val="single" w:sz="8" w:space="0" w:color="auto"/>
                    </w:tcBorders>
                  </w:tcPr>
                  <w:p>
                    <w:pPr>
                      <w:widowControl w:val="0"/>
                      <w:jc w:val="center"/>
                      <w:rPr>
                        <w:sz w:val="22"/>
                      </w:rPr>
                    </w:pPr>
                    <w:r>
                      <w:rPr>
                        <w:sz w:val="22"/>
                      </w:rPr>
                      <w:t>1300</w:t>
                    </w:r>
                  </w:p>
                </w:tc>
                <w:tc>
                  <w:tcPr>
                    <w:tcW w:w="993" w:type="dxa"/>
                  </w:tcPr>
                  <w:p>
                    <w:pPr>
                      <w:widowControl w:val="0"/>
                      <w:jc w:val="center"/>
                      <w:rPr>
                        <w:bCs/>
                        <w:sz w:val="22"/>
                      </w:rPr>
                    </w:pPr>
                    <w:r>
                      <w:rPr>
                        <w:bCs/>
                        <w:sz w:val="22"/>
                      </w:rPr>
                      <w:t>100</w:t>
                    </w:r>
                  </w:p>
                </w:tc>
                <w:tc>
                  <w:tcPr>
                    <w:tcW w:w="1275" w:type="dxa"/>
                  </w:tcPr>
                  <w:p>
                    <w:pPr>
                      <w:widowControl w:val="0"/>
                      <w:jc w:val="center"/>
                      <w:rPr>
                        <w:sz w:val="22"/>
                      </w:rPr>
                    </w:pPr>
                    <w:r>
                      <w:rPr>
                        <w:sz w:val="22"/>
                      </w:rPr>
                      <w:t>TT 4.2.100</w:t>
                    </w:r>
                  </w:p>
                </w:tc>
              </w:tr>
              <w:tr>
                <w:trPr>
                  <w:cantSplit/>
                  <w:trHeight w:val="23"/>
                </w:trPr>
                <w:tc>
                  <w:tcPr>
                    <w:tcW w:w="1200" w:type="dxa"/>
                    <w:vMerge/>
                    <w:tcBorders>
                      <w:bottom w:val="single" w:sz="8" w:space="0" w:color="auto"/>
                    </w:tcBorders>
                  </w:tcPr>
                  <w:p>
                    <w:pPr>
                      <w:widowControl w:val="0"/>
                      <w:jc w:val="center"/>
                      <w:rPr>
                        <w:sz w:val="22"/>
                      </w:rPr>
                    </w:pPr>
                  </w:p>
                </w:tc>
                <w:tc>
                  <w:tcPr>
                    <w:tcW w:w="567" w:type="dxa"/>
                    <w:vMerge/>
                    <w:tcBorders>
                      <w:bottom w:val="single" w:sz="8" w:space="0" w:color="auto"/>
                      <w:right w:val="single" w:sz="4" w:space="0" w:color="auto"/>
                    </w:tcBorders>
                  </w:tcPr>
                  <w:p>
                    <w:pPr>
                      <w:widowControl w:val="0"/>
                      <w:jc w:val="center"/>
                      <w:rPr>
                        <w:sz w:val="22"/>
                      </w:rPr>
                    </w:pPr>
                  </w:p>
                </w:tc>
                <w:tc>
                  <w:tcPr>
                    <w:tcW w:w="567" w:type="dxa"/>
                    <w:tcBorders>
                      <w:bottom w:val="single" w:sz="8" w:space="0" w:color="auto"/>
                      <w:right w:val="single" w:sz="4" w:space="0" w:color="auto"/>
                    </w:tcBorders>
                  </w:tcPr>
                  <w:p>
                    <w:pPr>
                      <w:widowControl w:val="0"/>
                      <w:jc w:val="center"/>
                      <w:rPr>
                        <w:sz w:val="22"/>
                      </w:rPr>
                    </w:pPr>
                    <w:r>
                      <w:rPr>
                        <w:sz w:val="22"/>
                      </w:rPr>
                      <w:t>D</w:t>
                    </w:r>
                  </w:p>
                </w:tc>
                <w:tc>
                  <w:tcPr>
                    <w:tcW w:w="2346" w:type="dxa"/>
                    <w:tcBorders>
                      <w:left w:val="single" w:sz="4" w:space="0" w:color="auto"/>
                      <w:bottom w:val="single" w:sz="8" w:space="0" w:color="auto"/>
                    </w:tcBorders>
                  </w:tcPr>
                  <w:p>
                    <w:pPr>
                      <w:widowControl w:val="0"/>
                      <w:jc w:val="center"/>
                      <w:rPr>
                        <w:sz w:val="22"/>
                      </w:rPr>
                    </w:pPr>
                    <w:r>
                      <w:rPr>
                        <w:sz w:val="22"/>
                      </w:rPr>
                      <w:t>šonu, 165° į 1/2 L</w:t>
                    </w:r>
                  </w:p>
                </w:tc>
                <w:tc>
                  <w:tcPr>
                    <w:tcW w:w="1080" w:type="dxa"/>
                    <w:tcBorders>
                      <w:bottom w:val="single" w:sz="8" w:space="0" w:color="auto"/>
                      <w:right w:val="single" w:sz="8" w:space="0" w:color="auto"/>
                    </w:tcBorders>
                  </w:tcPr>
                  <w:p>
                    <w:pPr>
                      <w:widowControl w:val="0"/>
                      <w:jc w:val="center"/>
                      <w:rPr>
                        <w:sz w:val="22"/>
                      </w:rPr>
                    </w:pPr>
                    <w:r>
                      <w:rPr>
                        <w:sz w:val="22"/>
                      </w:rPr>
                      <w:t>5</w:t>
                    </w:r>
                  </w:p>
                </w:tc>
                <w:tc>
                  <w:tcPr>
                    <w:tcW w:w="1320" w:type="dxa"/>
                    <w:tcBorders>
                      <w:left w:val="single" w:sz="8" w:space="0" w:color="auto"/>
                      <w:bottom w:val="single" w:sz="8" w:space="0" w:color="auto"/>
                    </w:tcBorders>
                  </w:tcPr>
                  <w:p>
                    <w:pPr>
                      <w:widowControl w:val="0"/>
                      <w:jc w:val="center"/>
                      <w:rPr>
                        <w:sz w:val="22"/>
                      </w:rPr>
                    </w:pPr>
                    <w:r>
                      <w:rPr>
                        <w:sz w:val="22"/>
                      </w:rPr>
                      <w:t>900</w:t>
                    </w:r>
                  </w:p>
                </w:tc>
                <w:tc>
                  <w:tcPr>
                    <w:tcW w:w="993" w:type="dxa"/>
                    <w:tcBorders>
                      <w:bottom w:val="single" w:sz="8" w:space="0" w:color="auto"/>
                    </w:tcBorders>
                  </w:tcPr>
                  <w:p>
                    <w:pPr>
                      <w:widowControl w:val="0"/>
                      <w:jc w:val="center"/>
                      <w:rPr>
                        <w:bCs/>
                        <w:sz w:val="22"/>
                      </w:rPr>
                    </w:pPr>
                    <w:r>
                      <w:rPr>
                        <w:bCs/>
                        <w:sz w:val="22"/>
                      </w:rPr>
                      <w:t>100</w:t>
                    </w:r>
                  </w:p>
                </w:tc>
                <w:tc>
                  <w:tcPr>
                    <w:tcW w:w="1275" w:type="dxa"/>
                    <w:tcBorders>
                      <w:bottom w:val="single" w:sz="8" w:space="0" w:color="auto"/>
                    </w:tcBorders>
                  </w:tcPr>
                  <w:p>
                    <w:pPr>
                      <w:widowControl w:val="0"/>
                      <w:jc w:val="center"/>
                      <w:rPr>
                        <w:sz w:val="22"/>
                      </w:rPr>
                    </w:pPr>
                    <w:r>
                      <w:rPr>
                        <w:sz w:val="22"/>
                      </w:rPr>
                      <w:t>TT 5.1.100</w:t>
                    </w:r>
                  </w:p>
                </w:tc>
              </w:tr>
              <w:tr>
                <w:trPr>
                  <w:cantSplit/>
                  <w:trHeight w:val="23"/>
                </w:trPr>
                <w:tc>
                  <w:tcPr>
                    <w:tcW w:w="1200" w:type="dxa"/>
                    <w:vMerge w:val="restart"/>
                    <w:tcBorders>
                      <w:top w:val="single" w:sz="8" w:space="0" w:color="auto"/>
                    </w:tcBorders>
                  </w:tcPr>
                  <w:p>
                    <w:pPr>
                      <w:widowControl w:val="0"/>
                      <w:jc w:val="center"/>
                      <w:rPr>
                        <w:sz w:val="22"/>
                      </w:rPr>
                    </w:pPr>
                    <w:r>
                      <w:rPr>
                        <w:sz w:val="22"/>
                      </w:rPr>
                      <w:t>P4</w:t>
                    </w:r>
                  </w:p>
                </w:tc>
                <w:tc>
                  <w:tcPr>
                    <w:tcW w:w="567" w:type="dxa"/>
                    <w:vMerge w:val="restart"/>
                    <w:tcBorders>
                      <w:top w:val="single" w:sz="8" w:space="0" w:color="auto"/>
                      <w:right w:val="single" w:sz="4" w:space="0" w:color="auto"/>
                    </w:tcBorders>
                  </w:tcPr>
                  <w:p>
                    <w:pPr>
                      <w:widowControl w:val="0"/>
                      <w:jc w:val="center"/>
                      <w:rPr>
                        <w:sz w:val="22"/>
                      </w:rPr>
                    </w:pPr>
                    <w:r>
                      <w:rPr>
                        <w:sz w:val="22"/>
                      </w:rPr>
                      <w:t>A</w:t>
                    </w:r>
                  </w:p>
                </w:tc>
                <w:tc>
                  <w:tcPr>
                    <w:tcW w:w="567" w:type="dxa"/>
                    <w:vMerge w:val="restart"/>
                    <w:tcBorders>
                      <w:top w:val="single" w:sz="8" w:space="0" w:color="auto"/>
                      <w:right w:val="single" w:sz="4" w:space="0" w:color="auto"/>
                    </w:tcBorders>
                  </w:tcPr>
                  <w:p>
                    <w:pPr>
                      <w:widowControl w:val="0"/>
                      <w:jc w:val="center"/>
                      <w:rPr>
                        <w:sz w:val="22"/>
                      </w:rPr>
                    </w:pPr>
                    <w:r>
                      <w:rPr>
                        <w:sz w:val="22"/>
                      </w:rPr>
                      <w:t>U</w:t>
                    </w:r>
                  </w:p>
                </w:tc>
                <w:tc>
                  <w:tcPr>
                    <w:tcW w:w="2346" w:type="dxa"/>
                    <w:tcBorders>
                      <w:top w:val="single" w:sz="8" w:space="0" w:color="auto"/>
                      <w:left w:val="single" w:sz="4" w:space="0" w:color="auto"/>
                    </w:tcBorders>
                  </w:tcPr>
                  <w:p>
                    <w:pPr>
                      <w:widowControl w:val="0"/>
                      <w:jc w:val="center"/>
                      <w:rPr>
                        <w:sz w:val="22"/>
                      </w:rPr>
                    </w:pPr>
                    <w:r>
                      <w:rPr>
                        <w:sz w:val="22"/>
                      </w:rPr>
                      <w:t>priekiu, su ¼ poslinkiu į važiuojamosios dalies kraštą</w:t>
                    </w:r>
                  </w:p>
                </w:tc>
                <w:tc>
                  <w:tcPr>
                    <w:tcW w:w="1080" w:type="dxa"/>
                    <w:tcBorders>
                      <w:top w:val="single" w:sz="8" w:space="0" w:color="auto"/>
                      <w:right w:val="single" w:sz="8" w:space="0" w:color="auto"/>
                    </w:tcBorders>
                  </w:tcPr>
                  <w:p>
                    <w:pPr>
                      <w:widowControl w:val="0"/>
                      <w:jc w:val="center"/>
                      <w:rPr>
                        <w:sz w:val="22"/>
                      </w:rPr>
                    </w:pPr>
                    <w:r>
                      <w:rPr>
                        <w:sz w:val="22"/>
                      </w:rPr>
                      <w:t>2</w:t>
                    </w:r>
                  </w:p>
                </w:tc>
                <w:tc>
                  <w:tcPr>
                    <w:tcW w:w="1320" w:type="dxa"/>
                    <w:tcBorders>
                      <w:top w:val="single" w:sz="8" w:space="0" w:color="auto"/>
                      <w:left w:val="single" w:sz="8" w:space="0" w:color="auto"/>
                    </w:tcBorders>
                  </w:tcPr>
                  <w:p>
                    <w:pPr>
                      <w:widowControl w:val="0"/>
                      <w:jc w:val="center"/>
                      <w:rPr>
                        <w:sz w:val="22"/>
                      </w:rPr>
                    </w:pPr>
                    <w:r>
                      <w:rPr>
                        <w:sz w:val="22"/>
                      </w:rPr>
                      <w:t>900</w:t>
                    </w:r>
                  </w:p>
                </w:tc>
                <w:tc>
                  <w:tcPr>
                    <w:tcW w:w="993" w:type="dxa"/>
                    <w:tcBorders>
                      <w:top w:val="single" w:sz="8" w:space="0" w:color="auto"/>
                    </w:tcBorders>
                  </w:tcPr>
                  <w:p>
                    <w:pPr>
                      <w:widowControl w:val="0"/>
                      <w:jc w:val="center"/>
                      <w:rPr>
                        <w:bCs/>
                        <w:sz w:val="22"/>
                      </w:rPr>
                    </w:pPr>
                    <w:r>
                      <w:rPr>
                        <w:bCs/>
                        <w:sz w:val="22"/>
                      </w:rPr>
                      <w:t>100</w:t>
                    </w:r>
                  </w:p>
                </w:tc>
                <w:tc>
                  <w:tcPr>
                    <w:tcW w:w="1275" w:type="dxa"/>
                    <w:tcBorders>
                      <w:top w:val="single" w:sz="8" w:space="0" w:color="auto"/>
                    </w:tcBorders>
                  </w:tcPr>
                  <w:p>
                    <w:pPr>
                      <w:widowControl w:val="0"/>
                      <w:jc w:val="center"/>
                      <w:rPr>
                        <w:sz w:val="22"/>
                      </w:rPr>
                    </w:pPr>
                    <w:r>
                      <w:rPr>
                        <w:sz w:val="22"/>
                      </w:rPr>
                      <w:t>TT 2.1.100</w:t>
                    </w:r>
                  </w:p>
                </w:tc>
              </w:tr>
              <w:tr>
                <w:trPr>
                  <w:cantSplit/>
                  <w:trHeight w:val="23"/>
                </w:trPr>
                <w:tc>
                  <w:tcPr>
                    <w:tcW w:w="1200" w:type="dxa"/>
                    <w:vMerge/>
                  </w:tcPr>
                  <w:p>
                    <w:pPr>
                      <w:widowControl w:val="0"/>
                      <w:jc w:val="center"/>
                      <w:rPr>
                        <w:sz w:val="22"/>
                      </w:rPr>
                    </w:pPr>
                  </w:p>
                </w:tc>
                <w:tc>
                  <w:tcPr>
                    <w:tcW w:w="567" w:type="dxa"/>
                    <w:vMerge/>
                    <w:tcBorders>
                      <w:right w:val="single" w:sz="4" w:space="0" w:color="auto"/>
                    </w:tcBorders>
                  </w:tcPr>
                  <w:p>
                    <w:pPr>
                      <w:widowControl w:val="0"/>
                      <w:jc w:val="center"/>
                      <w:rPr>
                        <w:sz w:val="22"/>
                      </w:rPr>
                    </w:pPr>
                  </w:p>
                </w:tc>
                <w:tc>
                  <w:tcPr>
                    <w:tcW w:w="567" w:type="dxa"/>
                    <w:vMerge/>
                    <w:tcBorders>
                      <w:right w:val="single" w:sz="4" w:space="0" w:color="auto"/>
                    </w:tcBorders>
                  </w:tcPr>
                  <w:p>
                    <w:pPr>
                      <w:widowControl w:val="0"/>
                      <w:jc w:val="center"/>
                      <w:rPr>
                        <w:sz w:val="22"/>
                      </w:rPr>
                    </w:pPr>
                  </w:p>
                </w:tc>
                <w:tc>
                  <w:tcPr>
                    <w:tcW w:w="2346" w:type="dxa"/>
                    <w:tcBorders>
                      <w:left w:val="single" w:sz="4" w:space="0" w:color="auto"/>
                    </w:tcBorders>
                  </w:tcPr>
                  <w:p>
                    <w:pPr>
                      <w:widowControl w:val="0"/>
                      <w:jc w:val="center"/>
                      <w:rPr>
                        <w:sz w:val="22"/>
                      </w:rPr>
                    </w:pPr>
                    <w:r>
                      <w:rPr>
                        <w:sz w:val="22"/>
                      </w:rPr>
                      <w:t>priekiu, statmenai</w:t>
                    </w:r>
                  </w:p>
                </w:tc>
                <w:tc>
                  <w:tcPr>
                    <w:tcW w:w="1080" w:type="dxa"/>
                    <w:tcBorders>
                      <w:right w:val="single" w:sz="8" w:space="0" w:color="auto"/>
                    </w:tcBorders>
                  </w:tcPr>
                  <w:p>
                    <w:pPr>
                      <w:widowControl w:val="0"/>
                      <w:jc w:val="center"/>
                      <w:rPr>
                        <w:sz w:val="22"/>
                      </w:rPr>
                    </w:pPr>
                    <w:r>
                      <w:rPr>
                        <w:sz w:val="22"/>
                      </w:rPr>
                      <w:t>1</w:t>
                    </w:r>
                  </w:p>
                </w:tc>
                <w:tc>
                  <w:tcPr>
                    <w:tcW w:w="1320" w:type="dxa"/>
                    <w:tcBorders>
                      <w:left w:val="single" w:sz="8" w:space="0" w:color="auto"/>
                    </w:tcBorders>
                  </w:tcPr>
                  <w:p>
                    <w:pPr>
                      <w:widowControl w:val="0"/>
                      <w:jc w:val="center"/>
                      <w:rPr>
                        <w:sz w:val="22"/>
                      </w:rPr>
                    </w:pPr>
                    <w:r>
                      <w:rPr>
                        <w:sz w:val="22"/>
                      </w:rPr>
                      <w:t>1500</w:t>
                    </w:r>
                  </w:p>
                </w:tc>
                <w:tc>
                  <w:tcPr>
                    <w:tcW w:w="993" w:type="dxa"/>
                  </w:tcPr>
                  <w:p>
                    <w:pPr>
                      <w:widowControl w:val="0"/>
                      <w:jc w:val="center"/>
                      <w:rPr>
                        <w:bCs/>
                        <w:sz w:val="22"/>
                      </w:rPr>
                    </w:pPr>
                    <w:r>
                      <w:rPr>
                        <w:bCs/>
                        <w:sz w:val="22"/>
                      </w:rPr>
                      <w:t>110</w:t>
                    </w:r>
                  </w:p>
                </w:tc>
                <w:tc>
                  <w:tcPr>
                    <w:tcW w:w="1275" w:type="dxa"/>
                  </w:tcPr>
                  <w:p>
                    <w:pPr>
                      <w:widowControl w:val="0"/>
                      <w:jc w:val="center"/>
                      <w:rPr>
                        <w:sz w:val="22"/>
                      </w:rPr>
                    </w:pPr>
                    <w:r>
                      <w:rPr>
                        <w:sz w:val="22"/>
                      </w:rPr>
                      <w:t>TT 1.3.110</w:t>
                    </w:r>
                  </w:p>
                </w:tc>
              </w:tr>
              <w:tr>
                <w:trPr>
                  <w:cantSplit/>
                  <w:trHeight w:val="23"/>
                </w:trPr>
                <w:tc>
                  <w:tcPr>
                    <w:tcW w:w="1200" w:type="dxa"/>
                    <w:vMerge/>
                  </w:tcPr>
                  <w:p>
                    <w:pPr>
                      <w:widowControl w:val="0"/>
                      <w:jc w:val="center"/>
                      <w:rPr>
                        <w:sz w:val="22"/>
                      </w:rPr>
                    </w:pPr>
                  </w:p>
                </w:tc>
                <w:tc>
                  <w:tcPr>
                    <w:tcW w:w="567" w:type="dxa"/>
                    <w:vMerge/>
                    <w:tcBorders>
                      <w:right w:val="single" w:sz="4" w:space="0" w:color="auto"/>
                    </w:tcBorders>
                  </w:tcPr>
                  <w:p>
                    <w:pPr>
                      <w:widowControl w:val="0"/>
                      <w:jc w:val="center"/>
                      <w:rPr>
                        <w:sz w:val="22"/>
                      </w:rPr>
                    </w:pPr>
                  </w:p>
                </w:tc>
                <w:tc>
                  <w:tcPr>
                    <w:tcW w:w="567" w:type="dxa"/>
                    <w:vMerge/>
                    <w:tcBorders>
                      <w:right w:val="single" w:sz="4" w:space="0" w:color="auto"/>
                    </w:tcBorders>
                  </w:tcPr>
                  <w:p>
                    <w:pPr>
                      <w:widowControl w:val="0"/>
                      <w:jc w:val="center"/>
                      <w:rPr>
                        <w:sz w:val="22"/>
                      </w:rPr>
                    </w:pPr>
                  </w:p>
                </w:tc>
                <w:tc>
                  <w:tcPr>
                    <w:tcW w:w="2346" w:type="dxa"/>
                    <w:tcBorders>
                      <w:left w:val="single" w:sz="4" w:space="0" w:color="auto"/>
                    </w:tcBorders>
                  </w:tcPr>
                  <w:p>
                    <w:pPr>
                      <w:widowControl w:val="0"/>
                      <w:jc w:val="center"/>
                      <w:rPr>
                        <w:sz w:val="22"/>
                      </w:rPr>
                    </w:pPr>
                    <w:r>
                      <w:rPr>
                        <w:sz w:val="22"/>
                      </w:rPr>
                      <w:t>šonu, 15° į 2/3 L</w:t>
                    </w:r>
                  </w:p>
                </w:tc>
                <w:tc>
                  <w:tcPr>
                    <w:tcW w:w="1080" w:type="dxa"/>
                    <w:tcBorders>
                      <w:right w:val="single" w:sz="8" w:space="0" w:color="auto"/>
                    </w:tcBorders>
                  </w:tcPr>
                  <w:p>
                    <w:pPr>
                      <w:widowControl w:val="0"/>
                      <w:jc w:val="center"/>
                      <w:rPr>
                        <w:sz w:val="22"/>
                      </w:rPr>
                    </w:pPr>
                    <w:r>
                      <w:rPr>
                        <w:sz w:val="22"/>
                      </w:rPr>
                      <w:t>4</w:t>
                    </w:r>
                  </w:p>
                </w:tc>
                <w:tc>
                  <w:tcPr>
                    <w:tcW w:w="1320" w:type="dxa"/>
                    <w:tcBorders>
                      <w:left w:val="single" w:sz="8" w:space="0" w:color="auto"/>
                    </w:tcBorders>
                  </w:tcPr>
                  <w:p>
                    <w:pPr>
                      <w:widowControl w:val="0"/>
                      <w:jc w:val="center"/>
                      <w:rPr>
                        <w:sz w:val="22"/>
                      </w:rPr>
                    </w:pPr>
                    <w:r>
                      <w:rPr>
                        <w:sz w:val="22"/>
                      </w:rPr>
                      <w:t>1500</w:t>
                    </w:r>
                  </w:p>
                </w:tc>
                <w:tc>
                  <w:tcPr>
                    <w:tcW w:w="993" w:type="dxa"/>
                  </w:tcPr>
                  <w:p>
                    <w:pPr>
                      <w:widowControl w:val="0"/>
                      <w:jc w:val="center"/>
                      <w:rPr>
                        <w:bCs/>
                        <w:sz w:val="22"/>
                      </w:rPr>
                    </w:pPr>
                    <w:r>
                      <w:rPr>
                        <w:bCs/>
                        <w:sz w:val="22"/>
                      </w:rPr>
                      <w:t>110</w:t>
                    </w:r>
                  </w:p>
                </w:tc>
                <w:tc>
                  <w:tcPr>
                    <w:tcW w:w="1275" w:type="dxa"/>
                  </w:tcPr>
                  <w:p>
                    <w:pPr>
                      <w:widowControl w:val="0"/>
                      <w:jc w:val="center"/>
                      <w:rPr>
                        <w:sz w:val="22"/>
                      </w:rPr>
                    </w:pPr>
                    <w:r>
                      <w:rPr>
                        <w:sz w:val="22"/>
                      </w:rPr>
                      <w:t>TT 4.3.110</w:t>
                    </w:r>
                  </w:p>
                </w:tc>
              </w:tr>
              <w:tr>
                <w:trPr>
                  <w:cantSplit/>
                  <w:trHeight w:val="23"/>
                </w:trPr>
                <w:tc>
                  <w:tcPr>
                    <w:tcW w:w="1200" w:type="dxa"/>
                    <w:vMerge/>
                  </w:tcPr>
                  <w:p>
                    <w:pPr>
                      <w:widowControl w:val="0"/>
                      <w:jc w:val="center"/>
                      <w:rPr>
                        <w:sz w:val="22"/>
                      </w:rPr>
                    </w:pPr>
                  </w:p>
                </w:tc>
                <w:tc>
                  <w:tcPr>
                    <w:tcW w:w="567" w:type="dxa"/>
                    <w:vMerge/>
                    <w:tcBorders>
                      <w:right w:val="single" w:sz="4" w:space="0" w:color="auto"/>
                    </w:tcBorders>
                  </w:tcPr>
                  <w:p>
                    <w:pPr>
                      <w:widowControl w:val="0"/>
                      <w:jc w:val="center"/>
                      <w:rPr>
                        <w:sz w:val="22"/>
                      </w:rPr>
                    </w:pPr>
                  </w:p>
                </w:tc>
                <w:tc>
                  <w:tcPr>
                    <w:tcW w:w="567" w:type="dxa"/>
                    <w:tcBorders>
                      <w:right w:val="single" w:sz="4" w:space="0" w:color="auto"/>
                    </w:tcBorders>
                  </w:tcPr>
                  <w:p>
                    <w:pPr>
                      <w:widowControl w:val="0"/>
                      <w:jc w:val="center"/>
                      <w:rPr>
                        <w:sz w:val="22"/>
                      </w:rPr>
                    </w:pPr>
                    <w:r>
                      <w:rPr>
                        <w:sz w:val="22"/>
                      </w:rPr>
                      <w:t>D</w:t>
                    </w:r>
                  </w:p>
                </w:tc>
                <w:tc>
                  <w:tcPr>
                    <w:tcW w:w="2346" w:type="dxa"/>
                    <w:tcBorders>
                      <w:left w:val="single" w:sz="4" w:space="0" w:color="auto"/>
                    </w:tcBorders>
                  </w:tcPr>
                  <w:p>
                    <w:pPr>
                      <w:widowControl w:val="0"/>
                      <w:jc w:val="center"/>
                      <w:rPr>
                        <w:sz w:val="22"/>
                      </w:rPr>
                    </w:pPr>
                    <w:r>
                      <w:rPr>
                        <w:sz w:val="22"/>
                      </w:rPr>
                      <w:t>šonu, 165° į 1/2 L</w:t>
                    </w:r>
                  </w:p>
                </w:tc>
                <w:tc>
                  <w:tcPr>
                    <w:tcW w:w="1080" w:type="dxa"/>
                    <w:tcBorders>
                      <w:right w:val="single" w:sz="8" w:space="0" w:color="auto"/>
                    </w:tcBorders>
                  </w:tcPr>
                  <w:p>
                    <w:pPr>
                      <w:widowControl w:val="0"/>
                      <w:jc w:val="center"/>
                      <w:rPr>
                        <w:sz w:val="22"/>
                      </w:rPr>
                    </w:pPr>
                    <w:r>
                      <w:rPr>
                        <w:sz w:val="22"/>
                      </w:rPr>
                      <w:t>5</w:t>
                    </w:r>
                  </w:p>
                </w:tc>
                <w:tc>
                  <w:tcPr>
                    <w:tcW w:w="1320" w:type="dxa"/>
                    <w:tcBorders>
                      <w:left w:val="single" w:sz="8" w:space="0" w:color="auto"/>
                    </w:tcBorders>
                  </w:tcPr>
                  <w:p>
                    <w:pPr>
                      <w:widowControl w:val="0"/>
                      <w:jc w:val="center"/>
                      <w:rPr>
                        <w:sz w:val="22"/>
                      </w:rPr>
                    </w:pPr>
                    <w:r>
                      <w:rPr>
                        <w:sz w:val="22"/>
                      </w:rPr>
                      <w:t>900</w:t>
                    </w:r>
                  </w:p>
                </w:tc>
                <w:tc>
                  <w:tcPr>
                    <w:tcW w:w="993" w:type="dxa"/>
                  </w:tcPr>
                  <w:p>
                    <w:pPr>
                      <w:widowControl w:val="0"/>
                      <w:jc w:val="center"/>
                      <w:rPr>
                        <w:bCs/>
                        <w:sz w:val="22"/>
                      </w:rPr>
                    </w:pPr>
                    <w:r>
                      <w:rPr>
                        <w:bCs/>
                        <w:sz w:val="22"/>
                      </w:rPr>
                      <w:t>100</w:t>
                    </w:r>
                  </w:p>
                </w:tc>
                <w:tc>
                  <w:tcPr>
                    <w:tcW w:w="1275" w:type="dxa"/>
                  </w:tcPr>
                  <w:p>
                    <w:pPr>
                      <w:widowControl w:val="0"/>
                      <w:jc w:val="center"/>
                      <w:rPr>
                        <w:sz w:val="22"/>
                      </w:rPr>
                    </w:pPr>
                    <w:r>
                      <w:rPr>
                        <w:sz w:val="22"/>
                      </w:rPr>
                      <w:t>TT 5.1.100</w:t>
                    </w:r>
                  </w:p>
                </w:tc>
              </w:tr>
              <w:tr>
                <w:trPr>
                  <w:cantSplit/>
                  <w:trHeight w:val="23"/>
                </w:trPr>
                <w:tc>
                  <w:tcPr>
                    <w:tcW w:w="9348" w:type="dxa"/>
                    <w:gridSpan w:val="8"/>
                    <w:tcBorders>
                      <w:bottom w:val="single" w:sz="8" w:space="0" w:color="auto"/>
                    </w:tcBorders>
                  </w:tcPr>
                  <w:p>
                    <w:pPr>
                      <w:widowControl w:val="0"/>
                      <w:rPr>
                        <w:sz w:val="22"/>
                      </w:rPr>
                    </w:pPr>
                    <w:r>
                      <w:rPr>
                        <w:b/>
                        <w:bCs/>
                        <w:sz w:val="22"/>
                        <w:vertAlign w:val="superscript"/>
                      </w:rPr>
                      <w:t xml:space="preserve">1) </w:t>
                    </w:r>
                    <w:r>
                      <w:rPr>
                        <w:sz w:val="22"/>
                      </w:rPr>
                      <w:t>Bandymo kodo sudėtis:</w:t>
                    </w:r>
                  </w:p>
                  <w:p>
                    <w:pPr>
                      <w:widowControl w:val="0"/>
                      <w:rPr>
                        <w:sz w:val="22"/>
                      </w:rPr>
                    </w:pPr>
                    <w:r>
                      <w:rPr>
                        <w:sz w:val="22"/>
                      </w:rPr>
                      <w:t>TT – PGK bandymas, 1 – atsitrenkimas, 2 – bandomos transporto priemonės masė, 100 – smūgio greitis</w:t>
                    </w:r>
                  </w:p>
                </w:tc>
              </w:tr>
            </w:tbl>
            <w:p>
              <w:pPr>
                <w:widowControl w:val="0"/>
                <w:shd w:val="clear" w:color="auto" w:fill="FFFFFF"/>
              </w:pPr>
            </w:p>
          </w:sdtContent>
        </w:sdt>
        <w:sdt>
          <w:sdtPr>
            <w:alias w:val="lentele"/>
            <w:tag w:val="part_7a1739b07d0749c1b9cd232d222f2c44"/>
            <w:lock w:val="sdtLocked"/>
            <w:richText/>
          </w:sdtPr>
          <w:sdtContent>
            <w:p>
              <w:pPr>
                <w:widowControl w:val="0"/>
                <w:shd w:val="clear" w:color="auto" w:fill="FFFFFF"/>
                <w:jc w:val="both"/>
                <w:rPr>
                  <w:b/>
                </w:rPr>
              </w:pPr>
              <w:sdt>
                <w:sdtPr>
                  <w:alias w:val="Pavadinimas"/>
                  <w:tag w:val="title_7a1739b07d0749c1b9cd232d222f2c44"/>
                  <w:lock w:val="sdtLocked"/>
                  <w:richText/>
                </w:sdtPr>
                <w:sdtContent>
                  <w:r>
                    <w:rPr>
                      <w:b/>
                    </w:rPr>
                    <w:t xml:space="preserve">2 lentelė. Ribinės liekamojo šoninio poslinkio vertės </w:t>
                  </w:r>
                </w:sdtContent>
              </w:sdt>
            </w:p>
            <w:p>
              <w:pPr>
                <w:widowControl w:val="0"/>
                <w:shd w:val="clear" w:color="auto" w:fill="FFFFFF"/>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2321"/>
                <w:gridCol w:w="2320"/>
                <w:gridCol w:w="2320"/>
              </w:tblGrid>
              <w:tr>
                <w:trPr>
                  <w:cantSplit/>
                  <w:trHeight w:val="23"/>
                  <w:tblHeader/>
                </w:trPr>
                <w:tc>
                  <w:tcPr>
                    <w:tcW w:w="4598" w:type="dxa"/>
                    <w:gridSpan w:val="2"/>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bCs/>
                        <w:sz w:val="22"/>
                      </w:rPr>
                      <w:t>Klasės pavadinimas</w:t>
                    </w:r>
                  </w:p>
                </w:tc>
                <w:tc>
                  <w:tcPr>
                    <w:tcW w:w="4708" w:type="dxa"/>
                    <w:gridSpan w:val="2"/>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sz w:val="22"/>
                      </w:rPr>
                      <w:t>Poslinkis, m</w:t>
                    </w:r>
                  </w:p>
                </w:tc>
              </w:tr>
              <w:tr>
                <w:trPr>
                  <w:cantSplit/>
                  <w:trHeight w:val="23"/>
                </w:trPr>
                <w:tc>
                  <w:tcPr>
                    <w:tcW w:w="2245" w:type="dxa"/>
                    <w:vMerge w:val="restart"/>
                    <w:tcBorders>
                      <w:top w:val="single" w:sz="12" w:space="0" w:color="auto"/>
                    </w:tcBorders>
                    <w:vAlign w:val="center"/>
                  </w:tcPr>
                  <w:p>
                    <w:pPr>
                      <w:widowControl w:val="0"/>
                      <w:jc w:val="center"/>
                      <w:rPr>
                        <w:sz w:val="22"/>
                      </w:rPr>
                    </w:pPr>
                    <w:r>
                      <w:rPr>
                        <w:sz w:val="22"/>
                      </w:rPr>
                      <w:t>x</w:t>
                    </w:r>
                  </w:p>
                </w:tc>
                <w:tc>
                  <w:tcPr>
                    <w:tcW w:w="2353" w:type="dxa"/>
                    <w:tcBorders>
                      <w:top w:val="single" w:sz="12" w:space="0" w:color="auto"/>
                    </w:tcBorders>
                    <w:vAlign w:val="center"/>
                  </w:tcPr>
                  <w:p>
                    <w:pPr>
                      <w:widowControl w:val="0"/>
                      <w:jc w:val="center"/>
                      <w:rPr>
                        <w:sz w:val="22"/>
                      </w:rPr>
                    </w:pPr>
                    <w:r>
                      <w:rPr>
                        <w:sz w:val="22"/>
                      </w:rPr>
                      <w:t>1</w:t>
                    </w:r>
                  </w:p>
                </w:tc>
                <w:tc>
                  <w:tcPr>
                    <w:tcW w:w="2354" w:type="dxa"/>
                    <w:vMerge w:val="restart"/>
                    <w:tcBorders>
                      <w:top w:val="single" w:sz="12" w:space="0" w:color="auto"/>
                    </w:tcBorders>
                    <w:vAlign w:val="center"/>
                  </w:tcPr>
                  <w:p>
                    <w:pPr>
                      <w:widowControl w:val="0"/>
                      <w:jc w:val="center"/>
                      <w:rPr>
                        <w:sz w:val="22"/>
                      </w:rPr>
                    </w:pPr>
                    <w:r>
                      <w:rPr>
                        <w:sz w:val="22"/>
                      </w:rPr>
                      <w:t>D</w:t>
                    </w:r>
                    <w:r>
                      <w:rPr>
                        <w:sz w:val="22"/>
                        <w:vertAlign w:val="subscript"/>
                      </w:rPr>
                      <w:t>a</w:t>
                    </w:r>
                  </w:p>
                </w:tc>
                <w:tc>
                  <w:tcPr>
                    <w:tcW w:w="2354" w:type="dxa"/>
                    <w:tcBorders>
                      <w:top w:val="single" w:sz="12" w:space="0" w:color="auto"/>
                    </w:tcBorders>
                    <w:vAlign w:val="center"/>
                  </w:tcPr>
                  <w:p>
                    <w:pPr>
                      <w:widowControl w:val="0"/>
                      <w:jc w:val="center"/>
                      <w:rPr>
                        <w:sz w:val="22"/>
                      </w:rPr>
                    </w:pPr>
                    <w:r>
                      <w:rPr>
                        <w:sz w:val="22"/>
                      </w:rPr>
                      <w:t>0,5</w:t>
                    </w:r>
                  </w:p>
                </w:tc>
              </w:tr>
              <w:tr>
                <w:trPr>
                  <w:cantSplit/>
                  <w:trHeight w:val="23"/>
                </w:trPr>
                <w:tc>
                  <w:tcPr>
                    <w:tcW w:w="2245" w:type="dxa"/>
                    <w:vMerge/>
                    <w:vAlign w:val="center"/>
                  </w:tcPr>
                  <w:p>
                    <w:pPr>
                      <w:widowControl w:val="0"/>
                      <w:jc w:val="center"/>
                      <w:rPr>
                        <w:sz w:val="22"/>
                      </w:rPr>
                    </w:pPr>
                  </w:p>
                </w:tc>
                <w:tc>
                  <w:tcPr>
                    <w:tcW w:w="2353" w:type="dxa"/>
                    <w:vAlign w:val="center"/>
                  </w:tcPr>
                  <w:p>
                    <w:pPr>
                      <w:widowControl w:val="0"/>
                      <w:jc w:val="center"/>
                      <w:rPr>
                        <w:sz w:val="22"/>
                      </w:rPr>
                    </w:pPr>
                    <w:r>
                      <w:rPr>
                        <w:sz w:val="22"/>
                      </w:rPr>
                      <w:t>2</w:t>
                    </w:r>
                  </w:p>
                </w:tc>
                <w:tc>
                  <w:tcPr>
                    <w:tcW w:w="2354" w:type="dxa"/>
                    <w:vMerge/>
                    <w:vAlign w:val="center"/>
                  </w:tcPr>
                  <w:p>
                    <w:pPr>
                      <w:widowControl w:val="0"/>
                      <w:jc w:val="center"/>
                      <w:rPr>
                        <w:sz w:val="22"/>
                      </w:rPr>
                    </w:pPr>
                  </w:p>
                </w:tc>
                <w:tc>
                  <w:tcPr>
                    <w:tcW w:w="2354" w:type="dxa"/>
                    <w:vAlign w:val="center"/>
                  </w:tcPr>
                  <w:p>
                    <w:pPr>
                      <w:widowControl w:val="0"/>
                      <w:jc w:val="center"/>
                      <w:rPr>
                        <w:sz w:val="22"/>
                      </w:rPr>
                    </w:pPr>
                    <w:r>
                      <w:rPr>
                        <w:sz w:val="22"/>
                      </w:rPr>
                      <w:t>1,5</w:t>
                    </w:r>
                  </w:p>
                </w:tc>
              </w:tr>
              <w:tr>
                <w:trPr>
                  <w:cantSplit/>
                  <w:trHeight w:val="23"/>
                </w:trPr>
                <w:tc>
                  <w:tcPr>
                    <w:tcW w:w="2245" w:type="dxa"/>
                    <w:vMerge/>
                    <w:tcBorders>
                      <w:bottom w:val="single" w:sz="8" w:space="0" w:color="auto"/>
                    </w:tcBorders>
                    <w:vAlign w:val="center"/>
                  </w:tcPr>
                  <w:p>
                    <w:pPr>
                      <w:widowControl w:val="0"/>
                      <w:jc w:val="center"/>
                      <w:rPr>
                        <w:sz w:val="22"/>
                      </w:rPr>
                    </w:pPr>
                  </w:p>
                </w:tc>
                <w:tc>
                  <w:tcPr>
                    <w:tcW w:w="2353" w:type="dxa"/>
                    <w:tcBorders>
                      <w:bottom w:val="single" w:sz="8" w:space="0" w:color="auto"/>
                    </w:tcBorders>
                    <w:vAlign w:val="center"/>
                  </w:tcPr>
                  <w:p>
                    <w:pPr>
                      <w:widowControl w:val="0"/>
                      <w:jc w:val="center"/>
                      <w:rPr>
                        <w:sz w:val="22"/>
                      </w:rPr>
                    </w:pPr>
                    <w:r>
                      <w:rPr>
                        <w:sz w:val="22"/>
                      </w:rPr>
                      <w:t>3</w:t>
                    </w:r>
                  </w:p>
                </w:tc>
                <w:tc>
                  <w:tcPr>
                    <w:tcW w:w="2354" w:type="dxa"/>
                    <w:vMerge/>
                    <w:tcBorders>
                      <w:bottom w:val="single" w:sz="8" w:space="0" w:color="auto"/>
                    </w:tcBorders>
                    <w:vAlign w:val="center"/>
                  </w:tcPr>
                  <w:p>
                    <w:pPr>
                      <w:widowControl w:val="0"/>
                      <w:jc w:val="center"/>
                      <w:rPr>
                        <w:sz w:val="22"/>
                      </w:rPr>
                    </w:pPr>
                  </w:p>
                </w:tc>
                <w:tc>
                  <w:tcPr>
                    <w:tcW w:w="2354" w:type="dxa"/>
                    <w:tcBorders>
                      <w:bottom w:val="single" w:sz="8" w:space="0" w:color="auto"/>
                    </w:tcBorders>
                    <w:vAlign w:val="center"/>
                  </w:tcPr>
                  <w:p>
                    <w:pPr>
                      <w:widowControl w:val="0"/>
                      <w:jc w:val="center"/>
                      <w:rPr>
                        <w:sz w:val="22"/>
                      </w:rPr>
                    </w:pPr>
                    <w:r>
                      <w:rPr>
                        <w:sz w:val="22"/>
                      </w:rPr>
                      <w:t>3,0</w:t>
                    </w:r>
                  </w:p>
                </w:tc>
              </w:tr>
              <w:tr>
                <w:trPr>
                  <w:cantSplit/>
                  <w:trHeight w:val="23"/>
                </w:trPr>
                <w:tc>
                  <w:tcPr>
                    <w:tcW w:w="2245" w:type="dxa"/>
                    <w:vMerge w:val="restart"/>
                    <w:tcBorders>
                      <w:top w:val="single" w:sz="8" w:space="0" w:color="auto"/>
                    </w:tcBorders>
                    <w:vAlign w:val="center"/>
                  </w:tcPr>
                  <w:p>
                    <w:pPr>
                      <w:widowControl w:val="0"/>
                      <w:jc w:val="center"/>
                      <w:rPr>
                        <w:sz w:val="22"/>
                      </w:rPr>
                    </w:pPr>
                    <w:r>
                      <w:rPr>
                        <w:sz w:val="22"/>
                      </w:rPr>
                      <w:t>y</w:t>
                    </w:r>
                  </w:p>
                </w:tc>
                <w:tc>
                  <w:tcPr>
                    <w:tcW w:w="2353" w:type="dxa"/>
                    <w:tcBorders>
                      <w:top w:val="single" w:sz="8" w:space="0" w:color="auto"/>
                    </w:tcBorders>
                    <w:vAlign w:val="center"/>
                  </w:tcPr>
                  <w:p>
                    <w:pPr>
                      <w:widowControl w:val="0"/>
                      <w:jc w:val="center"/>
                      <w:rPr>
                        <w:sz w:val="22"/>
                      </w:rPr>
                    </w:pPr>
                    <w:r>
                      <w:rPr>
                        <w:sz w:val="22"/>
                      </w:rPr>
                      <w:t>1</w:t>
                    </w:r>
                  </w:p>
                </w:tc>
                <w:tc>
                  <w:tcPr>
                    <w:tcW w:w="2354" w:type="dxa"/>
                    <w:vMerge w:val="restart"/>
                    <w:tcBorders>
                      <w:top w:val="single" w:sz="8" w:space="0" w:color="auto"/>
                    </w:tcBorders>
                    <w:vAlign w:val="center"/>
                  </w:tcPr>
                  <w:p>
                    <w:pPr>
                      <w:widowControl w:val="0"/>
                      <w:jc w:val="center"/>
                      <w:rPr>
                        <w:sz w:val="22"/>
                      </w:rPr>
                    </w:pPr>
                    <w:r>
                      <w:rPr>
                        <w:sz w:val="22"/>
                      </w:rPr>
                      <w:t>D</w:t>
                    </w:r>
                    <w:r>
                      <w:rPr>
                        <w:sz w:val="22"/>
                        <w:vertAlign w:val="subscript"/>
                      </w:rPr>
                      <w:t>d</w:t>
                    </w:r>
                  </w:p>
                </w:tc>
                <w:tc>
                  <w:tcPr>
                    <w:tcW w:w="2354" w:type="dxa"/>
                    <w:tcBorders>
                      <w:top w:val="single" w:sz="8" w:space="0" w:color="auto"/>
                    </w:tcBorders>
                    <w:vAlign w:val="center"/>
                  </w:tcPr>
                  <w:p>
                    <w:pPr>
                      <w:widowControl w:val="0"/>
                      <w:jc w:val="center"/>
                      <w:rPr>
                        <w:sz w:val="22"/>
                      </w:rPr>
                    </w:pPr>
                    <w:r>
                      <w:rPr>
                        <w:sz w:val="22"/>
                      </w:rPr>
                      <w:t>1,0</w:t>
                    </w:r>
                  </w:p>
                </w:tc>
              </w:tr>
              <w:tr>
                <w:trPr>
                  <w:cantSplit/>
                  <w:trHeight w:val="23"/>
                </w:trPr>
                <w:tc>
                  <w:tcPr>
                    <w:tcW w:w="2245" w:type="dxa"/>
                    <w:vMerge/>
                    <w:vAlign w:val="center"/>
                  </w:tcPr>
                  <w:p>
                    <w:pPr>
                      <w:widowControl w:val="0"/>
                      <w:jc w:val="center"/>
                      <w:rPr>
                        <w:sz w:val="22"/>
                      </w:rPr>
                    </w:pPr>
                  </w:p>
                </w:tc>
                <w:tc>
                  <w:tcPr>
                    <w:tcW w:w="2353" w:type="dxa"/>
                    <w:vAlign w:val="center"/>
                  </w:tcPr>
                  <w:p>
                    <w:pPr>
                      <w:widowControl w:val="0"/>
                      <w:jc w:val="center"/>
                      <w:rPr>
                        <w:sz w:val="22"/>
                      </w:rPr>
                    </w:pPr>
                    <w:r>
                      <w:rPr>
                        <w:sz w:val="22"/>
                      </w:rPr>
                      <w:t>2</w:t>
                    </w:r>
                  </w:p>
                </w:tc>
                <w:tc>
                  <w:tcPr>
                    <w:tcW w:w="2354" w:type="dxa"/>
                    <w:vMerge/>
                    <w:vAlign w:val="center"/>
                  </w:tcPr>
                  <w:p>
                    <w:pPr>
                      <w:widowControl w:val="0"/>
                      <w:jc w:val="center"/>
                      <w:rPr>
                        <w:sz w:val="22"/>
                      </w:rPr>
                    </w:pPr>
                  </w:p>
                </w:tc>
                <w:tc>
                  <w:tcPr>
                    <w:tcW w:w="2354" w:type="dxa"/>
                    <w:vAlign w:val="center"/>
                  </w:tcPr>
                  <w:p>
                    <w:pPr>
                      <w:widowControl w:val="0"/>
                      <w:jc w:val="center"/>
                      <w:rPr>
                        <w:sz w:val="22"/>
                      </w:rPr>
                    </w:pPr>
                    <w:r>
                      <w:rPr>
                        <w:sz w:val="22"/>
                      </w:rPr>
                      <w:t>2,0</w:t>
                    </w:r>
                  </w:p>
                </w:tc>
              </w:tr>
              <w:tr>
                <w:trPr>
                  <w:cantSplit/>
                  <w:trHeight w:val="23"/>
                </w:trPr>
                <w:tc>
                  <w:tcPr>
                    <w:tcW w:w="2245" w:type="dxa"/>
                    <w:vMerge/>
                    <w:vAlign w:val="center"/>
                  </w:tcPr>
                  <w:p>
                    <w:pPr>
                      <w:widowControl w:val="0"/>
                      <w:jc w:val="center"/>
                      <w:rPr>
                        <w:sz w:val="22"/>
                      </w:rPr>
                    </w:pPr>
                  </w:p>
                </w:tc>
                <w:tc>
                  <w:tcPr>
                    <w:tcW w:w="2353" w:type="dxa"/>
                    <w:vAlign w:val="center"/>
                  </w:tcPr>
                  <w:p>
                    <w:pPr>
                      <w:widowControl w:val="0"/>
                      <w:jc w:val="center"/>
                      <w:rPr>
                        <w:sz w:val="22"/>
                      </w:rPr>
                    </w:pPr>
                    <w:r>
                      <w:rPr>
                        <w:sz w:val="22"/>
                      </w:rPr>
                      <w:t>3</w:t>
                    </w:r>
                  </w:p>
                </w:tc>
                <w:tc>
                  <w:tcPr>
                    <w:tcW w:w="2354" w:type="dxa"/>
                    <w:vMerge/>
                    <w:vAlign w:val="center"/>
                  </w:tcPr>
                  <w:p>
                    <w:pPr>
                      <w:widowControl w:val="0"/>
                      <w:jc w:val="center"/>
                      <w:rPr>
                        <w:sz w:val="22"/>
                      </w:rPr>
                    </w:pPr>
                  </w:p>
                </w:tc>
                <w:tc>
                  <w:tcPr>
                    <w:tcW w:w="2354" w:type="dxa"/>
                    <w:vAlign w:val="center"/>
                  </w:tcPr>
                  <w:p>
                    <w:pPr>
                      <w:widowControl w:val="0"/>
                      <w:jc w:val="center"/>
                      <w:rPr>
                        <w:sz w:val="22"/>
                      </w:rPr>
                    </w:pPr>
                    <w:r>
                      <w:rPr>
                        <w:sz w:val="22"/>
                      </w:rPr>
                      <w:t>3,5</w:t>
                    </w:r>
                  </w:p>
                </w:tc>
              </w:tr>
              <w:tr>
                <w:trPr>
                  <w:cantSplit/>
                  <w:trHeight w:val="23"/>
                </w:trPr>
                <w:tc>
                  <w:tcPr>
                    <w:tcW w:w="2245" w:type="dxa"/>
                    <w:vMerge/>
                    <w:tcBorders>
                      <w:bottom w:val="single" w:sz="8" w:space="0" w:color="auto"/>
                    </w:tcBorders>
                    <w:vAlign w:val="center"/>
                  </w:tcPr>
                  <w:p>
                    <w:pPr>
                      <w:widowControl w:val="0"/>
                      <w:jc w:val="center"/>
                      <w:rPr>
                        <w:sz w:val="22"/>
                      </w:rPr>
                    </w:pPr>
                  </w:p>
                </w:tc>
                <w:tc>
                  <w:tcPr>
                    <w:tcW w:w="2353" w:type="dxa"/>
                    <w:tcBorders>
                      <w:bottom w:val="single" w:sz="8" w:space="0" w:color="auto"/>
                    </w:tcBorders>
                    <w:vAlign w:val="center"/>
                  </w:tcPr>
                  <w:p>
                    <w:pPr>
                      <w:widowControl w:val="0"/>
                      <w:jc w:val="center"/>
                      <w:rPr>
                        <w:sz w:val="22"/>
                      </w:rPr>
                    </w:pPr>
                    <w:r>
                      <w:rPr>
                        <w:sz w:val="22"/>
                      </w:rPr>
                      <w:t>4</w:t>
                    </w:r>
                  </w:p>
                </w:tc>
                <w:tc>
                  <w:tcPr>
                    <w:tcW w:w="2354" w:type="dxa"/>
                    <w:vMerge/>
                    <w:tcBorders>
                      <w:bottom w:val="single" w:sz="8" w:space="0" w:color="auto"/>
                    </w:tcBorders>
                    <w:vAlign w:val="center"/>
                  </w:tcPr>
                  <w:p>
                    <w:pPr>
                      <w:widowControl w:val="0"/>
                      <w:jc w:val="center"/>
                      <w:rPr>
                        <w:sz w:val="22"/>
                      </w:rPr>
                    </w:pPr>
                  </w:p>
                </w:tc>
                <w:tc>
                  <w:tcPr>
                    <w:tcW w:w="2354" w:type="dxa"/>
                    <w:tcBorders>
                      <w:bottom w:val="single" w:sz="8" w:space="0" w:color="auto"/>
                    </w:tcBorders>
                    <w:vAlign w:val="center"/>
                  </w:tcPr>
                  <w:p>
                    <w:pPr>
                      <w:widowControl w:val="0"/>
                      <w:jc w:val="center"/>
                      <w:rPr>
                        <w:sz w:val="22"/>
                      </w:rPr>
                    </w:pPr>
                    <w:r>
                      <w:rPr>
                        <w:sz w:val="22"/>
                      </w:rPr>
                      <w:t>&gt; 3,5</w:t>
                    </w:r>
                  </w:p>
                </w:tc>
              </w:tr>
            </w:tbl>
            <w:p>
              <w:pPr>
                <w:widowControl w:val="0"/>
                <w:shd w:val="clear" w:color="auto" w:fill="FFFFFF"/>
              </w:pPr>
            </w:p>
          </w:sdtContent>
        </w:sdt>
        <w:sdt>
          <w:sdtPr>
            <w:alias w:val="lentele"/>
            <w:tag w:val="part_f67d9e797aa64b9fbd6195104a6555ca"/>
            <w:lock w:val="sdtLocked"/>
            <w:richText/>
          </w:sdtPr>
          <w:sdtContent>
            <w:p>
              <w:pPr>
                <w:widowControl w:val="0"/>
                <w:shd w:val="clear" w:color="auto" w:fill="FFFFFF"/>
                <w:jc w:val="both"/>
                <w:rPr>
                  <w:b/>
                </w:rPr>
              </w:pPr>
              <w:sdt>
                <w:sdtPr>
                  <w:alias w:val="Pavadinimas"/>
                  <w:tag w:val="title_f67d9e797aa64b9fbd6195104a6555ca"/>
                  <w:lock w:val="sdtLocked"/>
                  <w:richText/>
                </w:sdtPr>
                <w:sdtContent>
                  <w:r>
                    <w:rPr>
                      <w:b/>
                    </w:rPr>
                    <w:t>3 lentelė. Atšokimo zonos Z</w:t>
                  </w:r>
                  <w:r>
                    <w:rPr>
                      <w:b/>
                      <w:vertAlign w:val="subscript"/>
                    </w:rPr>
                    <w:t>a</w:t>
                  </w:r>
                  <w:r>
                    <w:rPr>
                      <w:b/>
                    </w:rPr>
                    <w:t xml:space="preserve"> ir Z</w:t>
                  </w:r>
                  <w:r>
                    <w:rPr>
                      <w:b/>
                      <w:vertAlign w:val="subscript"/>
                    </w:rPr>
                    <w:t>d</w:t>
                  </w:r>
                  <w:r>
                    <w:rPr>
                      <w:b/>
                    </w:rPr>
                    <w:t xml:space="preserve"> dydžiai</w:t>
                  </w:r>
                </w:sdtContent>
              </w:sdt>
            </w:p>
            <w:p>
              <w:pPr>
                <w:widowControl w:val="0"/>
                <w:shd w:val="clear" w:color="auto" w:fill="FFFFFF"/>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3102"/>
                <w:gridCol w:w="3096"/>
              </w:tblGrid>
              <w:tr>
                <w:trPr>
                  <w:cantSplit/>
                  <w:trHeight w:val="23"/>
                </w:trPr>
                <w:tc>
                  <w:tcPr>
                    <w:tcW w:w="3030" w:type="dxa"/>
                    <w:tcBorders>
                      <w:top w:val="single" w:sz="12" w:space="0" w:color="auto"/>
                      <w:left w:val="single" w:sz="12" w:space="0" w:color="auto"/>
                      <w:bottom w:val="single" w:sz="12" w:space="0" w:color="auto"/>
                      <w:right w:val="single" w:sz="12" w:space="0" w:color="auto"/>
                    </w:tcBorders>
                  </w:tcPr>
                  <w:p>
                    <w:pPr>
                      <w:widowControl w:val="0"/>
                      <w:jc w:val="center"/>
                      <w:rPr>
                        <w:b/>
                        <w:sz w:val="22"/>
                      </w:rPr>
                    </w:pPr>
                    <w:r>
                      <w:rPr>
                        <w:b/>
                        <w:bCs/>
                        <w:sz w:val="22"/>
                      </w:rPr>
                      <w:t>Z klasės</w:t>
                    </w:r>
                  </w:p>
                </w:tc>
                <w:tc>
                  <w:tcPr>
                    <w:tcW w:w="3138" w:type="dxa"/>
                    <w:tcBorders>
                      <w:top w:val="single" w:sz="12" w:space="0" w:color="auto"/>
                      <w:left w:val="single" w:sz="12" w:space="0" w:color="auto"/>
                      <w:bottom w:val="single" w:sz="12" w:space="0" w:color="auto"/>
                      <w:right w:val="single" w:sz="12" w:space="0" w:color="auto"/>
                    </w:tcBorders>
                  </w:tcPr>
                  <w:p>
                    <w:pPr>
                      <w:widowControl w:val="0"/>
                      <w:jc w:val="center"/>
                      <w:rPr>
                        <w:b/>
                        <w:sz w:val="22"/>
                      </w:rPr>
                    </w:pPr>
                    <w:r>
                      <w:rPr>
                        <w:b/>
                        <w:bCs/>
                        <w:sz w:val="22"/>
                      </w:rPr>
                      <w:t>Atsitrenkimo dydis Z</w:t>
                    </w:r>
                    <w:r>
                      <w:rPr>
                        <w:b/>
                        <w:bCs/>
                        <w:sz w:val="22"/>
                        <w:vertAlign w:val="subscript"/>
                      </w:rPr>
                      <w:t>a</w:t>
                    </w:r>
                    <w:r>
                      <w:rPr>
                        <w:b/>
                        <w:bCs/>
                        <w:sz w:val="22"/>
                      </w:rPr>
                      <w:t>, m</w:t>
                    </w:r>
                  </w:p>
                </w:tc>
                <w:tc>
                  <w:tcPr>
                    <w:tcW w:w="3138" w:type="dxa"/>
                    <w:tcBorders>
                      <w:top w:val="single" w:sz="12" w:space="0" w:color="auto"/>
                      <w:left w:val="single" w:sz="12" w:space="0" w:color="auto"/>
                      <w:bottom w:val="single" w:sz="12" w:space="0" w:color="auto"/>
                      <w:right w:val="single" w:sz="12" w:space="0" w:color="auto"/>
                    </w:tcBorders>
                  </w:tcPr>
                  <w:p>
                    <w:pPr>
                      <w:widowControl w:val="0"/>
                      <w:jc w:val="center"/>
                      <w:rPr>
                        <w:b/>
                        <w:sz w:val="22"/>
                      </w:rPr>
                    </w:pPr>
                    <w:r>
                      <w:rPr>
                        <w:b/>
                        <w:bCs/>
                        <w:sz w:val="22"/>
                      </w:rPr>
                      <w:t>Atšokimo dydis Z</w:t>
                    </w:r>
                    <w:r>
                      <w:rPr>
                        <w:b/>
                        <w:bCs/>
                        <w:sz w:val="22"/>
                        <w:vertAlign w:val="subscript"/>
                      </w:rPr>
                      <w:t>d</w:t>
                    </w:r>
                    <w:r>
                      <w:rPr>
                        <w:b/>
                        <w:bCs/>
                        <w:sz w:val="22"/>
                      </w:rPr>
                      <w:t>, m</w:t>
                    </w:r>
                  </w:p>
                </w:tc>
              </w:tr>
              <w:tr>
                <w:trPr>
                  <w:cantSplit/>
                  <w:trHeight w:val="23"/>
                </w:trPr>
                <w:tc>
                  <w:tcPr>
                    <w:tcW w:w="3030" w:type="dxa"/>
                    <w:tcBorders>
                      <w:top w:val="single" w:sz="12" w:space="0" w:color="auto"/>
                    </w:tcBorders>
                  </w:tcPr>
                  <w:p>
                    <w:pPr>
                      <w:widowControl w:val="0"/>
                      <w:jc w:val="center"/>
                      <w:rPr>
                        <w:sz w:val="22"/>
                      </w:rPr>
                    </w:pPr>
                    <w:r>
                      <w:rPr>
                        <w:bCs/>
                        <w:sz w:val="22"/>
                      </w:rPr>
                      <w:t>Z</w:t>
                    </w:r>
                    <w:r>
                      <w:rPr>
                        <w:bCs/>
                        <w:sz w:val="22"/>
                        <w:vertAlign w:val="subscript"/>
                      </w:rPr>
                      <w:t>1</w:t>
                    </w:r>
                  </w:p>
                </w:tc>
                <w:tc>
                  <w:tcPr>
                    <w:tcW w:w="3138" w:type="dxa"/>
                    <w:tcBorders>
                      <w:top w:val="single" w:sz="12" w:space="0" w:color="auto"/>
                    </w:tcBorders>
                  </w:tcPr>
                  <w:p>
                    <w:pPr>
                      <w:widowControl w:val="0"/>
                      <w:jc w:val="center"/>
                      <w:rPr>
                        <w:sz w:val="22"/>
                      </w:rPr>
                    </w:pPr>
                    <w:r>
                      <w:rPr>
                        <w:sz w:val="22"/>
                      </w:rPr>
                      <w:t>4</w:t>
                    </w:r>
                  </w:p>
                </w:tc>
                <w:tc>
                  <w:tcPr>
                    <w:tcW w:w="3138" w:type="dxa"/>
                    <w:tcBorders>
                      <w:top w:val="single" w:sz="12" w:space="0" w:color="auto"/>
                    </w:tcBorders>
                  </w:tcPr>
                  <w:p>
                    <w:pPr>
                      <w:widowControl w:val="0"/>
                      <w:jc w:val="center"/>
                      <w:rPr>
                        <w:sz w:val="22"/>
                      </w:rPr>
                    </w:pPr>
                    <w:r>
                      <w:rPr>
                        <w:sz w:val="22"/>
                      </w:rPr>
                      <w:t>4</w:t>
                    </w:r>
                  </w:p>
                </w:tc>
              </w:tr>
              <w:tr>
                <w:trPr>
                  <w:cantSplit/>
                  <w:trHeight w:val="23"/>
                </w:trPr>
                <w:tc>
                  <w:tcPr>
                    <w:tcW w:w="3030" w:type="dxa"/>
                  </w:tcPr>
                  <w:p>
                    <w:pPr>
                      <w:widowControl w:val="0"/>
                      <w:jc w:val="center"/>
                      <w:rPr>
                        <w:sz w:val="22"/>
                      </w:rPr>
                    </w:pPr>
                    <w:r>
                      <w:rPr>
                        <w:bCs/>
                        <w:sz w:val="22"/>
                      </w:rPr>
                      <w:t>Z</w:t>
                    </w:r>
                    <w:r>
                      <w:rPr>
                        <w:bCs/>
                        <w:sz w:val="22"/>
                        <w:vertAlign w:val="subscript"/>
                      </w:rPr>
                      <w:t>2</w:t>
                    </w:r>
                  </w:p>
                </w:tc>
                <w:tc>
                  <w:tcPr>
                    <w:tcW w:w="3138" w:type="dxa"/>
                  </w:tcPr>
                  <w:p>
                    <w:pPr>
                      <w:widowControl w:val="0"/>
                      <w:jc w:val="center"/>
                      <w:rPr>
                        <w:sz w:val="22"/>
                      </w:rPr>
                    </w:pPr>
                    <w:r>
                      <w:rPr>
                        <w:sz w:val="22"/>
                      </w:rPr>
                      <w:t>6</w:t>
                    </w:r>
                  </w:p>
                </w:tc>
                <w:tc>
                  <w:tcPr>
                    <w:tcW w:w="3138" w:type="dxa"/>
                  </w:tcPr>
                  <w:p>
                    <w:pPr>
                      <w:widowControl w:val="0"/>
                      <w:jc w:val="center"/>
                      <w:rPr>
                        <w:sz w:val="22"/>
                      </w:rPr>
                    </w:pPr>
                    <w:r>
                      <w:rPr>
                        <w:sz w:val="22"/>
                      </w:rPr>
                      <w:t>6</w:t>
                    </w:r>
                  </w:p>
                </w:tc>
              </w:tr>
              <w:tr>
                <w:trPr>
                  <w:cantSplit/>
                  <w:trHeight w:val="23"/>
                </w:trPr>
                <w:tc>
                  <w:tcPr>
                    <w:tcW w:w="3030" w:type="dxa"/>
                    <w:tcBorders>
                      <w:bottom w:val="single" w:sz="4" w:space="0" w:color="auto"/>
                    </w:tcBorders>
                  </w:tcPr>
                  <w:p>
                    <w:pPr>
                      <w:widowControl w:val="0"/>
                      <w:jc w:val="center"/>
                      <w:rPr>
                        <w:sz w:val="22"/>
                      </w:rPr>
                    </w:pPr>
                    <w:r>
                      <w:rPr>
                        <w:bCs/>
                        <w:sz w:val="22"/>
                      </w:rPr>
                      <w:t>Z</w:t>
                    </w:r>
                    <w:r>
                      <w:rPr>
                        <w:bCs/>
                        <w:sz w:val="22"/>
                        <w:vertAlign w:val="subscript"/>
                      </w:rPr>
                      <w:t>3</w:t>
                    </w:r>
                  </w:p>
                </w:tc>
                <w:tc>
                  <w:tcPr>
                    <w:tcW w:w="3138" w:type="dxa"/>
                    <w:tcBorders>
                      <w:bottom w:val="single" w:sz="4" w:space="0" w:color="auto"/>
                    </w:tcBorders>
                  </w:tcPr>
                  <w:p>
                    <w:pPr>
                      <w:widowControl w:val="0"/>
                      <w:jc w:val="center"/>
                      <w:rPr>
                        <w:sz w:val="22"/>
                      </w:rPr>
                    </w:pPr>
                    <w:r>
                      <w:rPr>
                        <w:sz w:val="22"/>
                      </w:rPr>
                      <w:t>4</w:t>
                    </w:r>
                  </w:p>
                </w:tc>
                <w:tc>
                  <w:tcPr>
                    <w:tcW w:w="3138" w:type="dxa"/>
                    <w:tcBorders>
                      <w:bottom w:val="single" w:sz="4" w:space="0" w:color="auto"/>
                    </w:tcBorders>
                  </w:tcPr>
                  <w:p>
                    <w:pPr>
                      <w:widowControl w:val="0"/>
                      <w:jc w:val="center"/>
                      <w:rPr>
                        <w:sz w:val="22"/>
                      </w:rPr>
                    </w:pPr>
                    <w:r>
                      <w:rPr>
                        <w:sz w:val="22"/>
                      </w:rPr>
                      <w:t>neribojama</w:t>
                    </w:r>
                  </w:p>
                </w:tc>
              </w:tr>
              <w:tr>
                <w:trPr>
                  <w:cantSplit/>
                  <w:trHeight w:val="23"/>
                </w:trPr>
                <w:tc>
                  <w:tcPr>
                    <w:tcW w:w="3030" w:type="dxa"/>
                    <w:tcBorders>
                      <w:bottom w:val="single" w:sz="4" w:space="0" w:color="auto"/>
                    </w:tcBorders>
                  </w:tcPr>
                  <w:p>
                    <w:pPr>
                      <w:widowControl w:val="0"/>
                      <w:jc w:val="center"/>
                      <w:rPr>
                        <w:sz w:val="22"/>
                      </w:rPr>
                    </w:pPr>
                    <w:r>
                      <w:rPr>
                        <w:bCs/>
                        <w:sz w:val="22"/>
                      </w:rPr>
                      <w:t>Z</w:t>
                    </w:r>
                    <w:r>
                      <w:rPr>
                        <w:bCs/>
                        <w:sz w:val="22"/>
                        <w:vertAlign w:val="subscript"/>
                      </w:rPr>
                      <w:t>4</w:t>
                    </w:r>
                  </w:p>
                </w:tc>
                <w:tc>
                  <w:tcPr>
                    <w:tcW w:w="3138" w:type="dxa"/>
                    <w:tcBorders>
                      <w:bottom w:val="single" w:sz="4" w:space="0" w:color="auto"/>
                    </w:tcBorders>
                  </w:tcPr>
                  <w:p>
                    <w:pPr>
                      <w:widowControl w:val="0"/>
                      <w:jc w:val="center"/>
                      <w:rPr>
                        <w:sz w:val="22"/>
                      </w:rPr>
                    </w:pPr>
                    <w:r>
                      <w:rPr>
                        <w:sz w:val="22"/>
                      </w:rPr>
                      <w:t>6</w:t>
                    </w:r>
                  </w:p>
                </w:tc>
                <w:tc>
                  <w:tcPr>
                    <w:tcW w:w="3138" w:type="dxa"/>
                    <w:tcBorders>
                      <w:bottom w:val="single" w:sz="4" w:space="0" w:color="auto"/>
                    </w:tcBorders>
                  </w:tcPr>
                  <w:p>
                    <w:pPr>
                      <w:widowControl w:val="0"/>
                      <w:jc w:val="center"/>
                      <w:rPr>
                        <w:sz w:val="22"/>
                      </w:rPr>
                    </w:pPr>
                    <w:r>
                      <w:rPr>
                        <w:sz w:val="22"/>
                      </w:rPr>
                      <w:t>neribojama</w:t>
                    </w:r>
                  </w:p>
                </w:tc>
              </w:tr>
            </w:tbl>
            <w:p>
              <w:pPr>
                <w:widowControl w:val="0"/>
                <w:shd w:val="clear" w:color="auto" w:fill="FFFFFF"/>
              </w:pPr>
            </w:p>
          </w:sdtContent>
        </w:sdt>
        <w:sdt>
          <w:sdtPr>
            <w:alias w:val="pabaiga"/>
            <w:tag w:val="part_ee755f40ed8d46598ff2d27242fcd943"/>
            <w:lock w:val="sdtLocked"/>
            <w:richText/>
          </w:sdtPr>
          <w:sdtContent>
            <w:p>
              <w:pPr>
                <w:widowControl w:val="0"/>
                <w:jc w:val="center"/>
                <w:rPr>
                  <w:u w:val="single"/>
                </w:rPr>
              </w:pPr>
              <w:r>
                <w:rPr>
                  <w:u w:val="single"/>
                </w:rPr>
                <w:t>_________________</w:t>
              </w:r>
            </w:p>
          </w:sdtContent>
        </w:sdt>
      </w:sdtContent>
    </w:sdt>
    <w:sdt>
      <w:sdtPr>
        <w:alias w:val="3 pr."/>
        <w:tag w:val="part_eab738781c13461e8e0ea3bdf503d626"/>
        <w:lock w:val="sdtLocked"/>
        <w:richText/>
      </w:sdtPr>
      <w:sdtContent>
        <w:p>
          <w:pPr>
            <w:widowControl w:val="0"/>
            <w:ind w:firstLine="5102"/>
          </w:pPr>
          <w:r>
            <w:rPr>
              <w:u w:val="single"/>
            </w:rPr>
            <w:br w:type="page"/>
          </w:r>
          <w:r>
            <w:t xml:space="preserve">Automobilių kelių transporto priemonių </w:t>
          </w:r>
        </w:p>
        <w:p>
          <w:pPr>
            <w:widowControl w:val="0"/>
            <w:ind w:firstLine="5102"/>
          </w:pPr>
          <w:r>
            <w:t xml:space="preserve">apsauginių atitvarų sistemų projektavimo </w:t>
          </w:r>
        </w:p>
        <w:p>
          <w:pPr>
            <w:widowControl w:val="0"/>
            <w:ind w:firstLine="5102"/>
          </w:pPr>
          <w:r>
            <w:t>taisyklių KPT TAS 09</w:t>
          </w:r>
        </w:p>
        <w:p>
          <w:pPr>
            <w:widowControl w:val="0"/>
            <w:ind w:firstLine="5102"/>
          </w:pPr>
          <w:sdt>
            <w:sdtPr>
              <w:alias w:val="Numeris"/>
              <w:tag w:val="nr_eab738781c13461e8e0ea3bdf503d626"/>
              <w:lock w:val="sdtLocked"/>
              <w:richText/>
            </w:sdtPr>
            <w:sdtContent>
              <w:r>
                <w:t>3</w:t>
              </w:r>
            </w:sdtContent>
          </w:sdt>
          <w:r>
            <w:t xml:space="preserve"> priedas</w:t>
          </w:r>
        </w:p>
        <w:p>
          <w:pPr>
            <w:widowControl w:val="0"/>
          </w:pPr>
        </w:p>
        <w:p>
          <w:pPr>
            <w:widowControl w:val="0"/>
            <w:jc w:val="center"/>
            <w:outlineLvl w:val="2"/>
            <w:rPr>
              <w:b/>
              <w:bCs/>
            </w:rPr>
          </w:pPr>
          <w:sdt>
            <w:sdtPr>
              <w:alias w:val="Pavadinimas"/>
              <w:tag w:val="title_eab738781c13461e8e0ea3bdf503d626"/>
              <w:lock w:val="sdtLocked"/>
              <w:richText/>
            </w:sdtPr>
            <w:sdtContent>
              <w:r>
                <w:rPr>
                  <w:b/>
                  <w:bCs/>
                </w:rPr>
                <w:t>Smūgio slopintuvų (SS) smūginiai bandymai pagal standartą LST EN 1317-3 [6.5]</w:t>
              </w:r>
            </w:sdtContent>
          </w:sdt>
        </w:p>
        <w:p>
          <w:pPr>
            <w:widowControl w:val="0"/>
            <w:shd w:val="clear" w:color="auto" w:fill="FFFFFF"/>
          </w:pPr>
        </w:p>
        <w:sdt>
          <w:sdtPr>
            <w:alias w:val="lentele"/>
            <w:tag w:val="part_b524f9d583254416a814672a6a7f97b3"/>
            <w:lock w:val="sdtLocked"/>
            <w:richText/>
          </w:sdtPr>
          <w:sdtContent>
            <w:p>
              <w:pPr>
                <w:widowControl w:val="0"/>
                <w:shd w:val="clear" w:color="auto" w:fill="FFFFFF"/>
                <w:jc w:val="both"/>
                <w:rPr>
                  <w:b/>
                </w:rPr>
              </w:pPr>
              <w:sdt>
                <w:sdtPr>
                  <w:alias w:val="Pavadinimas"/>
                  <w:tag w:val="title_b524f9d583254416a814672a6a7f97b3"/>
                  <w:lock w:val="sdtLocked"/>
                  <w:richText/>
                </w:sdtPr>
                <w:sdtContent>
                  <w:r>
                    <w:rPr>
                      <w:b/>
                    </w:rPr>
                    <w:t xml:space="preserve">1 lentelė. Smūginių bandymų kriterijai </w:t>
                  </w:r>
                </w:sdtContent>
              </w:sdt>
            </w:p>
            <w:p>
              <w:pPr>
                <w:widowControl w:val="0"/>
                <w:shd w:val="clear" w:color="auto" w:fill="FFFFFF"/>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2346"/>
                <w:gridCol w:w="2362"/>
                <w:gridCol w:w="2209"/>
              </w:tblGrid>
              <w:tr>
                <w:trPr>
                  <w:cantSplit/>
                  <w:trHeight w:val="23"/>
                </w:trPr>
                <w:tc>
                  <w:tcPr>
                    <w:tcW w:w="2365"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bCs/>
                        <w:sz w:val="22"/>
                      </w:rPr>
                      <w:t>Bandymas</w:t>
                    </w:r>
                  </w:p>
                </w:tc>
                <w:tc>
                  <w:tcPr>
                    <w:tcW w:w="2465"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bCs/>
                        <w:sz w:val="22"/>
                      </w:rPr>
                      <w:t>Smūgis</w:t>
                    </w:r>
                  </w:p>
                </w:tc>
                <w:tc>
                  <w:tcPr>
                    <w:tcW w:w="2474"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bCs/>
                        <w:sz w:val="22"/>
                      </w:rPr>
                      <w:t>Bendroji transporto priemonės masė, kg</w:t>
                    </w:r>
                  </w:p>
                </w:tc>
                <w:tc>
                  <w:tcPr>
                    <w:tcW w:w="2335" w:type="dxa"/>
                    <w:tcBorders>
                      <w:top w:val="single" w:sz="12" w:space="0" w:color="auto"/>
                      <w:left w:val="single" w:sz="12" w:space="0" w:color="auto"/>
                      <w:bottom w:val="single" w:sz="12" w:space="0" w:color="auto"/>
                      <w:right w:val="single" w:sz="12" w:space="0" w:color="auto"/>
                    </w:tcBorders>
                    <w:vAlign w:val="center"/>
                  </w:tcPr>
                  <w:p>
                    <w:pPr>
                      <w:widowControl w:val="0"/>
                      <w:jc w:val="center"/>
                      <w:rPr>
                        <w:b/>
                        <w:sz w:val="22"/>
                      </w:rPr>
                    </w:pPr>
                    <w:r>
                      <w:rPr>
                        <w:b/>
                        <w:bCs/>
                        <w:sz w:val="22"/>
                      </w:rPr>
                      <w:t>Greitis, km/val.</w:t>
                    </w:r>
                  </w:p>
                </w:tc>
              </w:tr>
              <w:tr>
                <w:trPr>
                  <w:cantSplit/>
                  <w:trHeight w:val="23"/>
                </w:trPr>
                <w:tc>
                  <w:tcPr>
                    <w:tcW w:w="2365" w:type="dxa"/>
                    <w:tcBorders>
                      <w:top w:val="single" w:sz="12" w:space="0" w:color="auto"/>
                    </w:tcBorders>
                  </w:tcPr>
                  <w:p>
                    <w:pPr>
                      <w:widowControl w:val="0"/>
                      <w:jc w:val="center"/>
                      <w:rPr>
                        <w:sz w:val="22"/>
                      </w:rPr>
                    </w:pPr>
                    <w:r>
                      <w:rPr>
                        <w:sz w:val="22"/>
                      </w:rPr>
                      <w:t>TC 1.1.50</w:t>
                    </w:r>
                  </w:p>
                </w:tc>
                <w:tc>
                  <w:tcPr>
                    <w:tcW w:w="2465" w:type="dxa"/>
                    <w:vMerge w:val="restart"/>
                    <w:tcBorders>
                      <w:top w:val="single" w:sz="12" w:space="0" w:color="auto"/>
                    </w:tcBorders>
                  </w:tcPr>
                  <w:p>
                    <w:pPr>
                      <w:widowControl w:val="0"/>
                      <w:jc w:val="center"/>
                      <w:rPr>
                        <w:sz w:val="22"/>
                      </w:rPr>
                    </w:pPr>
                    <w:r>
                      <w:rPr>
                        <w:sz w:val="22"/>
                      </w:rPr>
                      <w:t>priekiu, viduryje</w:t>
                    </w:r>
                  </w:p>
                </w:tc>
                <w:tc>
                  <w:tcPr>
                    <w:tcW w:w="2474" w:type="dxa"/>
                    <w:vMerge w:val="restart"/>
                    <w:tcBorders>
                      <w:top w:val="single" w:sz="12" w:space="0" w:color="auto"/>
                    </w:tcBorders>
                  </w:tcPr>
                  <w:p>
                    <w:pPr>
                      <w:widowControl w:val="0"/>
                      <w:jc w:val="center"/>
                      <w:rPr>
                        <w:sz w:val="22"/>
                      </w:rPr>
                    </w:pPr>
                    <w:r>
                      <w:rPr>
                        <w:sz w:val="22"/>
                      </w:rPr>
                      <w:t>900</w:t>
                    </w:r>
                  </w:p>
                </w:tc>
                <w:tc>
                  <w:tcPr>
                    <w:tcW w:w="2335" w:type="dxa"/>
                    <w:tcBorders>
                      <w:top w:val="single" w:sz="12" w:space="0" w:color="auto"/>
                    </w:tcBorders>
                  </w:tcPr>
                  <w:p>
                    <w:pPr>
                      <w:widowControl w:val="0"/>
                      <w:shd w:val="clear" w:color="auto" w:fill="FFFFFF"/>
                      <w:jc w:val="center"/>
                      <w:rPr>
                        <w:sz w:val="22"/>
                      </w:rPr>
                    </w:pPr>
                    <w:r>
                      <w:rPr>
                        <w:sz w:val="22"/>
                      </w:rPr>
                      <w:t>50</w:t>
                    </w:r>
                  </w:p>
                </w:tc>
              </w:tr>
              <w:tr>
                <w:trPr>
                  <w:cantSplit/>
                  <w:trHeight w:val="23"/>
                </w:trPr>
                <w:tc>
                  <w:tcPr>
                    <w:tcW w:w="2365" w:type="dxa"/>
                  </w:tcPr>
                  <w:p>
                    <w:pPr>
                      <w:widowControl w:val="0"/>
                      <w:jc w:val="center"/>
                      <w:rPr>
                        <w:sz w:val="22"/>
                      </w:rPr>
                    </w:pPr>
                    <w:r>
                      <w:rPr>
                        <w:sz w:val="22"/>
                      </w:rPr>
                      <w:t>TC 1.1.80</w:t>
                    </w:r>
                  </w:p>
                </w:tc>
                <w:tc>
                  <w:tcPr>
                    <w:tcW w:w="2465" w:type="dxa"/>
                    <w:vMerge/>
                  </w:tcPr>
                  <w:p>
                    <w:pPr>
                      <w:widowControl w:val="0"/>
                      <w:jc w:val="center"/>
                      <w:rPr>
                        <w:sz w:val="22"/>
                      </w:rPr>
                    </w:pPr>
                  </w:p>
                </w:tc>
                <w:tc>
                  <w:tcPr>
                    <w:tcW w:w="2474" w:type="dxa"/>
                    <w:vMerge/>
                  </w:tcPr>
                  <w:p>
                    <w:pPr>
                      <w:widowControl w:val="0"/>
                      <w:jc w:val="center"/>
                      <w:rPr>
                        <w:sz w:val="22"/>
                      </w:rPr>
                    </w:pPr>
                  </w:p>
                </w:tc>
                <w:tc>
                  <w:tcPr>
                    <w:tcW w:w="2335" w:type="dxa"/>
                  </w:tcPr>
                  <w:p>
                    <w:pPr>
                      <w:widowControl w:val="0"/>
                      <w:shd w:val="clear" w:color="auto" w:fill="FFFFFF"/>
                      <w:jc w:val="center"/>
                      <w:rPr>
                        <w:sz w:val="22"/>
                      </w:rPr>
                    </w:pPr>
                    <w:r>
                      <w:rPr>
                        <w:sz w:val="22"/>
                      </w:rPr>
                      <w:t>80</w:t>
                    </w:r>
                  </w:p>
                </w:tc>
              </w:tr>
              <w:tr>
                <w:trPr>
                  <w:cantSplit/>
                  <w:trHeight w:val="23"/>
                </w:trPr>
                <w:tc>
                  <w:tcPr>
                    <w:tcW w:w="2365" w:type="dxa"/>
                  </w:tcPr>
                  <w:p>
                    <w:pPr>
                      <w:widowControl w:val="0"/>
                      <w:jc w:val="center"/>
                      <w:rPr>
                        <w:sz w:val="22"/>
                      </w:rPr>
                    </w:pPr>
                    <w:r>
                      <w:rPr>
                        <w:sz w:val="22"/>
                      </w:rPr>
                      <w:t>TC 1.1.100</w:t>
                    </w:r>
                  </w:p>
                </w:tc>
                <w:tc>
                  <w:tcPr>
                    <w:tcW w:w="2465" w:type="dxa"/>
                    <w:vMerge/>
                  </w:tcPr>
                  <w:p>
                    <w:pPr>
                      <w:widowControl w:val="0"/>
                      <w:jc w:val="center"/>
                      <w:rPr>
                        <w:sz w:val="22"/>
                      </w:rPr>
                    </w:pPr>
                  </w:p>
                </w:tc>
                <w:tc>
                  <w:tcPr>
                    <w:tcW w:w="2474" w:type="dxa"/>
                    <w:vMerge/>
                  </w:tcPr>
                  <w:p>
                    <w:pPr>
                      <w:widowControl w:val="0"/>
                      <w:jc w:val="center"/>
                      <w:rPr>
                        <w:sz w:val="22"/>
                      </w:rPr>
                    </w:pPr>
                  </w:p>
                </w:tc>
                <w:tc>
                  <w:tcPr>
                    <w:tcW w:w="2335" w:type="dxa"/>
                  </w:tcPr>
                  <w:p>
                    <w:pPr>
                      <w:widowControl w:val="0"/>
                      <w:shd w:val="clear" w:color="auto" w:fill="FFFFFF"/>
                      <w:jc w:val="center"/>
                      <w:rPr>
                        <w:sz w:val="22"/>
                      </w:rPr>
                    </w:pPr>
                    <w:r>
                      <w:rPr>
                        <w:sz w:val="22"/>
                      </w:rPr>
                      <w:t>100</w:t>
                    </w:r>
                  </w:p>
                </w:tc>
              </w:tr>
              <w:tr>
                <w:trPr>
                  <w:cantSplit/>
                  <w:trHeight w:val="23"/>
                </w:trPr>
                <w:tc>
                  <w:tcPr>
                    <w:tcW w:w="2365" w:type="dxa"/>
                  </w:tcPr>
                  <w:p>
                    <w:pPr>
                      <w:widowControl w:val="0"/>
                      <w:jc w:val="center"/>
                      <w:rPr>
                        <w:sz w:val="22"/>
                      </w:rPr>
                    </w:pPr>
                    <w:r>
                      <w:rPr>
                        <w:sz w:val="22"/>
                      </w:rPr>
                      <w:t>TC 1.2.80</w:t>
                    </w:r>
                  </w:p>
                </w:tc>
                <w:tc>
                  <w:tcPr>
                    <w:tcW w:w="2465" w:type="dxa"/>
                    <w:vMerge/>
                  </w:tcPr>
                  <w:p>
                    <w:pPr>
                      <w:widowControl w:val="0"/>
                      <w:jc w:val="center"/>
                      <w:rPr>
                        <w:sz w:val="22"/>
                      </w:rPr>
                    </w:pPr>
                  </w:p>
                </w:tc>
                <w:tc>
                  <w:tcPr>
                    <w:tcW w:w="2474" w:type="dxa"/>
                    <w:vMerge w:val="restart"/>
                  </w:tcPr>
                  <w:p>
                    <w:pPr>
                      <w:widowControl w:val="0"/>
                      <w:jc w:val="center"/>
                      <w:rPr>
                        <w:sz w:val="22"/>
                      </w:rPr>
                    </w:pPr>
                    <w:r>
                      <w:rPr>
                        <w:sz w:val="22"/>
                      </w:rPr>
                      <w:t>1300</w:t>
                    </w:r>
                  </w:p>
                </w:tc>
                <w:tc>
                  <w:tcPr>
                    <w:tcW w:w="2335" w:type="dxa"/>
                  </w:tcPr>
                  <w:p>
                    <w:pPr>
                      <w:widowControl w:val="0"/>
                      <w:shd w:val="clear" w:color="auto" w:fill="FFFFFF"/>
                      <w:jc w:val="center"/>
                      <w:rPr>
                        <w:sz w:val="22"/>
                      </w:rPr>
                    </w:pPr>
                    <w:r>
                      <w:rPr>
                        <w:sz w:val="22"/>
                      </w:rPr>
                      <w:t>80</w:t>
                    </w:r>
                  </w:p>
                </w:tc>
              </w:tr>
              <w:tr>
                <w:trPr>
                  <w:cantSplit/>
                  <w:trHeight w:val="23"/>
                </w:trPr>
                <w:tc>
                  <w:tcPr>
                    <w:tcW w:w="2365" w:type="dxa"/>
                  </w:tcPr>
                  <w:p>
                    <w:pPr>
                      <w:widowControl w:val="0"/>
                      <w:jc w:val="center"/>
                      <w:rPr>
                        <w:sz w:val="22"/>
                      </w:rPr>
                    </w:pPr>
                    <w:r>
                      <w:rPr>
                        <w:sz w:val="22"/>
                      </w:rPr>
                      <w:t>TC 1.2.100</w:t>
                    </w:r>
                  </w:p>
                </w:tc>
                <w:tc>
                  <w:tcPr>
                    <w:tcW w:w="2465" w:type="dxa"/>
                    <w:vMerge/>
                  </w:tcPr>
                  <w:p>
                    <w:pPr>
                      <w:widowControl w:val="0"/>
                      <w:jc w:val="center"/>
                      <w:rPr>
                        <w:sz w:val="22"/>
                      </w:rPr>
                    </w:pPr>
                  </w:p>
                </w:tc>
                <w:tc>
                  <w:tcPr>
                    <w:tcW w:w="2474" w:type="dxa"/>
                    <w:vMerge/>
                  </w:tcPr>
                  <w:p>
                    <w:pPr>
                      <w:widowControl w:val="0"/>
                      <w:jc w:val="center"/>
                      <w:rPr>
                        <w:sz w:val="22"/>
                      </w:rPr>
                    </w:pPr>
                  </w:p>
                </w:tc>
                <w:tc>
                  <w:tcPr>
                    <w:tcW w:w="2335" w:type="dxa"/>
                  </w:tcPr>
                  <w:p>
                    <w:pPr>
                      <w:widowControl w:val="0"/>
                      <w:shd w:val="clear" w:color="auto" w:fill="FFFFFF"/>
                      <w:jc w:val="center"/>
                      <w:rPr>
                        <w:sz w:val="22"/>
                      </w:rPr>
                    </w:pPr>
                    <w:r>
                      <w:rPr>
                        <w:sz w:val="22"/>
                      </w:rPr>
                      <w:t>100</w:t>
                    </w:r>
                  </w:p>
                </w:tc>
              </w:tr>
              <w:tr>
                <w:trPr>
                  <w:cantSplit/>
                  <w:trHeight w:val="23"/>
                </w:trPr>
                <w:tc>
                  <w:tcPr>
                    <w:tcW w:w="2365" w:type="dxa"/>
                    <w:tcBorders>
                      <w:bottom w:val="single" w:sz="8" w:space="0" w:color="auto"/>
                    </w:tcBorders>
                  </w:tcPr>
                  <w:p>
                    <w:pPr>
                      <w:widowControl w:val="0"/>
                      <w:jc w:val="center"/>
                      <w:rPr>
                        <w:sz w:val="22"/>
                      </w:rPr>
                    </w:pPr>
                    <w:r>
                      <w:rPr>
                        <w:sz w:val="22"/>
                      </w:rPr>
                      <w:t>TC 1.3.110</w:t>
                    </w:r>
                  </w:p>
                </w:tc>
                <w:tc>
                  <w:tcPr>
                    <w:tcW w:w="2465" w:type="dxa"/>
                    <w:vMerge/>
                    <w:tcBorders>
                      <w:bottom w:val="single" w:sz="8" w:space="0" w:color="auto"/>
                    </w:tcBorders>
                  </w:tcPr>
                  <w:p>
                    <w:pPr>
                      <w:widowControl w:val="0"/>
                      <w:jc w:val="center"/>
                      <w:rPr>
                        <w:sz w:val="22"/>
                      </w:rPr>
                    </w:pPr>
                  </w:p>
                </w:tc>
                <w:tc>
                  <w:tcPr>
                    <w:tcW w:w="2474" w:type="dxa"/>
                    <w:tcBorders>
                      <w:bottom w:val="single" w:sz="8" w:space="0" w:color="auto"/>
                    </w:tcBorders>
                  </w:tcPr>
                  <w:p>
                    <w:pPr>
                      <w:widowControl w:val="0"/>
                      <w:jc w:val="center"/>
                      <w:rPr>
                        <w:sz w:val="22"/>
                      </w:rPr>
                    </w:pPr>
                    <w:r>
                      <w:rPr>
                        <w:sz w:val="22"/>
                      </w:rPr>
                      <w:t>1500</w:t>
                    </w:r>
                  </w:p>
                </w:tc>
                <w:tc>
                  <w:tcPr>
                    <w:tcW w:w="2335" w:type="dxa"/>
                    <w:tcBorders>
                      <w:bottom w:val="single" w:sz="8" w:space="0" w:color="auto"/>
                    </w:tcBorders>
                  </w:tcPr>
                  <w:p>
                    <w:pPr>
                      <w:widowControl w:val="0"/>
                      <w:shd w:val="clear" w:color="auto" w:fill="FFFFFF"/>
                      <w:jc w:val="center"/>
                      <w:rPr>
                        <w:sz w:val="22"/>
                      </w:rPr>
                    </w:pPr>
                    <w:r>
                      <w:rPr>
                        <w:sz w:val="22"/>
                      </w:rPr>
                      <w:t>110</w:t>
                    </w:r>
                  </w:p>
                </w:tc>
              </w:tr>
              <w:tr>
                <w:trPr>
                  <w:cantSplit/>
                  <w:trHeight w:val="23"/>
                </w:trPr>
                <w:tc>
                  <w:tcPr>
                    <w:tcW w:w="2365" w:type="dxa"/>
                    <w:tcBorders>
                      <w:top w:val="single" w:sz="8" w:space="0" w:color="auto"/>
                    </w:tcBorders>
                  </w:tcPr>
                  <w:p>
                    <w:pPr>
                      <w:widowControl w:val="0"/>
                      <w:jc w:val="center"/>
                      <w:rPr>
                        <w:sz w:val="22"/>
                      </w:rPr>
                    </w:pPr>
                    <w:r>
                      <w:rPr>
                        <w:sz w:val="22"/>
                      </w:rPr>
                      <w:t>TC 2.1.80</w:t>
                    </w:r>
                  </w:p>
                </w:tc>
                <w:tc>
                  <w:tcPr>
                    <w:tcW w:w="2465" w:type="dxa"/>
                    <w:vMerge w:val="restart"/>
                    <w:tcBorders>
                      <w:top w:val="single" w:sz="8" w:space="0" w:color="auto"/>
                    </w:tcBorders>
                  </w:tcPr>
                  <w:p>
                    <w:pPr>
                      <w:widowControl w:val="0"/>
                      <w:jc w:val="center"/>
                      <w:rPr>
                        <w:sz w:val="22"/>
                      </w:rPr>
                    </w:pPr>
                    <w:r>
                      <w:rPr>
                        <w:sz w:val="22"/>
                      </w:rPr>
                      <w:t>priekiu, ¼ transporto priemonės poslinkiu</w:t>
                    </w:r>
                  </w:p>
                </w:tc>
                <w:tc>
                  <w:tcPr>
                    <w:tcW w:w="2474" w:type="dxa"/>
                    <w:vMerge w:val="restart"/>
                    <w:tcBorders>
                      <w:top w:val="single" w:sz="8" w:space="0" w:color="auto"/>
                    </w:tcBorders>
                  </w:tcPr>
                  <w:p>
                    <w:pPr>
                      <w:widowControl w:val="0"/>
                      <w:jc w:val="center"/>
                      <w:rPr>
                        <w:sz w:val="22"/>
                      </w:rPr>
                    </w:pPr>
                    <w:r>
                      <w:rPr>
                        <w:sz w:val="22"/>
                      </w:rPr>
                      <w:t>900</w:t>
                    </w:r>
                  </w:p>
                </w:tc>
                <w:tc>
                  <w:tcPr>
                    <w:tcW w:w="2335" w:type="dxa"/>
                    <w:tcBorders>
                      <w:top w:val="single" w:sz="8" w:space="0" w:color="auto"/>
                    </w:tcBorders>
                  </w:tcPr>
                  <w:p>
                    <w:pPr>
                      <w:widowControl w:val="0"/>
                      <w:shd w:val="clear" w:color="auto" w:fill="FFFFFF"/>
                      <w:jc w:val="center"/>
                      <w:rPr>
                        <w:sz w:val="22"/>
                      </w:rPr>
                    </w:pPr>
                    <w:r>
                      <w:rPr>
                        <w:sz w:val="22"/>
                      </w:rPr>
                      <w:t xml:space="preserve">80 </w:t>
                    </w:r>
                  </w:p>
                </w:tc>
              </w:tr>
              <w:tr>
                <w:trPr>
                  <w:cantSplit/>
                  <w:trHeight w:val="23"/>
                </w:trPr>
                <w:tc>
                  <w:tcPr>
                    <w:tcW w:w="2365" w:type="dxa"/>
                    <w:tcBorders>
                      <w:bottom w:val="single" w:sz="8" w:space="0" w:color="auto"/>
                    </w:tcBorders>
                  </w:tcPr>
                  <w:p>
                    <w:pPr>
                      <w:widowControl w:val="0"/>
                      <w:jc w:val="center"/>
                      <w:rPr>
                        <w:sz w:val="22"/>
                      </w:rPr>
                    </w:pPr>
                    <w:r>
                      <w:rPr>
                        <w:sz w:val="22"/>
                      </w:rPr>
                      <w:t>TC 2.1.100</w:t>
                    </w:r>
                  </w:p>
                </w:tc>
                <w:tc>
                  <w:tcPr>
                    <w:tcW w:w="2465" w:type="dxa"/>
                    <w:vMerge/>
                    <w:tcBorders>
                      <w:bottom w:val="single" w:sz="8" w:space="0" w:color="auto"/>
                    </w:tcBorders>
                  </w:tcPr>
                  <w:p>
                    <w:pPr>
                      <w:widowControl w:val="0"/>
                      <w:jc w:val="center"/>
                      <w:rPr>
                        <w:sz w:val="22"/>
                      </w:rPr>
                    </w:pPr>
                  </w:p>
                </w:tc>
                <w:tc>
                  <w:tcPr>
                    <w:tcW w:w="2474" w:type="dxa"/>
                    <w:vMerge/>
                    <w:tcBorders>
                      <w:bottom w:val="single" w:sz="8" w:space="0" w:color="auto"/>
                    </w:tcBorders>
                  </w:tcPr>
                  <w:p>
                    <w:pPr>
                      <w:widowControl w:val="0"/>
                      <w:jc w:val="center"/>
                      <w:rPr>
                        <w:sz w:val="22"/>
                      </w:rPr>
                    </w:pPr>
                  </w:p>
                </w:tc>
                <w:tc>
                  <w:tcPr>
                    <w:tcW w:w="2335" w:type="dxa"/>
                    <w:tcBorders>
                      <w:bottom w:val="single" w:sz="8" w:space="0" w:color="auto"/>
                    </w:tcBorders>
                  </w:tcPr>
                  <w:p>
                    <w:pPr>
                      <w:widowControl w:val="0"/>
                      <w:shd w:val="clear" w:color="auto" w:fill="FFFFFF"/>
                      <w:jc w:val="center"/>
                      <w:rPr>
                        <w:sz w:val="22"/>
                      </w:rPr>
                    </w:pPr>
                    <w:r>
                      <w:rPr>
                        <w:sz w:val="22"/>
                      </w:rPr>
                      <w:t>100</w:t>
                    </w:r>
                  </w:p>
                </w:tc>
              </w:tr>
              <w:tr>
                <w:trPr>
                  <w:cantSplit/>
                  <w:trHeight w:val="23"/>
                </w:trPr>
                <w:tc>
                  <w:tcPr>
                    <w:tcW w:w="2365" w:type="dxa"/>
                    <w:tcBorders>
                      <w:top w:val="single" w:sz="8" w:space="0" w:color="auto"/>
                    </w:tcBorders>
                  </w:tcPr>
                  <w:p>
                    <w:pPr>
                      <w:widowControl w:val="0"/>
                      <w:jc w:val="center"/>
                      <w:rPr>
                        <w:sz w:val="22"/>
                      </w:rPr>
                    </w:pPr>
                    <w:r>
                      <w:rPr>
                        <w:sz w:val="22"/>
                      </w:rPr>
                      <w:t>TC 3.2.80</w:t>
                    </w:r>
                  </w:p>
                </w:tc>
                <w:tc>
                  <w:tcPr>
                    <w:tcW w:w="2465" w:type="dxa"/>
                    <w:vMerge w:val="restart"/>
                    <w:tcBorders>
                      <w:top w:val="single" w:sz="8" w:space="0" w:color="auto"/>
                    </w:tcBorders>
                  </w:tcPr>
                  <w:p>
                    <w:pPr>
                      <w:widowControl w:val="0"/>
                      <w:jc w:val="center"/>
                      <w:rPr>
                        <w:sz w:val="22"/>
                      </w:rPr>
                    </w:pPr>
                    <w:r>
                      <w:rPr>
                        <w:sz w:val="22"/>
                      </w:rPr>
                      <w:t>priekiu (viduryje) 15° kampu</w:t>
                    </w:r>
                  </w:p>
                </w:tc>
                <w:tc>
                  <w:tcPr>
                    <w:tcW w:w="2474" w:type="dxa"/>
                    <w:vMerge w:val="restart"/>
                    <w:tcBorders>
                      <w:top w:val="single" w:sz="8" w:space="0" w:color="auto"/>
                    </w:tcBorders>
                  </w:tcPr>
                  <w:p>
                    <w:pPr>
                      <w:widowControl w:val="0"/>
                      <w:jc w:val="center"/>
                      <w:rPr>
                        <w:sz w:val="22"/>
                      </w:rPr>
                    </w:pPr>
                    <w:r>
                      <w:rPr>
                        <w:sz w:val="22"/>
                      </w:rPr>
                      <w:t>1300</w:t>
                    </w:r>
                  </w:p>
                </w:tc>
                <w:tc>
                  <w:tcPr>
                    <w:tcW w:w="2335" w:type="dxa"/>
                    <w:tcBorders>
                      <w:top w:val="single" w:sz="8" w:space="0" w:color="auto"/>
                    </w:tcBorders>
                  </w:tcPr>
                  <w:p>
                    <w:pPr>
                      <w:widowControl w:val="0"/>
                      <w:shd w:val="clear" w:color="auto" w:fill="FFFFFF"/>
                      <w:jc w:val="center"/>
                      <w:rPr>
                        <w:sz w:val="22"/>
                      </w:rPr>
                    </w:pPr>
                    <w:r>
                      <w:rPr>
                        <w:sz w:val="22"/>
                      </w:rPr>
                      <w:t xml:space="preserve">80 </w:t>
                    </w:r>
                  </w:p>
                </w:tc>
              </w:tr>
              <w:tr>
                <w:trPr>
                  <w:cantSplit/>
                  <w:trHeight w:val="23"/>
                </w:trPr>
                <w:tc>
                  <w:tcPr>
                    <w:tcW w:w="2365" w:type="dxa"/>
                  </w:tcPr>
                  <w:p>
                    <w:pPr>
                      <w:widowControl w:val="0"/>
                      <w:jc w:val="center"/>
                      <w:rPr>
                        <w:sz w:val="22"/>
                      </w:rPr>
                    </w:pPr>
                    <w:r>
                      <w:rPr>
                        <w:sz w:val="22"/>
                      </w:rPr>
                      <w:t>TC 3.2.100</w:t>
                    </w:r>
                  </w:p>
                </w:tc>
                <w:tc>
                  <w:tcPr>
                    <w:tcW w:w="2465" w:type="dxa"/>
                    <w:vMerge/>
                  </w:tcPr>
                  <w:p>
                    <w:pPr>
                      <w:widowControl w:val="0"/>
                      <w:jc w:val="center"/>
                      <w:rPr>
                        <w:sz w:val="22"/>
                      </w:rPr>
                    </w:pPr>
                  </w:p>
                </w:tc>
                <w:tc>
                  <w:tcPr>
                    <w:tcW w:w="2474" w:type="dxa"/>
                    <w:vMerge/>
                  </w:tcPr>
                  <w:p>
                    <w:pPr>
                      <w:widowControl w:val="0"/>
                      <w:jc w:val="center"/>
                      <w:rPr>
                        <w:sz w:val="22"/>
                      </w:rPr>
                    </w:pPr>
                  </w:p>
                </w:tc>
                <w:tc>
                  <w:tcPr>
                    <w:tcW w:w="2335" w:type="dxa"/>
                  </w:tcPr>
                  <w:p>
                    <w:pPr>
                      <w:widowControl w:val="0"/>
                      <w:shd w:val="clear" w:color="auto" w:fill="FFFFFF"/>
                      <w:jc w:val="center"/>
                      <w:rPr>
                        <w:sz w:val="22"/>
                      </w:rPr>
                    </w:pPr>
                    <w:r>
                      <w:rPr>
                        <w:sz w:val="22"/>
                      </w:rPr>
                      <w:t>100</w:t>
                    </w:r>
                  </w:p>
                </w:tc>
              </w:tr>
              <w:tr>
                <w:trPr>
                  <w:cantSplit/>
                  <w:trHeight w:val="23"/>
                </w:trPr>
                <w:tc>
                  <w:tcPr>
                    <w:tcW w:w="2365" w:type="dxa"/>
                    <w:tcBorders>
                      <w:bottom w:val="single" w:sz="8" w:space="0" w:color="auto"/>
                    </w:tcBorders>
                  </w:tcPr>
                  <w:p>
                    <w:pPr>
                      <w:widowControl w:val="0"/>
                      <w:jc w:val="center"/>
                      <w:rPr>
                        <w:sz w:val="22"/>
                      </w:rPr>
                    </w:pPr>
                    <w:r>
                      <w:rPr>
                        <w:sz w:val="22"/>
                      </w:rPr>
                      <w:t>TC 3.3.110</w:t>
                    </w:r>
                  </w:p>
                </w:tc>
                <w:tc>
                  <w:tcPr>
                    <w:tcW w:w="2465" w:type="dxa"/>
                    <w:vMerge/>
                    <w:tcBorders>
                      <w:bottom w:val="single" w:sz="8" w:space="0" w:color="auto"/>
                    </w:tcBorders>
                  </w:tcPr>
                  <w:p>
                    <w:pPr>
                      <w:widowControl w:val="0"/>
                      <w:jc w:val="center"/>
                      <w:rPr>
                        <w:sz w:val="22"/>
                      </w:rPr>
                    </w:pPr>
                  </w:p>
                </w:tc>
                <w:tc>
                  <w:tcPr>
                    <w:tcW w:w="2474" w:type="dxa"/>
                    <w:tcBorders>
                      <w:bottom w:val="single" w:sz="8" w:space="0" w:color="auto"/>
                    </w:tcBorders>
                  </w:tcPr>
                  <w:p>
                    <w:pPr>
                      <w:widowControl w:val="0"/>
                      <w:jc w:val="center"/>
                      <w:rPr>
                        <w:sz w:val="22"/>
                      </w:rPr>
                    </w:pPr>
                    <w:r>
                      <w:rPr>
                        <w:sz w:val="22"/>
                      </w:rPr>
                      <w:t>1500</w:t>
                    </w:r>
                  </w:p>
                </w:tc>
                <w:tc>
                  <w:tcPr>
                    <w:tcW w:w="2335" w:type="dxa"/>
                    <w:tcBorders>
                      <w:bottom w:val="single" w:sz="8" w:space="0" w:color="auto"/>
                    </w:tcBorders>
                  </w:tcPr>
                  <w:p>
                    <w:pPr>
                      <w:widowControl w:val="0"/>
                      <w:shd w:val="clear" w:color="auto" w:fill="FFFFFF"/>
                      <w:jc w:val="center"/>
                      <w:rPr>
                        <w:sz w:val="22"/>
                      </w:rPr>
                    </w:pPr>
                    <w:r>
                      <w:rPr>
                        <w:sz w:val="22"/>
                      </w:rPr>
                      <w:t>110</w:t>
                    </w:r>
                  </w:p>
                </w:tc>
              </w:tr>
              <w:tr>
                <w:trPr>
                  <w:cantSplit/>
                  <w:trHeight w:val="23"/>
                </w:trPr>
                <w:tc>
                  <w:tcPr>
                    <w:tcW w:w="2365" w:type="dxa"/>
                    <w:tcBorders>
                      <w:top w:val="single" w:sz="8" w:space="0" w:color="auto"/>
                    </w:tcBorders>
                  </w:tcPr>
                  <w:p>
                    <w:pPr>
                      <w:widowControl w:val="0"/>
                      <w:jc w:val="center"/>
                      <w:rPr>
                        <w:sz w:val="22"/>
                      </w:rPr>
                    </w:pPr>
                    <w:r>
                      <w:rPr>
                        <w:sz w:val="22"/>
                      </w:rPr>
                      <w:t>TC 4.2.50</w:t>
                    </w:r>
                  </w:p>
                </w:tc>
                <w:tc>
                  <w:tcPr>
                    <w:tcW w:w="2465" w:type="dxa"/>
                    <w:vMerge w:val="restart"/>
                    <w:tcBorders>
                      <w:top w:val="single" w:sz="8" w:space="0" w:color="auto"/>
                    </w:tcBorders>
                  </w:tcPr>
                  <w:p>
                    <w:pPr>
                      <w:widowControl w:val="0"/>
                      <w:jc w:val="center"/>
                      <w:rPr>
                        <w:sz w:val="22"/>
                      </w:rPr>
                    </w:pPr>
                    <w:r>
                      <w:rPr>
                        <w:sz w:val="22"/>
                      </w:rPr>
                      <w:t>šoninis smūgis 15° kampu</w:t>
                    </w:r>
                  </w:p>
                </w:tc>
                <w:tc>
                  <w:tcPr>
                    <w:tcW w:w="2474" w:type="dxa"/>
                    <w:vMerge w:val="restart"/>
                    <w:tcBorders>
                      <w:top w:val="single" w:sz="8" w:space="0" w:color="auto"/>
                    </w:tcBorders>
                  </w:tcPr>
                  <w:p>
                    <w:pPr>
                      <w:widowControl w:val="0"/>
                      <w:jc w:val="center"/>
                      <w:rPr>
                        <w:sz w:val="22"/>
                      </w:rPr>
                    </w:pPr>
                    <w:r>
                      <w:rPr>
                        <w:sz w:val="22"/>
                      </w:rPr>
                      <w:t>1300</w:t>
                    </w:r>
                  </w:p>
                </w:tc>
                <w:tc>
                  <w:tcPr>
                    <w:tcW w:w="2335" w:type="dxa"/>
                    <w:tcBorders>
                      <w:top w:val="single" w:sz="8" w:space="0" w:color="auto"/>
                    </w:tcBorders>
                  </w:tcPr>
                  <w:p>
                    <w:pPr>
                      <w:widowControl w:val="0"/>
                      <w:shd w:val="clear" w:color="auto" w:fill="FFFFFF"/>
                      <w:jc w:val="center"/>
                      <w:rPr>
                        <w:sz w:val="22"/>
                      </w:rPr>
                    </w:pPr>
                    <w:r>
                      <w:rPr>
                        <w:sz w:val="22"/>
                      </w:rPr>
                      <w:t>50</w:t>
                    </w:r>
                  </w:p>
                </w:tc>
              </w:tr>
              <w:tr>
                <w:trPr>
                  <w:cantSplit/>
                  <w:trHeight w:val="23"/>
                </w:trPr>
                <w:tc>
                  <w:tcPr>
                    <w:tcW w:w="2365" w:type="dxa"/>
                  </w:tcPr>
                  <w:p>
                    <w:pPr>
                      <w:widowControl w:val="0"/>
                      <w:jc w:val="center"/>
                      <w:rPr>
                        <w:sz w:val="22"/>
                      </w:rPr>
                    </w:pPr>
                    <w:r>
                      <w:rPr>
                        <w:sz w:val="22"/>
                      </w:rPr>
                      <w:t>TC 4.2.80</w:t>
                    </w:r>
                  </w:p>
                </w:tc>
                <w:tc>
                  <w:tcPr>
                    <w:tcW w:w="2465" w:type="dxa"/>
                    <w:vMerge/>
                  </w:tcPr>
                  <w:p>
                    <w:pPr>
                      <w:widowControl w:val="0"/>
                      <w:jc w:val="center"/>
                      <w:rPr>
                        <w:sz w:val="22"/>
                      </w:rPr>
                    </w:pPr>
                  </w:p>
                </w:tc>
                <w:tc>
                  <w:tcPr>
                    <w:tcW w:w="2474" w:type="dxa"/>
                    <w:vMerge/>
                  </w:tcPr>
                  <w:p>
                    <w:pPr>
                      <w:widowControl w:val="0"/>
                      <w:jc w:val="center"/>
                      <w:rPr>
                        <w:sz w:val="22"/>
                      </w:rPr>
                    </w:pPr>
                  </w:p>
                </w:tc>
                <w:tc>
                  <w:tcPr>
                    <w:tcW w:w="2335" w:type="dxa"/>
                  </w:tcPr>
                  <w:p>
                    <w:pPr>
                      <w:widowControl w:val="0"/>
                      <w:shd w:val="clear" w:color="auto" w:fill="FFFFFF"/>
                      <w:jc w:val="center"/>
                      <w:rPr>
                        <w:sz w:val="22"/>
                      </w:rPr>
                    </w:pPr>
                    <w:r>
                      <w:rPr>
                        <w:sz w:val="22"/>
                      </w:rPr>
                      <w:t>80</w:t>
                    </w:r>
                  </w:p>
                </w:tc>
              </w:tr>
              <w:tr>
                <w:trPr>
                  <w:cantSplit/>
                  <w:trHeight w:val="23"/>
                </w:trPr>
                <w:tc>
                  <w:tcPr>
                    <w:tcW w:w="2365" w:type="dxa"/>
                  </w:tcPr>
                  <w:p>
                    <w:pPr>
                      <w:widowControl w:val="0"/>
                      <w:jc w:val="center"/>
                      <w:rPr>
                        <w:sz w:val="22"/>
                      </w:rPr>
                    </w:pPr>
                    <w:r>
                      <w:rPr>
                        <w:sz w:val="22"/>
                      </w:rPr>
                      <w:t>TC 4.2.100</w:t>
                    </w:r>
                  </w:p>
                </w:tc>
                <w:tc>
                  <w:tcPr>
                    <w:tcW w:w="2465" w:type="dxa"/>
                    <w:vMerge/>
                  </w:tcPr>
                  <w:p>
                    <w:pPr>
                      <w:widowControl w:val="0"/>
                      <w:jc w:val="center"/>
                      <w:rPr>
                        <w:sz w:val="22"/>
                      </w:rPr>
                    </w:pPr>
                  </w:p>
                </w:tc>
                <w:tc>
                  <w:tcPr>
                    <w:tcW w:w="2474" w:type="dxa"/>
                    <w:vMerge/>
                  </w:tcPr>
                  <w:p>
                    <w:pPr>
                      <w:widowControl w:val="0"/>
                      <w:jc w:val="center"/>
                      <w:rPr>
                        <w:sz w:val="22"/>
                      </w:rPr>
                    </w:pPr>
                  </w:p>
                </w:tc>
                <w:tc>
                  <w:tcPr>
                    <w:tcW w:w="2335" w:type="dxa"/>
                  </w:tcPr>
                  <w:p>
                    <w:pPr>
                      <w:widowControl w:val="0"/>
                      <w:shd w:val="clear" w:color="auto" w:fill="FFFFFF"/>
                      <w:jc w:val="center"/>
                      <w:rPr>
                        <w:sz w:val="22"/>
                      </w:rPr>
                    </w:pPr>
                    <w:r>
                      <w:rPr>
                        <w:sz w:val="22"/>
                      </w:rPr>
                      <w:t>100</w:t>
                    </w:r>
                  </w:p>
                </w:tc>
              </w:tr>
              <w:tr>
                <w:trPr>
                  <w:cantSplit/>
                  <w:trHeight w:val="23"/>
                </w:trPr>
                <w:tc>
                  <w:tcPr>
                    <w:tcW w:w="2365" w:type="dxa"/>
                    <w:tcBorders>
                      <w:bottom w:val="single" w:sz="8" w:space="0" w:color="auto"/>
                    </w:tcBorders>
                  </w:tcPr>
                  <w:p>
                    <w:pPr>
                      <w:widowControl w:val="0"/>
                      <w:jc w:val="center"/>
                      <w:rPr>
                        <w:sz w:val="22"/>
                      </w:rPr>
                    </w:pPr>
                    <w:r>
                      <w:rPr>
                        <w:sz w:val="22"/>
                      </w:rPr>
                      <w:t>TC 4.3.110</w:t>
                    </w:r>
                  </w:p>
                </w:tc>
                <w:tc>
                  <w:tcPr>
                    <w:tcW w:w="2465" w:type="dxa"/>
                    <w:vMerge/>
                    <w:tcBorders>
                      <w:bottom w:val="single" w:sz="8" w:space="0" w:color="auto"/>
                    </w:tcBorders>
                  </w:tcPr>
                  <w:p>
                    <w:pPr>
                      <w:widowControl w:val="0"/>
                      <w:jc w:val="center"/>
                      <w:rPr>
                        <w:sz w:val="22"/>
                      </w:rPr>
                    </w:pPr>
                  </w:p>
                </w:tc>
                <w:tc>
                  <w:tcPr>
                    <w:tcW w:w="2474" w:type="dxa"/>
                    <w:tcBorders>
                      <w:bottom w:val="single" w:sz="8" w:space="0" w:color="auto"/>
                    </w:tcBorders>
                  </w:tcPr>
                  <w:p>
                    <w:pPr>
                      <w:widowControl w:val="0"/>
                      <w:jc w:val="center"/>
                      <w:rPr>
                        <w:sz w:val="22"/>
                      </w:rPr>
                    </w:pPr>
                    <w:r>
                      <w:rPr>
                        <w:sz w:val="22"/>
                      </w:rPr>
                      <w:t>1500</w:t>
                    </w:r>
                  </w:p>
                </w:tc>
                <w:tc>
                  <w:tcPr>
                    <w:tcW w:w="2335" w:type="dxa"/>
                    <w:tcBorders>
                      <w:bottom w:val="single" w:sz="8" w:space="0" w:color="auto"/>
                    </w:tcBorders>
                  </w:tcPr>
                  <w:p>
                    <w:pPr>
                      <w:widowControl w:val="0"/>
                      <w:shd w:val="clear" w:color="auto" w:fill="FFFFFF"/>
                      <w:jc w:val="center"/>
                      <w:rPr>
                        <w:sz w:val="22"/>
                      </w:rPr>
                    </w:pPr>
                    <w:r>
                      <w:rPr>
                        <w:sz w:val="22"/>
                      </w:rPr>
                      <w:t>110</w:t>
                    </w:r>
                  </w:p>
                </w:tc>
              </w:tr>
              <w:tr>
                <w:trPr>
                  <w:cantSplit/>
                  <w:trHeight w:val="23"/>
                </w:trPr>
                <w:tc>
                  <w:tcPr>
                    <w:tcW w:w="2365" w:type="dxa"/>
                    <w:tcBorders>
                      <w:top w:val="single" w:sz="8" w:space="0" w:color="auto"/>
                    </w:tcBorders>
                  </w:tcPr>
                  <w:p>
                    <w:pPr>
                      <w:widowControl w:val="0"/>
                      <w:jc w:val="center"/>
                      <w:rPr>
                        <w:sz w:val="22"/>
                      </w:rPr>
                    </w:pPr>
                    <w:r>
                      <w:rPr>
                        <w:sz w:val="22"/>
                      </w:rPr>
                      <w:t>TC 5.2.80</w:t>
                    </w:r>
                  </w:p>
                </w:tc>
                <w:tc>
                  <w:tcPr>
                    <w:tcW w:w="2465" w:type="dxa"/>
                    <w:vMerge w:val="restart"/>
                    <w:tcBorders>
                      <w:top w:val="single" w:sz="8" w:space="0" w:color="auto"/>
                    </w:tcBorders>
                  </w:tcPr>
                  <w:p>
                    <w:pPr>
                      <w:widowControl w:val="0"/>
                      <w:jc w:val="center"/>
                      <w:rPr>
                        <w:sz w:val="22"/>
                      </w:rPr>
                    </w:pPr>
                    <w:r>
                      <w:rPr>
                        <w:sz w:val="22"/>
                      </w:rPr>
                      <w:t>šoninis smūgis 165° kampu</w:t>
                    </w:r>
                  </w:p>
                </w:tc>
                <w:tc>
                  <w:tcPr>
                    <w:tcW w:w="2474" w:type="dxa"/>
                    <w:vMerge w:val="restart"/>
                    <w:tcBorders>
                      <w:top w:val="single" w:sz="8" w:space="0" w:color="auto"/>
                    </w:tcBorders>
                  </w:tcPr>
                  <w:p>
                    <w:pPr>
                      <w:widowControl w:val="0"/>
                      <w:jc w:val="center"/>
                      <w:rPr>
                        <w:sz w:val="22"/>
                      </w:rPr>
                    </w:pPr>
                    <w:r>
                      <w:rPr>
                        <w:sz w:val="22"/>
                      </w:rPr>
                      <w:t>1300</w:t>
                    </w:r>
                  </w:p>
                </w:tc>
                <w:tc>
                  <w:tcPr>
                    <w:tcW w:w="2335" w:type="dxa"/>
                    <w:tcBorders>
                      <w:top w:val="single" w:sz="8" w:space="0" w:color="auto"/>
                    </w:tcBorders>
                  </w:tcPr>
                  <w:p>
                    <w:pPr>
                      <w:widowControl w:val="0"/>
                      <w:shd w:val="clear" w:color="auto" w:fill="FFFFFF"/>
                      <w:jc w:val="center"/>
                      <w:rPr>
                        <w:sz w:val="22"/>
                      </w:rPr>
                    </w:pPr>
                    <w:r>
                      <w:rPr>
                        <w:sz w:val="22"/>
                      </w:rPr>
                      <w:t>80</w:t>
                    </w:r>
                  </w:p>
                </w:tc>
              </w:tr>
              <w:tr>
                <w:trPr>
                  <w:cantSplit/>
                  <w:trHeight w:val="23"/>
                </w:trPr>
                <w:tc>
                  <w:tcPr>
                    <w:tcW w:w="2365" w:type="dxa"/>
                    <w:tcBorders>
                      <w:bottom w:val="single" w:sz="4" w:space="0" w:color="auto"/>
                    </w:tcBorders>
                  </w:tcPr>
                  <w:p>
                    <w:pPr>
                      <w:widowControl w:val="0"/>
                      <w:jc w:val="center"/>
                      <w:rPr>
                        <w:sz w:val="22"/>
                      </w:rPr>
                    </w:pPr>
                    <w:r>
                      <w:rPr>
                        <w:sz w:val="22"/>
                      </w:rPr>
                      <w:t>TC 5.2.100</w:t>
                    </w:r>
                  </w:p>
                </w:tc>
                <w:tc>
                  <w:tcPr>
                    <w:tcW w:w="2465" w:type="dxa"/>
                    <w:vMerge/>
                    <w:tcBorders>
                      <w:bottom w:val="single" w:sz="4" w:space="0" w:color="auto"/>
                    </w:tcBorders>
                  </w:tcPr>
                  <w:p>
                    <w:pPr>
                      <w:widowControl w:val="0"/>
                      <w:jc w:val="center"/>
                      <w:rPr>
                        <w:sz w:val="22"/>
                      </w:rPr>
                    </w:pPr>
                  </w:p>
                </w:tc>
                <w:tc>
                  <w:tcPr>
                    <w:tcW w:w="2474" w:type="dxa"/>
                    <w:vMerge/>
                    <w:tcBorders>
                      <w:bottom w:val="single" w:sz="4" w:space="0" w:color="auto"/>
                    </w:tcBorders>
                  </w:tcPr>
                  <w:p>
                    <w:pPr>
                      <w:widowControl w:val="0"/>
                      <w:jc w:val="center"/>
                      <w:rPr>
                        <w:sz w:val="22"/>
                      </w:rPr>
                    </w:pPr>
                  </w:p>
                </w:tc>
                <w:tc>
                  <w:tcPr>
                    <w:tcW w:w="2335" w:type="dxa"/>
                    <w:tcBorders>
                      <w:bottom w:val="single" w:sz="4" w:space="0" w:color="auto"/>
                    </w:tcBorders>
                    <w:vAlign w:val="bottom"/>
                  </w:tcPr>
                  <w:p>
                    <w:pPr>
                      <w:widowControl w:val="0"/>
                      <w:shd w:val="clear" w:color="auto" w:fill="FFFFFF"/>
                      <w:jc w:val="center"/>
                      <w:rPr>
                        <w:sz w:val="22"/>
                      </w:rPr>
                    </w:pPr>
                    <w:r>
                      <w:rPr>
                        <w:sz w:val="22"/>
                      </w:rPr>
                      <w:t>100</w:t>
                    </w:r>
                  </w:p>
                </w:tc>
              </w:tr>
              <w:tr>
                <w:trPr>
                  <w:cantSplit/>
                  <w:trHeight w:val="23"/>
                </w:trPr>
                <w:tc>
                  <w:tcPr>
                    <w:tcW w:w="2365" w:type="dxa"/>
                    <w:tcBorders>
                      <w:bottom w:val="single" w:sz="4" w:space="0" w:color="auto"/>
                    </w:tcBorders>
                  </w:tcPr>
                  <w:p>
                    <w:pPr>
                      <w:widowControl w:val="0"/>
                      <w:jc w:val="center"/>
                      <w:rPr>
                        <w:sz w:val="22"/>
                      </w:rPr>
                    </w:pPr>
                    <w:r>
                      <w:rPr>
                        <w:sz w:val="22"/>
                      </w:rPr>
                      <w:t>TC 5.3.110</w:t>
                    </w:r>
                  </w:p>
                </w:tc>
                <w:tc>
                  <w:tcPr>
                    <w:tcW w:w="2465" w:type="dxa"/>
                    <w:vMerge/>
                    <w:tcBorders>
                      <w:bottom w:val="single" w:sz="4" w:space="0" w:color="auto"/>
                    </w:tcBorders>
                  </w:tcPr>
                  <w:p>
                    <w:pPr>
                      <w:widowControl w:val="0"/>
                      <w:jc w:val="center"/>
                      <w:rPr>
                        <w:sz w:val="22"/>
                      </w:rPr>
                    </w:pPr>
                  </w:p>
                </w:tc>
                <w:tc>
                  <w:tcPr>
                    <w:tcW w:w="2474" w:type="dxa"/>
                    <w:tcBorders>
                      <w:bottom w:val="single" w:sz="4" w:space="0" w:color="auto"/>
                    </w:tcBorders>
                  </w:tcPr>
                  <w:p>
                    <w:pPr>
                      <w:widowControl w:val="0"/>
                      <w:jc w:val="center"/>
                      <w:rPr>
                        <w:sz w:val="22"/>
                      </w:rPr>
                    </w:pPr>
                    <w:r>
                      <w:rPr>
                        <w:sz w:val="22"/>
                      </w:rPr>
                      <w:t>1500</w:t>
                    </w:r>
                  </w:p>
                </w:tc>
                <w:tc>
                  <w:tcPr>
                    <w:tcW w:w="2335" w:type="dxa"/>
                    <w:tcBorders>
                      <w:bottom w:val="single" w:sz="4" w:space="0" w:color="auto"/>
                    </w:tcBorders>
                  </w:tcPr>
                  <w:p>
                    <w:pPr>
                      <w:widowControl w:val="0"/>
                      <w:shd w:val="clear" w:color="auto" w:fill="FFFFFF"/>
                      <w:jc w:val="center"/>
                      <w:rPr>
                        <w:sz w:val="22"/>
                      </w:rPr>
                    </w:pPr>
                    <w:r>
                      <w:rPr>
                        <w:sz w:val="22"/>
                      </w:rPr>
                      <w:t>110</w:t>
                    </w:r>
                  </w:p>
                </w:tc>
              </w:tr>
            </w:tbl>
            <w:p>
              <w:pPr>
                <w:widowControl w:val="0"/>
                <w:shd w:val="clear" w:color="auto" w:fill="FFFFFF"/>
                <w:jc w:val="both"/>
              </w:pPr>
            </w:p>
          </w:sdtContent>
        </w:sdt>
        <w:sdt>
          <w:sdtPr>
            <w:alias w:val="lentele"/>
            <w:tag w:val="part_ffc41f7f7d204b23af983e007d150c28"/>
            <w:lock w:val="sdtLocked"/>
            <w:richText/>
          </w:sdtPr>
          <w:sdtContent>
            <w:p>
              <w:pPr>
                <w:keepNext/>
                <w:shd w:val="clear" w:color="auto" w:fill="FFFFFF"/>
                <w:jc w:val="both"/>
                <w:rPr>
                  <w:b/>
                </w:rPr>
              </w:pPr>
              <w:sdt>
                <w:sdtPr>
                  <w:alias w:val="Pavadinimas"/>
                  <w:tag w:val="title_ffc41f7f7d204b23af983e007d150c28"/>
                  <w:lock w:val="sdtLocked"/>
                  <w:richText/>
                </w:sdtPr>
                <w:sdtContent>
                  <w:r>
                    <w:rPr>
                      <w:b/>
                    </w:rPr>
                    <w:t xml:space="preserve">2 lentelė. Grąžinimo zonos dydžiai (Za ir Zd) </w:t>
                  </w:r>
                </w:sdtContent>
              </w:sdt>
            </w:p>
            <w:p>
              <w:pPr>
                <w:keepNext/>
                <w:shd w:val="clear" w:color="auto" w:fill="FFFFFF"/>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1920"/>
                <w:gridCol w:w="5579"/>
              </w:tblGrid>
              <w:tr>
                <w:trPr>
                  <w:cantSplit/>
                  <w:trHeight w:val="23"/>
                  <w:tblHeader/>
                </w:trPr>
                <w:tc>
                  <w:tcPr>
                    <w:tcW w:w="1680" w:type="dxa"/>
                    <w:vMerge w:val="restart"/>
                    <w:tcBorders>
                      <w:top w:val="single" w:sz="12" w:space="0" w:color="auto"/>
                      <w:left w:val="single" w:sz="12" w:space="0" w:color="auto"/>
                      <w:bottom w:val="single" w:sz="12" w:space="0" w:color="auto"/>
                      <w:right w:val="single" w:sz="12" w:space="0" w:color="auto"/>
                    </w:tcBorders>
                    <w:vAlign w:val="center"/>
                  </w:tcPr>
                  <w:p>
                    <w:pPr>
                      <w:keepNext/>
                      <w:jc w:val="center"/>
                      <w:rPr>
                        <w:b/>
                        <w:sz w:val="22"/>
                      </w:rPr>
                    </w:pPr>
                    <w:r>
                      <w:rPr>
                        <w:b/>
                        <w:bCs/>
                        <w:sz w:val="22"/>
                      </w:rPr>
                      <w:t>Z klasės</w:t>
                    </w:r>
                  </w:p>
                </w:tc>
                <w:tc>
                  <w:tcPr>
                    <w:tcW w:w="1920" w:type="dxa"/>
                    <w:tcBorders>
                      <w:top w:val="single" w:sz="12" w:space="0" w:color="auto"/>
                      <w:left w:val="single" w:sz="12" w:space="0" w:color="auto"/>
                      <w:bottom w:val="single" w:sz="12" w:space="0" w:color="auto"/>
                      <w:right w:val="single" w:sz="12" w:space="0" w:color="auto"/>
                    </w:tcBorders>
                    <w:vAlign w:val="center"/>
                  </w:tcPr>
                  <w:p>
                    <w:pPr>
                      <w:keepNext/>
                      <w:jc w:val="center"/>
                      <w:rPr>
                        <w:b/>
                        <w:sz w:val="22"/>
                      </w:rPr>
                    </w:pPr>
                    <w:r>
                      <w:rPr>
                        <w:b/>
                        <w:bCs/>
                        <w:sz w:val="22"/>
                      </w:rPr>
                      <w:t>Atsitrenkimo dydis</w:t>
                    </w:r>
                  </w:p>
                </w:tc>
                <w:tc>
                  <w:tcPr>
                    <w:tcW w:w="5579" w:type="dxa"/>
                    <w:tcBorders>
                      <w:top w:val="single" w:sz="12" w:space="0" w:color="auto"/>
                      <w:left w:val="single" w:sz="12" w:space="0" w:color="auto"/>
                      <w:bottom w:val="single" w:sz="12" w:space="0" w:color="auto"/>
                      <w:right w:val="single" w:sz="12" w:space="0" w:color="auto"/>
                    </w:tcBorders>
                    <w:vAlign w:val="center"/>
                  </w:tcPr>
                  <w:p>
                    <w:pPr>
                      <w:keepNext/>
                      <w:jc w:val="center"/>
                      <w:rPr>
                        <w:b/>
                        <w:sz w:val="22"/>
                      </w:rPr>
                    </w:pPr>
                    <w:r>
                      <w:rPr>
                        <w:b/>
                        <w:bCs/>
                        <w:sz w:val="22"/>
                      </w:rPr>
                      <w:t>Atšokimo dydis</w:t>
                    </w:r>
                  </w:p>
                </w:tc>
              </w:tr>
              <w:tr>
                <w:trPr>
                  <w:cantSplit/>
                  <w:trHeight w:val="23"/>
                  <w:tblHeader/>
                </w:trPr>
                <w:tc>
                  <w:tcPr>
                    <w:tcW w:w="1680" w:type="dxa"/>
                    <w:vMerge/>
                    <w:tcBorders>
                      <w:top w:val="single" w:sz="12" w:space="0" w:color="auto"/>
                      <w:left w:val="single" w:sz="12" w:space="0" w:color="auto"/>
                      <w:bottom w:val="single" w:sz="12" w:space="0" w:color="auto"/>
                      <w:right w:val="single" w:sz="12" w:space="0" w:color="auto"/>
                    </w:tcBorders>
                    <w:vAlign w:val="center"/>
                  </w:tcPr>
                  <w:p>
                    <w:pPr>
                      <w:keepNext/>
                      <w:jc w:val="center"/>
                      <w:rPr>
                        <w:b/>
                        <w:sz w:val="22"/>
                      </w:rPr>
                    </w:pPr>
                  </w:p>
                </w:tc>
                <w:tc>
                  <w:tcPr>
                    <w:tcW w:w="1920" w:type="dxa"/>
                    <w:tcBorders>
                      <w:top w:val="single" w:sz="12" w:space="0" w:color="auto"/>
                      <w:left w:val="single" w:sz="12" w:space="0" w:color="auto"/>
                      <w:bottom w:val="single" w:sz="12" w:space="0" w:color="auto"/>
                      <w:right w:val="single" w:sz="12" w:space="0" w:color="auto"/>
                    </w:tcBorders>
                    <w:vAlign w:val="center"/>
                  </w:tcPr>
                  <w:p>
                    <w:pPr>
                      <w:keepNext/>
                      <w:jc w:val="center"/>
                      <w:rPr>
                        <w:b/>
                        <w:sz w:val="22"/>
                      </w:rPr>
                    </w:pPr>
                    <w:r>
                      <w:rPr>
                        <w:b/>
                        <w:bCs/>
                        <w:sz w:val="22"/>
                      </w:rPr>
                      <w:t>Za, m</w:t>
                    </w:r>
                  </w:p>
                </w:tc>
                <w:tc>
                  <w:tcPr>
                    <w:tcW w:w="5579" w:type="dxa"/>
                    <w:tcBorders>
                      <w:top w:val="single" w:sz="12" w:space="0" w:color="auto"/>
                      <w:left w:val="single" w:sz="12" w:space="0" w:color="auto"/>
                      <w:bottom w:val="single" w:sz="12" w:space="0" w:color="auto"/>
                      <w:right w:val="single" w:sz="12" w:space="0" w:color="auto"/>
                    </w:tcBorders>
                    <w:vAlign w:val="center"/>
                  </w:tcPr>
                  <w:p>
                    <w:pPr>
                      <w:keepNext/>
                      <w:jc w:val="center"/>
                      <w:rPr>
                        <w:b/>
                        <w:sz w:val="22"/>
                      </w:rPr>
                    </w:pPr>
                    <w:r>
                      <w:rPr>
                        <w:b/>
                        <w:bCs/>
                        <w:sz w:val="22"/>
                      </w:rPr>
                      <w:t>Zd, m</w:t>
                    </w:r>
                  </w:p>
                </w:tc>
              </w:tr>
              <w:tr>
                <w:trPr>
                  <w:cantSplit/>
                  <w:trHeight w:val="23"/>
                </w:trPr>
                <w:tc>
                  <w:tcPr>
                    <w:tcW w:w="1680" w:type="dxa"/>
                    <w:tcBorders>
                      <w:top w:val="single" w:sz="12" w:space="0" w:color="auto"/>
                    </w:tcBorders>
                  </w:tcPr>
                  <w:p>
                    <w:pPr>
                      <w:keepNext/>
                      <w:jc w:val="center"/>
                      <w:rPr>
                        <w:sz w:val="22"/>
                      </w:rPr>
                    </w:pPr>
                    <w:r>
                      <w:rPr>
                        <w:sz w:val="22"/>
                      </w:rPr>
                      <w:t>Z1</w:t>
                    </w:r>
                  </w:p>
                </w:tc>
                <w:tc>
                  <w:tcPr>
                    <w:tcW w:w="1920" w:type="dxa"/>
                    <w:tcBorders>
                      <w:top w:val="single" w:sz="12" w:space="0" w:color="auto"/>
                    </w:tcBorders>
                  </w:tcPr>
                  <w:p>
                    <w:pPr>
                      <w:keepNext/>
                      <w:jc w:val="center"/>
                      <w:rPr>
                        <w:sz w:val="22"/>
                      </w:rPr>
                    </w:pPr>
                    <w:r>
                      <w:rPr>
                        <w:sz w:val="22"/>
                      </w:rPr>
                      <w:t>4</w:t>
                    </w:r>
                  </w:p>
                </w:tc>
                <w:tc>
                  <w:tcPr>
                    <w:tcW w:w="5579" w:type="dxa"/>
                    <w:tcBorders>
                      <w:top w:val="single" w:sz="12" w:space="0" w:color="auto"/>
                    </w:tcBorders>
                  </w:tcPr>
                  <w:p>
                    <w:pPr>
                      <w:keepNext/>
                      <w:jc w:val="center"/>
                      <w:rPr>
                        <w:sz w:val="22"/>
                      </w:rPr>
                    </w:pPr>
                    <w:r>
                      <w:rPr>
                        <w:sz w:val="22"/>
                      </w:rPr>
                      <w:t>4</w:t>
                    </w:r>
                  </w:p>
                </w:tc>
              </w:tr>
              <w:tr>
                <w:trPr>
                  <w:cantSplit/>
                  <w:trHeight w:val="23"/>
                </w:trPr>
                <w:tc>
                  <w:tcPr>
                    <w:tcW w:w="1680" w:type="dxa"/>
                  </w:tcPr>
                  <w:p>
                    <w:pPr>
                      <w:widowControl w:val="0"/>
                      <w:jc w:val="center"/>
                      <w:rPr>
                        <w:sz w:val="22"/>
                      </w:rPr>
                    </w:pPr>
                    <w:r>
                      <w:rPr>
                        <w:sz w:val="22"/>
                      </w:rPr>
                      <w:t>Z2</w:t>
                    </w:r>
                  </w:p>
                </w:tc>
                <w:tc>
                  <w:tcPr>
                    <w:tcW w:w="1920" w:type="dxa"/>
                  </w:tcPr>
                  <w:p>
                    <w:pPr>
                      <w:widowControl w:val="0"/>
                      <w:jc w:val="center"/>
                      <w:rPr>
                        <w:sz w:val="22"/>
                      </w:rPr>
                    </w:pPr>
                    <w:r>
                      <w:rPr>
                        <w:sz w:val="22"/>
                      </w:rPr>
                      <w:t>6</w:t>
                    </w:r>
                  </w:p>
                </w:tc>
                <w:tc>
                  <w:tcPr>
                    <w:tcW w:w="5579" w:type="dxa"/>
                  </w:tcPr>
                  <w:p>
                    <w:pPr>
                      <w:widowControl w:val="0"/>
                      <w:jc w:val="center"/>
                      <w:rPr>
                        <w:sz w:val="22"/>
                      </w:rPr>
                    </w:pPr>
                    <w:r>
                      <w:rPr>
                        <w:sz w:val="22"/>
                      </w:rPr>
                      <w:t>6</w:t>
                    </w:r>
                  </w:p>
                </w:tc>
              </w:tr>
              <w:tr>
                <w:trPr>
                  <w:cantSplit/>
                  <w:trHeight w:val="23"/>
                </w:trPr>
                <w:tc>
                  <w:tcPr>
                    <w:tcW w:w="1680" w:type="dxa"/>
                  </w:tcPr>
                  <w:p>
                    <w:pPr>
                      <w:widowControl w:val="0"/>
                      <w:jc w:val="center"/>
                      <w:rPr>
                        <w:sz w:val="22"/>
                      </w:rPr>
                    </w:pPr>
                    <w:r>
                      <w:rPr>
                        <w:sz w:val="22"/>
                      </w:rPr>
                      <w:t>Z3</w:t>
                    </w:r>
                  </w:p>
                </w:tc>
                <w:tc>
                  <w:tcPr>
                    <w:tcW w:w="1920" w:type="dxa"/>
                  </w:tcPr>
                  <w:p>
                    <w:pPr>
                      <w:widowControl w:val="0"/>
                      <w:jc w:val="center"/>
                      <w:rPr>
                        <w:sz w:val="22"/>
                      </w:rPr>
                    </w:pPr>
                    <w:r>
                      <w:rPr>
                        <w:sz w:val="22"/>
                      </w:rPr>
                      <w:t>4</w:t>
                    </w:r>
                  </w:p>
                </w:tc>
                <w:tc>
                  <w:tcPr>
                    <w:tcW w:w="5579" w:type="dxa"/>
                  </w:tcPr>
                  <w:p>
                    <w:pPr>
                      <w:widowControl w:val="0"/>
                      <w:jc w:val="center"/>
                      <w:rPr>
                        <w:sz w:val="22"/>
                      </w:rPr>
                    </w:pPr>
                    <w:r>
                      <w:rPr>
                        <w:vanish/>
                        <w:sz w:val="22"/>
                      </w:rPr>
                      <w:t>≥</w:t>
                    </w:r>
                    <w:r>
                      <w:rPr>
                        <w:sz w:val="22"/>
                      </w:rPr>
                      <w:t xml:space="preserve"> 4 (3 bandymas, LST EN 1317-3 [6.5], 1 pav.)</w:t>
                    </w:r>
                  </w:p>
                </w:tc>
              </w:tr>
              <w:tr>
                <w:trPr>
                  <w:cantSplit/>
                  <w:trHeight w:val="23"/>
                </w:trPr>
                <w:tc>
                  <w:tcPr>
                    <w:tcW w:w="1680" w:type="dxa"/>
                  </w:tcPr>
                  <w:p>
                    <w:pPr>
                      <w:widowControl w:val="0"/>
                      <w:jc w:val="center"/>
                      <w:rPr>
                        <w:sz w:val="22"/>
                      </w:rPr>
                    </w:pPr>
                    <w:r>
                      <w:rPr>
                        <w:sz w:val="22"/>
                      </w:rPr>
                      <w:t>Z4</w:t>
                    </w:r>
                  </w:p>
                </w:tc>
                <w:tc>
                  <w:tcPr>
                    <w:tcW w:w="1920" w:type="dxa"/>
                  </w:tcPr>
                  <w:p>
                    <w:pPr>
                      <w:widowControl w:val="0"/>
                      <w:jc w:val="center"/>
                      <w:rPr>
                        <w:sz w:val="22"/>
                      </w:rPr>
                    </w:pPr>
                    <w:r>
                      <w:rPr>
                        <w:sz w:val="22"/>
                      </w:rPr>
                      <w:t>6</w:t>
                    </w:r>
                  </w:p>
                </w:tc>
                <w:tc>
                  <w:tcPr>
                    <w:tcW w:w="5579" w:type="dxa"/>
                  </w:tcPr>
                  <w:p>
                    <w:pPr>
                      <w:widowControl w:val="0"/>
                      <w:jc w:val="center"/>
                      <w:rPr>
                        <w:sz w:val="22"/>
                      </w:rPr>
                    </w:pPr>
                    <w:r>
                      <w:rPr>
                        <w:vanish/>
                        <w:sz w:val="22"/>
                      </w:rPr>
                      <w:t>≥</w:t>
                    </w:r>
                    <w:r>
                      <w:rPr>
                        <w:sz w:val="22"/>
                      </w:rPr>
                      <w:t xml:space="preserve"> 6 (3 bandymas, LST EN 1317-3 [6.5] 1 pav.)</w:t>
                    </w:r>
                  </w:p>
                </w:tc>
              </w:tr>
            </w:tbl>
            <w:p/>
          </w:sdtContent>
        </w:sdt>
        <w:sdt>
          <w:sdtPr>
            <w:alias w:val="lentele"/>
            <w:tag w:val="part_7ec560c35bf34048b50cddf3d420cc01"/>
            <w:lock w:val="sdtLocked"/>
            <w:richText/>
          </w:sdtPr>
          <w:sdtContent>
            <w:p>
              <w:pPr>
                <w:widowControl w:val="0"/>
                <w:shd w:val="clear" w:color="auto" w:fill="FFFFFF"/>
                <w:jc w:val="both"/>
                <w:rPr>
                  <w:b/>
                </w:rPr>
              </w:pPr>
              <w:sdt>
                <w:sdtPr>
                  <w:alias w:val="Pavadinimas"/>
                  <w:tag w:val="title_7ec560c35bf34048b50cddf3d420cc01"/>
                  <w:lock w:val="sdtLocked"/>
                  <w:richText/>
                </w:sdtPr>
                <w:sdtContent>
                  <w:r>
                    <w:rPr>
                      <w:b/>
                    </w:rPr>
                    <w:t>3 lentelė. Smūgio slopintuvų liekamojo šoninio poslinkio klasės</w:t>
                  </w:r>
                </w:sdtContent>
              </w:sdt>
            </w:p>
            <w:p>
              <w:pPr>
                <w:widowControl w:val="0"/>
                <w:shd w:val="clear" w:color="auto" w:fill="FFFFFF"/>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1920"/>
                <w:gridCol w:w="5579"/>
              </w:tblGrid>
              <w:tr>
                <w:trPr>
                  <w:cantSplit/>
                  <w:trHeight w:val="23"/>
                </w:trPr>
                <w:tc>
                  <w:tcPr>
                    <w:tcW w:w="1680" w:type="dxa"/>
                    <w:vMerge w:val="restart"/>
                    <w:tcBorders>
                      <w:top w:val="single" w:sz="12" w:space="0" w:color="auto"/>
                      <w:left w:val="single" w:sz="12" w:space="0" w:color="auto"/>
                      <w:right w:val="single" w:sz="12" w:space="0" w:color="auto"/>
                    </w:tcBorders>
                  </w:tcPr>
                  <w:p>
                    <w:pPr>
                      <w:widowControl w:val="0"/>
                      <w:jc w:val="center"/>
                      <w:rPr>
                        <w:b/>
                        <w:sz w:val="22"/>
                      </w:rPr>
                    </w:pPr>
                    <w:r>
                      <w:rPr>
                        <w:b/>
                        <w:bCs/>
                        <w:sz w:val="22"/>
                      </w:rPr>
                      <w:t>Klasės</w:t>
                    </w:r>
                  </w:p>
                </w:tc>
                <w:tc>
                  <w:tcPr>
                    <w:tcW w:w="7499" w:type="dxa"/>
                    <w:gridSpan w:val="2"/>
                    <w:tcBorders>
                      <w:top w:val="single" w:sz="12" w:space="0" w:color="auto"/>
                      <w:left w:val="single" w:sz="12" w:space="0" w:color="auto"/>
                      <w:bottom w:val="single" w:sz="12" w:space="0" w:color="auto"/>
                      <w:right w:val="single" w:sz="12" w:space="0" w:color="auto"/>
                    </w:tcBorders>
                  </w:tcPr>
                  <w:p>
                    <w:pPr>
                      <w:widowControl w:val="0"/>
                      <w:jc w:val="center"/>
                      <w:rPr>
                        <w:b/>
                        <w:sz w:val="22"/>
                      </w:rPr>
                    </w:pPr>
                    <w:r>
                      <w:rPr>
                        <w:b/>
                        <w:bCs/>
                        <w:sz w:val="22"/>
                      </w:rPr>
                      <w:t>Poslinkio zonos, m</w:t>
                    </w:r>
                  </w:p>
                </w:tc>
              </w:tr>
              <w:tr>
                <w:trPr>
                  <w:cantSplit/>
                  <w:trHeight w:val="23"/>
                </w:trPr>
                <w:tc>
                  <w:tcPr>
                    <w:tcW w:w="1680" w:type="dxa"/>
                    <w:vMerge/>
                    <w:tcBorders>
                      <w:left w:val="single" w:sz="12" w:space="0" w:color="auto"/>
                      <w:bottom w:val="single" w:sz="12" w:space="0" w:color="auto"/>
                      <w:right w:val="single" w:sz="12" w:space="0" w:color="auto"/>
                    </w:tcBorders>
                  </w:tcPr>
                  <w:p>
                    <w:pPr>
                      <w:widowControl w:val="0"/>
                      <w:jc w:val="center"/>
                      <w:rPr>
                        <w:sz w:val="22"/>
                      </w:rPr>
                    </w:pPr>
                  </w:p>
                </w:tc>
                <w:tc>
                  <w:tcPr>
                    <w:tcW w:w="1920" w:type="dxa"/>
                    <w:tcBorders>
                      <w:top w:val="single" w:sz="12" w:space="0" w:color="auto"/>
                      <w:left w:val="single" w:sz="12" w:space="0" w:color="auto"/>
                      <w:bottom w:val="single" w:sz="12" w:space="0" w:color="auto"/>
                      <w:right w:val="single" w:sz="12" w:space="0" w:color="auto"/>
                    </w:tcBorders>
                  </w:tcPr>
                  <w:p>
                    <w:pPr>
                      <w:widowControl w:val="0"/>
                      <w:shd w:val="clear" w:color="auto" w:fill="FFFFFF"/>
                      <w:jc w:val="center"/>
                      <w:rPr>
                        <w:sz w:val="22"/>
                      </w:rPr>
                    </w:pPr>
                    <w:r>
                      <w:rPr>
                        <w:b/>
                        <w:bCs/>
                        <w:sz w:val="22"/>
                      </w:rPr>
                      <w:t>Da</w:t>
                    </w:r>
                  </w:p>
                </w:tc>
                <w:tc>
                  <w:tcPr>
                    <w:tcW w:w="5579" w:type="dxa"/>
                    <w:tcBorders>
                      <w:top w:val="single" w:sz="12" w:space="0" w:color="auto"/>
                      <w:left w:val="single" w:sz="12" w:space="0" w:color="auto"/>
                      <w:bottom w:val="single" w:sz="12" w:space="0" w:color="auto"/>
                      <w:right w:val="single" w:sz="12" w:space="0" w:color="auto"/>
                    </w:tcBorders>
                  </w:tcPr>
                  <w:p>
                    <w:pPr>
                      <w:widowControl w:val="0"/>
                      <w:shd w:val="clear" w:color="auto" w:fill="FFFFFF"/>
                      <w:jc w:val="center"/>
                      <w:rPr>
                        <w:sz w:val="22"/>
                      </w:rPr>
                    </w:pPr>
                    <w:r>
                      <w:rPr>
                        <w:b/>
                        <w:bCs/>
                        <w:sz w:val="22"/>
                      </w:rPr>
                      <w:t>Dd</w:t>
                    </w:r>
                  </w:p>
                </w:tc>
              </w:tr>
              <w:tr>
                <w:trPr>
                  <w:cantSplit/>
                  <w:trHeight w:val="23"/>
                </w:trPr>
                <w:tc>
                  <w:tcPr>
                    <w:tcW w:w="1680" w:type="dxa"/>
                    <w:tcBorders>
                      <w:top w:val="single" w:sz="12" w:space="0" w:color="auto"/>
                    </w:tcBorders>
                  </w:tcPr>
                  <w:p>
                    <w:pPr>
                      <w:widowControl w:val="0"/>
                      <w:jc w:val="center"/>
                      <w:rPr>
                        <w:sz w:val="22"/>
                      </w:rPr>
                    </w:pPr>
                    <w:r>
                      <w:rPr>
                        <w:sz w:val="22"/>
                      </w:rPr>
                      <w:t>D1</w:t>
                    </w:r>
                  </w:p>
                </w:tc>
                <w:tc>
                  <w:tcPr>
                    <w:tcW w:w="1920" w:type="dxa"/>
                    <w:tcBorders>
                      <w:top w:val="single" w:sz="12" w:space="0" w:color="auto"/>
                    </w:tcBorders>
                  </w:tcPr>
                  <w:p>
                    <w:pPr>
                      <w:widowControl w:val="0"/>
                      <w:shd w:val="clear" w:color="auto" w:fill="FFFFFF"/>
                      <w:jc w:val="center"/>
                      <w:rPr>
                        <w:sz w:val="22"/>
                      </w:rPr>
                    </w:pPr>
                    <w:r>
                      <w:rPr>
                        <w:sz w:val="22"/>
                      </w:rPr>
                      <w:t>0,5</w:t>
                    </w:r>
                  </w:p>
                </w:tc>
                <w:tc>
                  <w:tcPr>
                    <w:tcW w:w="5579" w:type="dxa"/>
                    <w:tcBorders>
                      <w:top w:val="single" w:sz="12" w:space="0" w:color="auto"/>
                    </w:tcBorders>
                  </w:tcPr>
                  <w:p>
                    <w:pPr>
                      <w:widowControl w:val="0"/>
                      <w:shd w:val="clear" w:color="auto" w:fill="FFFFFF"/>
                      <w:jc w:val="center"/>
                      <w:rPr>
                        <w:sz w:val="22"/>
                      </w:rPr>
                    </w:pPr>
                    <w:r>
                      <w:rPr>
                        <w:sz w:val="22"/>
                      </w:rPr>
                      <w:t>0,5</w:t>
                    </w:r>
                  </w:p>
                </w:tc>
              </w:tr>
              <w:tr>
                <w:trPr>
                  <w:cantSplit/>
                  <w:trHeight w:val="23"/>
                </w:trPr>
                <w:tc>
                  <w:tcPr>
                    <w:tcW w:w="1680" w:type="dxa"/>
                  </w:tcPr>
                  <w:p>
                    <w:pPr>
                      <w:widowControl w:val="0"/>
                      <w:jc w:val="center"/>
                      <w:rPr>
                        <w:sz w:val="22"/>
                      </w:rPr>
                    </w:pPr>
                    <w:r>
                      <w:rPr>
                        <w:sz w:val="22"/>
                      </w:rPr>
                      <w:t>D2</w:t>
                    </w:r>
                  </w:p>
                </w:tc>
                <w:tc>
                  <w:tcPr>
                    <w:tcW w:w="1920" w:type="dxa"/>
                  </w:tcPr>
                  <w:p>
                    <w:pPr>
                      <w:widowControl w:val="0"/>
                      <w:shd w:val="clear" w:color="auto" w:fill="FFFFFF"/>
                      <w:jc w:val="center"/>
                      <w:rPr>
                        <w:sz w:val="22"/>
                      </w:rPr>
                    </w:pPr>
                    <w:r>
                      <w:rPr>
                        <w:sz w:val="22"/>
                      </w:rPr>
                      <w:t>1,0</w:t>
                    </w:r>
                  </w:p>
                </w:tc>
                <w:tc>
                  <w:tcPr>
                    <w:tcW w:w="5579" w:type="dxa"/>
                  </w:tcPr>
                  <w:p>
                    <w:pPr>
                      <w:widowControl w:val="0"/>
                      <w:shd w:val="clear" w:color="auto" w:fill="FFFFFF"/>
                      <w:jc w:val="center"/>
                      <w:rPr>
                        <w:sz w:val="22"/>
                      </w:rPr>
                    </w:pPr>
                    <w:r>
                      <w:rPr>
                        <w:sz w:val="22"/>
                      </w:rPr>
                      <w:t>1,0</w:t>
                    </w:r>
                  </w:p>
                </w:tc>
              </w:tr>
              <w:tr>
                <w:trPr>
                  <w:cantSplit/>
                  <w:trHeight w:val="23"/>
                </w:trPr>
                <w:tc>
                  <w:tcPr>
                    <w:tcW w:w="1680" w:type="dxa"/>
                  </w:tcPr>
                  <w:p>
                    <w:pPr>
                      <w:widowControl w:val="0"/>
                      <w:jc w:val="center"/>
                      <w:rPr>
                        <w:sz w:val="22"/>
                      </w:rPr>
                    </w:pPr>
                    <w:r>
                      <w:rPr>
                        <w:sz w:val="22"/>
                      </w:rPr>
                      <w:t>D3</w:t>
                    </w:r>
                  </w:p>
                </w:tc>
                <w:tc>
                  <w:tcPr>
                    <w:tcW w:w="1920" w:type="dxa"/>
                  </w:tcPr>
                  <w:p>
                    <w:pPr>
                      <w:widowControl w:val="0"/>
                      <w:shd w:val="clear" w:color="auto" w:fill="FFFFFF"/>
                      <w:jc w:val="center"/>
                      <w:rPr>
                        <w:sz w:val="22"/>
                      </w:rPr>
                    </w:pPr>
                    <w:r>
                      <w:rPr>
                        <w:sz w:val="22"/>
                      </w:rPr>
                      <w:t>2,0</w:t>
                    </w:r>
                  </w:p>
                </w:tc>
                <w:tc>
                  <w:tcPr>
                    <w:tcW w:w="5579" w:type="dxa"/>
                  </w:tcPr>
                  <w:p>
                    <w:pPr>
                      <w:widowControl w:val="0"/>
                      <w:shd w:val="clear" w:color="auto" w:fill="FFFFFF"/>
                      <w:jc w:val="center"/>
                      <w:rPr>
                        <w:sz w:val="22"/>
                      </w:rPr>
                    </w:pPr>
                    <w:r>
                      <w:rPr>
                        <w:sz w:val="22"/>
                      </w:rPr>
                      <w:t>2,0</w:t>
                    </w:r>
                  </w:p>
                </w:tc>
              </w:tr>
              <w:tr>
                <w:trPr>
                  <w:cantSplit/>
                  <w:trHeight w:val="23"/>
                </w:trPr>
                <w:tc>
                  <w:tcPr>
                    <w:tcW w:w="1680" w:type="dxa"/>
                  </w:tcPr>
                  <w:p>
                    <w:pPr>
                      <w:widowControl w:val="0"/>
                      <w:shd w:val="clear" w:color="auto" w:fill="FFFFFF"/>
                      <w:jc w:val="center"/>
                      <w:rPr>
                        <w:sz w:val="22"/>
                      </w:rPr>
                    </w:pPr>
                    <w:r>
                      <w:rPr>
                        <w:sz w:val="22"/>
                      </w:rPr>
                      <w:t>D4</w:t>
                    </w:r>
                  </w:p>
                </w:tc>
                <w:tc>
                  <w:tcPr>
                    <w:tcW w:w="1920" w:type="dxa"/>
                  </w:tcPr>
                  <w:p>
                    <w:pPr>
                      <w:widowControl w:val="0"/>
                      <w:shd w:val="clear" w:color="auto" w:fill="FFFFFF"/>
                      <w:jc w:val="center"/>
                      <w:rPr>
                        <w:sz w:val="22"/>
                      </w:rPr>
                    </w:pPr>
                    <w:r>
                      <w:rPr>
                        <w:sz w:val="22"/>
                      </w:rPr>
                      <w:t>3,0</w:t>
                    </w:r>
                  </w:p>
                </w:tc>
                <w:tc>
                  <w:tcPr>
                    <w:tcW w:w="5579" w:type="dxa"/>
                  </w:tcPr>
                  <w:p>
                    <w:pPr>
                      <w:widowControl w:val="0"/>
                      <w:shd w:val="clear" w:color="auto" w:fill="FFFFFF"/>
                      <w:jc w:val="center"/>
                      <w:rPr>
                        <w:sz w:val="22"/>
                      </w:rPr>
                    </w:pPr>
                    <w:r>
                      <w:rPr>
                        <w:sz w:val="22"/>
                      </w:rPr>
                      <w:t>3,0</w:t>
                    </w:r>
                  </w:p>
                </w:tc>
              </w:tr>
              <w:tr>
                <w:trPr>
                  <w:cantSplit/>
                  <w:trHeight w:val="23"/>
                </w:trPr>
                <w:tc>
                  <w:tcPr>
                    <w:tcW w:w="1680" w:type="dxa"/>
                  </w:tcPr>
                  <w:p>
                    <w:pPr>
                      <w:widowControl w:val="0"/>
                      <w:shd w:val="clear" w:color="auto" w:fill="FFFFFF"/>
                      <w:jc w:val="center"/>
                      <w:rPr>
                        <w:sz w:val="22"/>
                      </w:rPr>
                    </w:pPr>
                    <w:r>
                      <w:rPr>
                        <w:sz w:val="22"/>
                      </w:rPr>
                      <w:t>D5</w:t>
                    </w:r>
                  </w:p>
                </w:tc>
                <w:tc>
                  <w:tcPr>
                    <w:tcW w:w="1920" w:type="dxa"/>
                  </w:tcPr>
                  <w:p>
                    <w:pPr>
                      <w:widowControl w:val="0"/>
                      <w:shd w:val="clear" w:color="auto" w:fill="FFFFFF"/>
                      <w:jc w:val="center"/>
                      <w:rPr>
                        <w:sz w:val="22"/>
                      </w:rPr>
                    </w:pPr>
                    <w:r>
                      <w:rPr>
                        <w:sz w:val="22"/>
                      </w:rPr>
                      <w:t>0,5</w:t>
                    </w:r>
                  </w:p>
                </w:tc>
                <w:tc>
                  <w:tcPr>
                    <w:tcW w:w="5579" w:type="dxa"/>
                  </w:tcPr>
                  <w:p>
                    <w:pPr>
                      <w:widowControl w:val="0"/>
                      <w:shd w:val="clear" w:color="auto" w:fill="FFFFFF"/>
                      <w:jc w:val="center"/>
                      <w:rPr>
                        <w:sz w:val="22"/>
                      </w:rPr>
                    </w:pPr>
                    <w:r>
                      <w:rPr>
                        <w:vanish/>
                        <w:sz w:val="22"/>
                      </w:rPr>
                      <w:t>≥</w:t>
                    </w:r>
                    <w:r>
                      <w:rPr>
                        <w:sz w:val="22"/>
                      </w:rPr>
                      <w:t xml:space="preserve"> 0,5 (3 bandymas, LST EN 1317-3 [6.5], 1 pav.)</w:t>
                    </w:r>
                  </w:p>
                </w:tc>
              </w:tr>
              <w:tr>
                <w:trPr>
                  <w:cantSplit/>
                  <w:trHeight w:val="23"/>
                </w:trPr>
                <w:tc>
                  <w:tcPr>
                    <w:tcW w:w="1680" w:type="dxa"/>
                  </w:tcPr>
                  <w:p>
                    <w:pPr>
                      <w:widowControl w:val="0"/>
                      <w:shd w:val="clear" w:color="auto" w:fill="FFFFFF"/>
                      <w:jc w:val="center"/>
                      <w:rPr>
                        <w:sz w:val="22"/>
                      </w:rPr>
                    </w:pPr>
                    <w:r>
                      <w:rPr>
                        <w:sz w:val="22"/>
                      </w:rPr>
                      <w:t>D6</w:t>
                    </w:r>
                  </w:p>
                </w:tc>
                <w:tc>
                  <w:tcPr>
                    <w:tcW w:w="1920" w:type="dxa"/>
                  </w:tcPr>
                  <w:p>
                    <w:pPr>
                      <w:widowControl w:val="0"/>
                      <w:shd w:val="clear" w:color="auto" w:fill="FFFFFF"/>
                      <w:jc w:val="center"/>
                      <w:rPr>
                        <w:sz w:val="22"/>
                      </w:rPr>
                    </w:pPr>
                    <w:r>
                      <w:rPr>
                        <w:sz w:val="22"/>
                      </w:rPr>
                      <w:t>1,0</w:t>
                    </w:r>
                  </w:p>
                </w:tc>
                <w:tc>
                  <w:tcPr>
                    <w:tcW w:w="5579" w:type="dxa"/>
                  </w:tcPr>
                  <w:p>
                    <w:pPr>
                      <w:widowControl w:val="0"/>
                      <w:shd w:val="clear" w:color="auto" w:fill="FFFFFF"/>
                      <w:jc w:val="center"/>
                      <w:rPr>
                        <w:sz w:val="22"/>
                      </w:rPr>
                    </w:pPr>
                    <w:r>
                      <w:rPr>
                        <w:vanish/>
                        <w:sz w:val="22"/>
                      </w:rPr>
                      <w:t>≥</w:t>
                    </w:r>
                    <w:r>
                      <w:rPr>
                        <w:sz w:val="22"/>
                      </w:rPr>
                      <w:t xml:space="preserve"> 1,0 (3 bandymas, LST EN 1317-3 [6.5], 1 pav.)</w:t>
                    </w:r>
                  </w:p>
                </w:tc>
              </w:tr>
              <w:tr>
                <w:trPr>
                  <w:cantSplit/>
                  <w:trHeight w:val="23"/>
                </w:trPr>
                <w:tc>
                  <w:tcPr>
                    <w:tcW w:w="1680" w:type="dxa"/>
                    <w:tcBorders>
                      <w:bottom w:val="single" w:sz="4" w:space="0" w:color="auto"/>
                    </w:tcBorders>
                  </w:tcPr>
                  <w:p>
                    <w:pPr>
                      <w:widowControl w:val="0"/>
                      <w:shd w:val="clear" w:color="auto" w:fill="FFFFFF"/>
                      <w:jc w:val="center"/>
                      <w:rPr>
                        <w:sz w:val="22"/>
                      </w:rPr>
                    </w:pPr>
                    <w:r>
                      <w:rPr>
                        <w:sz w:val="22"/>
                      </w:rPr>
                      <w:t>D7</w:t>
                    </w:r>
                  </w:p>
                </w:tc>
                <w:tc>
                  <w:tcPr>
                    <w:tcW w:w="1920" w:type="dxa"/>
                    <w:tcBorders>
                      <w:bottom w:val="single" w:sz="4" w:space="0" w:color="auto"/>
                    </w:tcBorders>
                  </w:tcPr>
                  <w:p>
                    <w:pPr>
                      <w:widowControl w:val="0"/>
                      <w:shd w:val="clear" w:color="auto" w:fill="FFFFFF"/>
                      <w:jc w:val="center"/>
                      <w:rPr>
                        <w:sz w:val="22"/>
                      </w:rPr>
                    </w:pPr>
                    <w:r>
                      <w:rPr>
                        <w:sz w:val="22"/>
                      </w:rPr>
                      <w:t>2,0</w:t>
                    </w:r>
                  </w:p>
                </w:tc>
                <w:tc>
                  <w:tcPr>
                    <w:tcW w:w="5579" w:type="dxa"/>
                    <w:tcBorders>
                      <w:bottom w:val="single" w:sz="4" w:space="0" w:color="auto"/>
                    </w:tcBorders>
                  </w:tcPr>
                  <w:p>
                    <w:pPr>
                      <w:widowControl w:val="0"/>
                      <w:shd w:val="clear" w:color="auto" w:fill="FFFFFF"/>
                      <w:jc w:val="center"/>
                      <w:rPr>
                        <w:sz w:val="22"/>
                      </w:rPr>
                    </w:pPr>
                    <w:r>
                      <w:rPr>
                        <w:vanish/>
                        <w:sz w:val="22"/>
                      </w:rPr>
                      <w:t>≥</w:t>
                    </w:r>
                    <w:r>
                      <w:rPr>
                        <w:sz w:val="22"/>
                      </w:rPr>
                      <w:t xml:space="preserve"> 2,0 (3 bandymas, 1 LST EN 1317-3 [6.5], 1 pav.)</w:t>
                    </w:r>
                  </w:p>
                </w:tc>
              </w:tr>
              <w:tr>
                <w:trPr>
                  <w:cantSplit/>
                  <w:trHeight w:val="23"/>
                </w:trPr>
                <w:tc>
                  <w:tcPr>
                    <w:tcW w:w="1680" w:type="dxa"/>
                    <w:tcBorders>
                      <w:bottom w:val="single" w:sz="4" w:space="0" w:color="auto"/>
                    </w:tcBorders>
                  </w:tcPr>
                  <w:p>
                    <w:pPr>
                      <w:widowControl w:val="0"/>
                      <w:jc w:val="center"/>
                      <w:rPr>
                        <w:sz w:val="22"/>
                      </w:rPr>
                    </w:pPr>
                    <w:r>
                      <w:rPr>
                        <w:sz w:val="22"/>
                      </w:rPr>
                      <w:t>D8</w:t>
                    </w:r>
                  </w:p>
                </w:tc>
                <w:tc>
                  <w:tcPr>
                    <w:tcW w:w="1920" w:type="dxa"/>
                    <w:tcBorders>
                      <w:bottom w:val="single" w:sz="4" w:space="0" w:color="auto"/>
                    </w:tcBorders>
                  </w:tcPr>
                  <w:p>
                    <w:pPr>
                      <w:widowControl w:val="0"/>
                      <w:shd w:val="clear" w:color="auto" w:fill="FFFFFF"/>
                      <w:jc w:val="center"/>
                      <w:rPr>
                        <w:sz w:val="22"/>
                      </w:rPr>
                    </w:pPr>
                    <w:r>
                      <w:rPr>
                        <w:sz w:val="22"/>
                      </w:rPr>
                      <w:t>3,0</w:t>
                    </w:r>
                  </w:p>
                </w:tc>
                <w:tc>
                  <w:tcPr>
                    <w:tcW w:w="5579" w:type="dxa"/>
                    <w:tcBorders>
                      <w:bottom w:val="single" w:sz="4" w:space="0" w:color="auto"/>
                    </w:tcBorders>
                  </w:tcPr>
                  <w:p>
                    <w:pPr>
                      <w:widowControl w:val="0"/>
                      <w:shd w:val="clear" w:color="auto" w:fill="FFFFFF"/>
                      <w:jc w:val="center"/>
                      <w:rPr>
                        <w:sz w:val="22"/>
                      </w:rPr>
                    </w:pPr>
                    <w:r>
                      <w:rPr>
                        <w:vanish/>
                        <w:sz w:val="22"/>
                      </w:rPr>
                      <w:t>≥</w:t>
                    </w:r>
                    <w:r>
                      <w:rPr>
                        <w:sz w:val="22"/>
                      </w:rPr>
                      <w:t xml:space="preserve"> 3,0 (3 bandymas, LST EN 1317-3 [6.5], 1 pav.)</w:t>
                    </w:r>
                  </w:p>
                </w:tc>
              </w:tr>
            </w:tbl>
          </w:sdtContent>
        </w:sdt>
        <w:sdt>
          <w:sdtPr>
            <w:alias w:val="pabaiga"/>
            <w:tag w:val="part_97e68531b0a441b68f987115ee045a41"/>
            <w:lock w:val="sdtLocked"/>
            <w:richText/>
          </w:sdtPr>
          <w:sdtContent>
            <w:p>
              <w:pPr>
                <w:widowControl w:val="0"/>
                <w:jc w:val="center"/>
              </w:pPr>
              <w:r>
                <w:t>_________________</w:t>
              </w:r>
            </w:p>
            <w:p>
              <w:pPr>
                <w:rPr>
                  <w:sz w:val="2"/>
                  <w:szCs w:val="2"/>
                </w:rPr>
              </w:pPr>
            </w:p>
          </w:sdtContent>
        </w:sdt>
      </w:sdtContent>
    </w:sdt>
    <w:sectPr>
      <w:pgSz w:w="11906" w:h="16838"/>
      <w:pgMar w:top="1134" w:right="1134" w:bottom="1134" w:left="1701" w:header="567" w:footer="567" w:gutter="0"/>
      <w:cols w:space="1296"/>
      <w:noEndnote/>
      <w:docGrid w:linePitch="326"/>
    </w:sectPr>
  </w:body>
</w:document>
</file>

<file path=word/endnotes.xml><?xml version="1.0" encoding="utf-8"?>
<w:end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986"/>
        <w:tab w:val="right" w:pos="9972"/>
      </w:tabs>
    </w:pPr>
  </w:p>
</w:ftr>
</file>

<file path=word/footer2.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986"/>
        <w:tab w:val="right" w:pos="9972"/>
      </w:tabs>
    </w:pPr>
  </w:p>
</w:ftr>
</file>

<file path=word/footer3.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986"/>
        <w:tab w:val="right" w:pos="9972"/>
      </w:tabs>
    </w:pPr>
  </w:p>
</w:ftr>
</file>

<file path=word/footnotes.xml><?xml version="1.0" encoding="utf-8"?>
<w:foot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widowControl w:val="0"/>
        <w:suppressAutoHyphens/>
        <w:ind w:firstLine="567"/>
        <w:jc w:val="both"/>
        <w:textAlignment w:val="center"/>
        <w:rPr>
          <w:color w:val="000000"/>
          <w:sz w:val="22"/>
          <w:szCs w:val="24"/>
          <w:lang w:eastAsia="lt-LT"/>
        </w:rPr>
      </w:pPr>
      <w:r>
        <w:rPr>
          <w:color w:val="000000"/>
          <w:sz w:val="20"/>
          <w:vertAlign w:val="superscript"/>
          <w:lang w:eastAsia="lt-LT"/>
        </w:rPr>
        <w:t>*</w:t>
      </w:r>
      <w:r>
        <w:rPr>
          <w:color w:val="000000"/>
          <w:sz w:val="20"/>
          <w:lang w:eastAsia="lt-LT"/>
        </w:rPr>
        <w:t xml:space="preserve"> </w:t>
      </w:r>
      <w:r>
        <w:rPr>
          <w:color w:val="000000"/>
          <w:sz w:val="22"/>
          <w:szCs w:val="24"/>
          <w:lang w:eastAsia="lt-LT"/>
        </w:rPr>
        <w:t>Automobilių kelių transporto priemonių apsauginių atitvarų sistemų projektavimo taisyklės KPT TAS 09 skelbiamos „Valstybės žinių“ tinklalapyje www.valstybes-zinios.lt.</w:t>
      </w:r>
    </w:p>
    <w:p>
      <w:pPr>
        <w:rPr>
          <w:sz w:val="20"/>
          <w:lang w:val="en-US"/>
        </w:rPr>
      </w:pPr>
    </w:p>
  </w:footnote>
</w:footnotes>
</file>

<file path=word/header1.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lang w:val="en-GB"/>
      </w:rPr>
    </w:pPr>
  </w:p>
</w:hdr>
</file>

<file path=word/header2.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tabs>
        <w:tab w:val="center" w:pos="4819"/>
        <w:tab w:val="right" w:pos="9638"/>
      </w:tabs>
      <w:spacing w:line="360" w:lineRule="atLeast"/>
      <w:jc w:val="both"/>
      <w:textAlignment w:val="baseline"/>
    </w:pPr>
  </w:p>
</w:hdr>
</file>

<file path=word/header3.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lang w:val="en-GB"/>
      </w:rPr>
    </w:pPr>
  </w:p>
</w:hdr>
</file>

<file path=word/header4.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w="406" w:h="346" w:hRule="exact" w:wrap="auto" w:vAnchor="text" w:hAnchor="page" w:x="15481" w:y="5314"/>
      <w:widowControl w:val="0"/>
      <w:tabs>
        <w:tab w:val="center" w:pos="4819"/>
        <w:tab w:val="right" w:pos="9638"/>
      </w:tabs>
      <w:spacing w:line="360" w:lineRule="atLeast"/>
      <w:jc w:val="center"/>
      <w:textAlignment w:val="baseline"/>
    </w:pPr>
    <w:r>
      <w:fldChar w:fldCharType="begin"/>
    </w:r>
    <w:r>
      <w:instrText xml:space="preserve">PAGE  </w:instrText>
    </w:r>
    <w:r>
      <w:fldChar w:fldCharType="separate"/>
    </w:r>
    <w:r>
      <w:t>39</w:t>
    </w:r>
    <w:r>
      <w:fldChar w:fldCharType="end"/>
    </w:r>
  </w:p>
  <w:p>
    <w:pPr>
      <w:widowControl w:val="0"/>
      <w:tabs>
        <w:tab w:val="center" w:pos="4819"/>
        <w:tab w:val="right" w:pos="9638"/>
      </w:tabs>
      <w:spacing w:line="360" w:lineRule="atLeast"/>
      <w:jc w:val="both"/>
      <w:textAlignment w:val="baseline"/>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mc:Ignorable="w14">
  <w:view w:val="normal"/>
  <w:zoom w:percent="100"/>
  <w:embedSystemFonts/>
  <w:bordersDoNotSurroundHeader/>
  <w:bordersDoNotSurroundFooter/>
  <w:proofState w:grammar="clean"/>
  <w:defaultTabStop w:val="720"/>
  <w:hyphenationZone w:val="397"/>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19C"/>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mc:Ignorable="w14">
  <w:optimizeForBrowser/>
</w:webSettings>
</file>

<file path=word/_rels/document.xml.rels><?xml version="1.0" encoding="UTF-8"?>

<Relationships xmlns="http://schemas.openxmlformats.org/package/2006/relationships">
  <Relationship Id="rId1" Type="http://schemas.openxmlformats.org/officeDocument/2006/relationships/styles" Target="styles.xml"/>
  <Relationship Id="rId12" Type="http://schemas.openxmlformats.org/officeDocument/2006/relationships/image" Target="media/image2.emf"/>
  <Relationship Id="rId13" Type="http://schemas.openxmlformats.org/officeDocument/2006/relationships/oleObject" Target="embeddings/oleObject1.bin"/>
  <Relationship Id="rId14" Type="http://schemas.openxmlformats.org/officeDocument/2006/relationships/image" Target="media/image3.emf"/>
  <Relationship Id="rId15" Type="http://schemas.openxmlformats.org/officeDocument/2006/relationships/oleObject" Target="embeddings/oleObject2.bin"/>
  <Relationship Id="rId16" Type="http://schemas.openxmlformats.org/officeDocument/2006/relationships/image" Target="media/image4.emf"/>
  <Relationship Id="rId17" Type="http://schemas.openxmlformats.org/officeDocument/2006/relationships/oleObject" Target="embeddings/oleObject3.bin"/>
  <Relationship Id="rId18" Type="http://schemas.openxmlformats.org/officeDocument/2006/relationships/image" Target="media/image5.emf"/>
  <Relationship Id="rId19" Type="http://schemas.openxmlformats.org/officeDocument/2006/relationships/oleObject" Target="embeddings/oleObject4.bin"/>
  <Relationship Id="rId2" Type="http://schemas.microsoft.com/office/2007/relationships/stylesWithEffects" Target="stylesWithEffects.xml"/>
  <Relationship Id="rId20" Type="http://schemas.openxmlformats.org/officeDocument/2006/relationships/image" Target="media/image6.emf"/>
  <Relationship Id="rId21" Type="http://schemas.openxmlformats.org/officeDocument/2006/relationships/oleObject" Target="embeddings/oleObject5.bin"/>
  <Relationship Id="rId22" Type="http://schemas.openxmlformats.org/officeDocument/2006/relationships/image" Target="media/image7.emf"/>
  <Relationship Id="rId23" Type="http://schemas.openxmlformats.org/officeDocument/2006/relationships/oleObject" Target="embeddings/oleObject6.bin"/>
  <Relationship Id="rId24" Type="http://schemas.openxmlformats.org/officeDocument/2006/relationships/header" Target="header1.xml"/>
  <Relationship Id="rId25" Type="http://schemas.openxmlformats.org/officeDocument/2006/relationships/header" Target="header2.xml"/>
  <Relationship Id="rId26" Type="http://schemas.openxmlformats.org/officeDocument/2006/relationships/footer" Target="footer1.xml"/>
  <Relationship Id="rId27" Type="http://schemas.openxmlformats.org/officeDocument/2006/relationships/footer" Target="footer2.xml"/>
  <Relationship Id="rId28" Type="http://schemas.openxmlformats.org/officeDocument/2006/relationships/header" Target="header3.xml"/>
  <Relationship Id="rId29" Type="http://schemas.openxmlformats.org/officeDocument/2006/relationships/footer" Target="footer3.xml"/>
  <Relationship Id="rId3" Type="http://schemas.openxmlformats.org/officeDocument/2006/relationships/settings" Target="settings.xml"/>
  <Relationship Id="rId30" Type="http://schemas.openxmlformats.org/officeDocument/2006/relationships/image" Target="media/image8.emf"/>
  <Relationship Id="rId31" Type="http://schemas.openxmlformats.org/officeDocument/2006/relationships/oleObject" Target="embeddings/oleObject7.bin"/>
  <Relationship Id="rId32" Type="http://schemas.openxmlformats.org/officeDocument/2006/relationships/header" Target="header4.xml"/>
  <Relationship Id="rId33" Type="http://schemas.openxmlformats.org/officeDocument/2006/relationships/image" Target="media/image9.emf"/>
  <Relationship Id="rId34" Type="http://schemas.openxmlformats.org/officeDocument/2006/relationships/oleObject" Target="embeddings/oleObject8.bin"/>
  <Relationship Id="rId35" Type="http://schemas.openxmlformats.org/officeDocument/2006/relationships/image" Target="media/image10.emf"/>
  <Relationship Id="rId36" Type="http://schemas.openxmlformats.org/officeDocument/2006/relationships/oleObject" Target="embeddings/oleObject9.bin"/>
  <Relationship Id="rId37" Type="http://schemas.openxmlformats.org/officeDocument/2006/relationships/image" Target="media/image11.emf"/>
  <Relationship Id="rId38" Type="http://schemas.openxmlformats.org/officeDocument/2006/relationships/oleObject" Target="embeddings/oleObject10.bin"/>
  <Relationship Id="rId39" Type="http://schemas.openxmlformats.org/officeDocument/2006/relationships/image" Target="media/image12.emf"/>
  <Relationship Id="rId4" Type="http://schemas.openxmlformats.org/officeDocument/2006/relationships/webSettings" Target="webSettings.xml"/>
  <Relationship Id="rId40" Type="http://schemas.openxmlformats.org/officeDocument/2006/relationships/oleObject" Target="embeddings/oleObject11.bin"/>
  <Relationship Id="rId41" Type="http://schemas.openxmlformats.org/officeDocument/2006/relationships/image" Target="media/image13.emf"/>
  <Relationship Id="rId42" Type="http://schemas.openxmlformats.org/officeDocument/2006/relationships/oleObject" Target="embeddings/oleObject12.bin"/>
  <Relationship Id="rId43" Type="http://schemas.openxmlformats.org/officeDocument/2006/relationships/image" Target="media/image14.emf"/>
  <Relationship Id="rId44" Type="http://schemas.openxmlformats.org/officeDocument/2006/relationships/oleObject" Target="embeddings/oleObject13.bin"/>
  <Relationship Id="rId45" Type="http://schemas.openxmlformats.org/officeDocument/2006/relationships/image" Target="media/image15.emf"/>
  <Relationship Id="rId46" Type="http://schemas.openxmlformats.org/officeDocument/2006/relationships/oleObject" Target="embeddings/oleObject14.bin"/>
  <Relationship Id="rId47" Type="http://schemas.openxmlformats.org/officeDocument/2006/relationships/image" Target="media/image16.emf"/>
  <Relationship Id="rId48" Type="http://schemas.openxmlformats.org/officeDocument/2006/relationships/oleObject" Target="embeddings/oleObject15.bin"/>
  <Relationship Id="rId49" Type="http://schemas.openxmlformats.org/officeDocument/2006/relationships/image" Target="media/image17.emf"/>
  <Relationship Id="rId5" Type="http://schemas.openxmlformats.org/officeDocument/2006/relationships/footnotes" Target="footnotes.xml"/>
  <Relationship Id="rId50" Type="http://schemas.openxmlformats.org/officeDocument/2006/relationships/oleObject" Target="embeddings/oleObject16.bin"/>
  <Relationship Id="rId51" Type="http://schemas.openxmlformats.org/officeDocument/2006/relationships/image" Target="media/image18.emf"/>
  <Relationship Id="rId52" Type="http://schemas.openxmlformats.org/officeDocument/2006/relationships/oleObject" Target="embeddings/oleObject17.bin"/>
  <Relationship Id="rId53" Type="http://schemas.openxmlformats.org/officeDocument/2006/relationships/image" Target="media/image19.emf"/>
  <Relationship Id="rId54" Type="http://schemas.openxmlformats.org/officeDocument/2006/relationships/oleObject" Target="embeddings/oleObject18.bin"/>
  <Relationship Id="rId55" Type="http://schemas.openxmlformats.org/officeDocument/2006/relationships/image" Target="media/image20.emf"/>
  <Relationship Id="rId56" Type="http://schemas.openxmlformats.org/officeDocument/2006/relationships/oleObject" Target="embeddings/oleObject19.bin"/>
  <Relationship Id="rId57" Type="http://schemas.openxmlformats.org/officeDocument/2006/relationships/image" Target="media/image21.emf"/>
  <Relationship Id="rId58" Type="http://schemas.openxmlformats.org/officeDocument/2006/relationships/oleObject" Target="embeddings/oleObject20.bin"/>
  <Relationship Id="rId59" Type="http://schemas.openxmlformats.org/officeDocument/2006/relationships/image" Target="media/image22.emf"/>
  <Relationship Id="rId6" Type="http://schemas.openxmlformats.org/officeDocument/2006/relationships/endnotes" Target="endnotes.xml"/>
  <Relationship Id="rId60" Type="http://schemas.openxmlformats.org/officeDocument/2006/relationships/oleObject" Target="embeddings/oleObject21.bin"/>
  <Relationship Id="rId61" Type="http://schemas.openxmlformats.org/officeDocument/2006/relationships/image" Target="media/image23.emf"/>
  <Relationship Id="rId62" Type="http://schemas.openxmlformats.org/officeDocument/2006/relationships/oleObject" Target="embeddings/oleObject22.bin"/>
  <Relationship Id="rId63" Type="http://schemas.openxmlformats.org/officeDocument/2006/relationships/image" Target="media/image24.emf"/>
  <Relationship Id="rId64" Type="http://schemas.openxmlformats.org/officeDocument/2006/relationships/oleObject" Target="embeddings/oleObject23.bin"/>
  <Relationship Id="rId65" Type="http://schemas.openxmlformats.org/officeDocument/2006/relationships/image" Target="media/image25.emf"/>
  <Relationship Id="rId66" Type="http://schemas.openxmlformats.org/officeDocument/2006/relationships/oleObject" Target="embeddings/oleObject24.bin"/>
  <Relationship Id="rId67" Type="http://schemas.openxmlformats.org/officeDocument/2006/relationships/image" Target="media/image26.emf"/>
  <Relationship Id="rId68" Type="http://schemas.openxmlformats.org/officeDocument/2006/relationships/oleObject" Target="embeddings/oleObject25.bin"/>
  <Relationship Id="rId69" Type="http://schemas.openxmlformats.org/officeDocument/2006/relationships/image" Target="media/image27.emf"/>
  <Relationship Id="rId7" Type="http://schemas.openxmlformats.org/officeDocument/2006/relationships/image" Target="media/image1.wmf"/>
  <Relationship Id="rId70" Type="http://schemas.openxmlformats.org/officeDocument/2006/relationships/oleObject" Target="embeddings/oleObject26.bin"/>
  <Relationship Id="rId71" Type="http://schemas.openxmlformats.org/officeDocument/2006/relationships/image" Target="media/image28.emf"/>
  <Relationship Id="rId72" Type="http://schemas.openxmlformats.org/officeDocument/2006/relationships/oleObject" Target="embeddings/oleObject27.bin"/>
  <Relationship Id="rId73" Type="http://schemas.openxmlformats.org/officeDocument/2006/relationships/image" Target="media/image29.emf"/>
  <Relationship Id="rId74" Type="http://schemas.openxmlformats.org/officeDocument/2006/relationships/oleObject" Target="embeddings/oleObject28.bin"/>
  <Relationship Id="rId75" Type="http://schemas.openxmlformats.org/officeDocument/2006/relationships/image" Target="media/image30.emf"/>
  <Relationship Id="rId76" Type="http://schemas.openxmlformats.org/officeDocument/2006/relationships/oleObject" Target="embeddings/oleObject29.bin"/>
  <Relationship Id="rId77" Type="http://schemas.openxmlformats.org/officeDocument/2006/relationships/image" Target="media/image31.emf"/>
  <Relationship Id="rId78" Type="http://schemas.openxmlformats.org/officeDocument/2006/relationships/oleObject" Target="embeddings/oleObject30.bin"/>
  <Relationship Id="rId79" Type="http://schemas.openxmlformats.org/officeDocument/2006/relationships/image" Target="media/image32.emf"/>
  <Relationship Id="rId8" Type="http://schemas.openxmlformats.org/officeDocument/2006/relationships/control" Target="activeX/activeX1.xml"/>
  <Relationship Id="rId80" Type="http://schemas.openxmlformats.org/officeDocument/2006/relationships/oleObject" Target="embeddings/oleObject31.bin"/>
  <Relationship Id="rId81" Type="http://schemas.openxmlformats.org/officeDocument/2006/relationships/fontTable" Target="fontTable.xml"/>
  <Relationship Id="rId82" Type="http://schemas.openxmlformats.org/officeDocument/2006/relationships/theme" Target="theme/theme1.xml"/>
  <Relationship Id="rId83" Type="http://schemas.openxmlformats.org/officeDocument/2006/relationships/customXml" Target="../customXml/item1.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03fc568e2e144e41a63e44db59945ff3" PartId="b3c2c786c46c4278a0c5485be5012446">
    <Part Type="preambule" DocPartId="3d3748b2d7cd41e7b5401a161ef0e9b3" PartId="7076ac0d1a9547bda719de25572d7913"/>
    <Part Type="pastraipa" DocPartId="bc88c211164546e3bd017a81ca2a0538" PartId="b26e96cf658a4a79ae563ecbb324bbc2"/>
    <Part Type="signatura" DocPartId="a3770a3483df43b5896879d6cf44cd57" PartId="f67f812355014949bb4686adab8b2bfe"/>
    <Part Type="pabaiga" DocPartId="e20e3d00c4324e4385154e4cc6636c20" PartId="d35a885074ab4f3183b6eb53376003e0"/>
  </Part>
  <Part Type="patvirtinta" Title="AUTOMOBILIŲ KELIŲ TRANSPORTO PRIEMONIŲ APSAUGINIŲ ATITVARŲ SISTEMŲ PROJEKTAVIMO TAISYKLĖS KPT TAS 09" DocPartId="861dcf0b9cf84bdb8e01cd9bfe485fad" PartId="70fbc74f00f24d00a7f885622b7ccd54">
    <Part Type="skyrius" Nr="1" Title="BENDROSIOS NUOSTATOS" DocPartId="d519cfee0fc54a3298e8b524a8b68294" PartId="ee805fe101f147428b0809bbfed78f6e">
      <Part Type="punktas" Nr="1" Abbr="1 p." DocPartId="f498770b3222477eba9a640850c8529f" PartId="ee836406dbd14b28a9d5fe9df7120998"/>
      <Part Type="punktas" Nr="2" Abbr="2 p." DocPartId="148e906c12294d1384a4e74aaa77b944" PartId="7654d221258448208c8adb5af9eb0043"/>
      <Part Type="punktas" Nr="3" Abbr="3 p." DocPartId="34f4e9a58c6c4540af228c0806844479" PartId="98730e13f4c74940a61f2c3b883565e1"/>
      <Part Type="punktas" Nr="4" Abbr="4 p." DocPartId="a43b0ae5d51b4e7884b95a8d6ea8d3c6" PartId="73c6a2149fe741bf9947fa587bdb03ef"/>
      <Part Type="punktas" Nr="5" Abbr="5 p." DocPartId="bc5cce658cf24c5bbc09f1815f68d3c8" PartId="75f6bb0257094c9d80029a1d4b74402a"/>
    </Part>
    <Part Type="skyrius" Nr="2" Title="NUORODOS" DocPartId="3da284a377674499a607c990dddb0181" PartId="d92f6472ac064b4283d35c36b0f15629">
      <Part Type="punktas" Nr="6" Abbr="6 p." DocPartId="7867247bdae740029db3c112c7a4e4ab" PartId="4a494a16ddec4c83be31f76e3f7d5474">
        <Part Type="punktas" Nr="6.1" Abbr="6.1 p." DocPartId="fa11f55516f54d878a754964c0d7bc69" PartId="dadbca3904e44c80907554b7690d421f"/>
        <Part Type="punktas" Nr="6.2" Abbr="6.2 p." DocPartId="285a06adf7a94e6e98554465851a70df" PartId="2d80e81e9e1d499a9e0fc54f92c42468"/>
        <Part Type="punktas" Nr="6.3" Abbr="6.3 p." DocPartId="31b5a50336604207bcf4a3ac68badd7e" PartId="ee49efbadaa147af90ec520b0d36b27b"/>
        <Part Type="punktas" Nr="6.4" Abbr="6.4 p." DocPartId="eaa10f4b49ae4a43a3fffee2b7d17c0d" PartId="de9cd97211ed4696abbbe06cc1b00588"/>
        <Part Type="punktas" Nr="6.5" Abbr="6.5 p." DocPartId="af687db68f9744a4936094558214f072" PartId="b8a20926cfe94e01b4a89c057094834c"/>
        <Part Type="punktas" Nr="6.6" Abbr="6.6 p." DocPartId="e3f5a5358ae541699a87f789b255b414" PartId="1ffbb6eb6eba40fb9645cb1805c03cac"/>
        <Part Type="punktas" Nr="6.7" Abbr="6.7 p." DocPartId="791aff73744b42b3aa3323393a36c628" PartId="b0ad97206dc04317af460239868b6d64"/>
        <Part Type="punktas" Nr="6.8" Abbr="6.8 p." DocPartId="59657db61c664d7aa30613377adc6e74" PartId="dbb19fbf103e4b49b75fc488c446b265"/>
      </Part>
    </Part>
    <Part Type="skyrius" Nr="3" Title="PAGRINDINĖS SĄVOKOS" DocPartId="752688c1f5a74b5a880c8ff542377a82" PartId="1fdd3ab4a28f42569b9e7ae6deaa4198">
      <Part Type="punktas" Nr="7" Abbr="7 p." DocPartId="b25d73813d134d518b17dfbfa944267e" PartId="1caa9d32444f436f8b8cc094b5ecc3d3">
        <Part Type="punktas" Nr="7.1" Abbr="7.1 p." DocPartId="990c9e54df8d44cfb38ca751786e15ed" PartId="8a8d9e14377e46d6b4617b710a0cc510"/>
        <Part Type="punktas" Nr="7.2" Abbr="7.2 p." DocPartId="69ec8903feb8454989ef59b822ecd9d6" PartId="aa5ba3ea2f6d48df8e4ee80e37c66ee5"/>
        <Part Type="punktas" Nr="7.3" Abbr="7.3 p." DocPartId="5f3baaa84d294eed83b36a46e13d1686" PartId="84c6f9b3be4e4685a45b2bae57b3ebd2"/>
        <Part Type="punktas" Nr="7.4" Abbr="7.4 p." DocPartId="d922ef96a8c24079b20762a27ed57b7b" PartId="8112f190831b47ca967c932b5357e901"/>
        <Part Type="punktas" Nr="7.5" Abbr="7.5 p." DocPartId="bdf518ef7dba41ebba0992222e94d66f" PartId="378a54c0d033469e94b8756103f466fe"/>
        <Part Type="punktas" Nr="7.6" Abbr="7.6 p." DocPartId="7ae8cca967d446aaa135cfe62af6ab68" PartId="5746e04d7a614072b7ec3c929f8ede7f"/>
        <Part Type="punktas" Nr="7.7" Abbr="7.7 p." DocPartId="e928c35d8db84fba9381b5303cc91ce8" PartId="e3f8a96930404308b30cfce407574a95"/>
        <Part Type="punktas" Nr="7.8" Abbr="7.8 p." DocPartId="48e73ea673e54b4d864604796bf37ae5" PartId="134a27bd5c4c43ae93aeed5a773a238e"/>
        <Part Type="punktas" Nr="7.9" Abbr="7.9 p." DocPartId="9297e7ae21df4da7b10a5d0bb6946762" PartId="27352983225d40ad9f3f97a6444d378e"/>
        <Part Type="punktas" Nr="7.10" Abbr="7.10 p." DocPartId="b713cc0e17d24028b18fdb7f046e5dd8" PartId="43a97cd8d0cb4a16a61581d630110454"/>
        <Part Type="punktas" Nr="7.11" Abbr="7.11 p." DocPartId="22e3762c8d9648ad915bfab2bbc54cd5" PartId="8f75d0e0f55b4961911ba20ef3ca10c6"/>
        <Part Type="punktas" Nr="7.12" Abbr="7.12 p." DocPartId="25aa3177988e4dde92449429678e61e6" PartId="7a2a27bdb77e48c1acc0c8aa97a58c1b"/>
        <Part Type="punktas" Nr="7.13" Abbr="7.13 p." DocPartId="cdbe0d098e8f40de8dae02810df14bce" PartId="93684bc9ffae4198b44d83c2c09145e1"/>
        <Part Type="punktas" Nr="7.14" Abbr="7.14 p." DocPartId="462e69c77fc14c31b087513d6ef0c533" PartId="c34a3573c8024cc0a4016a5e528d38b6"/>
        <Part Type="punktas" Nr="7.15" Abbr="7.15 p." DocPartId="30ad436b7801432b8f3ab877ae6f3e97" PartId="6dfa534551b74462ae3d90043621831d"/>
        <Part Type="punktas" Nr="7.16" Abbr="7.16 p." DocPartId="adbef78182c249f99648139abc6fea0d" PartId="8b6a364e88064f1f9a05a526647f2292"/>
        <Part Type="punktas" Nr="7.17" Abbr="7.17 p." DocPartId="f503b34fa79d40e3876bf75ac8a2adf2" PartId="1a34cd5dfde64c7c84793ea5111f9bdb"/>
        <Part Type="punktas" Nr="7.18" Abbr="7.18 p." DocPartId="4245bd55b25745c1bd281df86f0ba13d" PartId="11172630b6d74b35a976940c5546ccb1"/>
        <Part Type="punktas" Nr="7.19" Abbr="7.19 p." DocPartId="7c20c37cf6b847669e85193672b5b428" PartId="0d9792911e574b49968fc87d343b2d7e"/>
        <Part Type="punktas" Nr="7.20" Abbr="7.20 p." DocPartId="cb083f735028406da3dce208bdfa0d71" PartId="e2478c47ba3c4c73ace895c0a295ae9f"/>
        <Part Type="punktas" Nr="7.21" Abbr="7.21 p." DocPartId="f6762a0d29e1452095977d09d5a5e85f" PartId="ba14dd89b1f64964b59ce742ea5d1b8b"/>
        <Part Type="punktas" Nr="7.22" Abbr="7.22 p." DocPartId="49e24c52735f4e49a922e3c3bc381d42" PartId="942a3e0b9211449f9e23b04c077e35a0"/>
        <Part Type="punktas" Nr="7.23" Abbr="7.23 p." DocPartId="f69e1ea326b54c3b922c8eba15ca3a25" PartId="5b4423fd4e134a8890589329d16a99b4"/>
      </Part>
    </Part>
    <Part Type="skyrius" Nr="4" Title="SANTRUMPOS" DocPartId="d0c8c00b933d44cbbc33c94a01046f81" PartId="6ded2025ebb74e6481ab580e6499f250">
      <Part Type="punktas" Nr="8" Abbr="8 p." DocPartId="6b7af9c108ca44b7be417bb0914327a4" PartId="4c6e7d5aed0844538f754b801aa82296">
        <Part Type="punktas" Nr="8.1" Abbr="8.1 p." DocPartId="f9e29026269d4b22ab3361f92229bc06" PartId="5d74ccdae0ab45ccad3fc2528e69e97b"/>
        <Part Type="punktas" Nr="8.2" Abbr="8.2 p." DocPartId="ab6ff1d5763b4eb5922d0dbe0f007e36" PartId="715dc0cb359a40438fdf128aa5c4a4eb"/>
        <Part Type="punktas" Nr="8.3" Abbr="8.3 p." DocPartId="3cc49fd89f2f458eb546bc155bf79bfd" PartId="679390047bf24852bcf15fc47643f2e8"/>
        <Part Type="punktas" Nr="8.4" Abbr="8.4 p." DocPartId="ca33cb6de2204572b45f6b6b1e762fae" PartId="a6eaec0a4d634979b10a4cbf8cc905a4"/>
        <Part Type="punktas" Nr="8.5" Abbr="8.5 p." DocPartId="5f5e9e5e278545f0bb733b63f53af8b2" PartId="cf0fa5c5a42143cbac300de64b1c914a"/>
        <Part Type="punktas" Nr="8.6" Abbr="8.6 p." DocPartId="c69cfb3a95df48d58a8ed78a3c7e5c12" PartId="f532fa3aa1e544ccaa89cc45226c3846"/>
        <Part Type="punktas" Nr="8.7" Abbr="8.7 p." DocPartId="4536915f5c064452a06a7d3196a51d23" PartId="6f71af0e79a0464d99e6ed0ed59554b1"/>
        <Part Type="punktas" Nr="8.8" Abbr="8.8 p." DocPartId="a1f998a7f2014cad8cdbc2bb499cee3a" PartId="b62abc5dd25d4f689cbab346b27c8553"/>
        <Part Type="punktas" Nr="8.9" Abbr="8.9 p." DocPartId="c121483770db435884d46798d44bf8b1" PartId="e864c8da58174cc1ab59ede0cf1763ec"/>
        <Part Type="punktas" Nr="8.10" Abbr="8.10 p." DocPartId="76a23b5752154e728794c6aaf144143f" PartId="3edfb87f2a504432896572c97afeb886"/>
      </Part>
    </Part>
    <Part Type="skyrius" Nr="5" Title="BENDRIEJI APSAUGINIŲ KELIO ATITVARŲ SISTEMŲ IR TRANSPORTO PRIEMONIŲ APSAUGINIŲ ATITVARŲ SISTEMŲ REIKALAVIMAI" DocPartId="e7b676d388c34a0592bdea05d18f6460" PartId="37b346f009c24077b281c764d771938b"/>
    <Part Type="dalis" Nr="999" DocPartId="97717f3f61684bfdb5f4468f35a1004e" PartId="b35b34306f3743088dbac64f596ad9ee">
      <Part Type="punktas" Nr="9" Abbr="9 p." DocPartId="b0a3c75ae094483f9652200eac6fff1a" PartId="5272dbb6cc5249e0a47d1761a0ca2f7f"/>
      <Part Type="skirsnis" Title="1 iliustracija. Apsauginių kelio atitvarų sistemų (KAS) rūšys" DocPartId="9f711838e7bd44ce9c99ae7584d0a1d9" PartId="e14733a0b5a74f8d8f83094b272585b7">
        <Part Type="punktas" Nr="10" Abbr="10 p." DocPartId="a3169328a2224723af699e4460f478ff" PartId="69f9f1ee52de4001ba5466573481dae5"/>
        <Part Type="punktas" Nr="11" Abbr="11 p." DocPartId="e7f179adf8bc4aad911d61b009183ad9" PartId="9f9e6e2b5f264405ba2000c8ad4ba6ae"/>
      </Part>
      <Part Type="skirsnis" Title="2 iliustracija. Eksploatacinių charakteristikų klasių sudėtis pagal LST EN 1317 standartų seriją" DocPartId="fb2f2615f01b44a6b2cab87b10d49d93" PartId="4caf8ede672b48a389970dc0f3d7228e"/>
      <Part Type="skirsnis" Nr="2" Title="Apsauginiai barjerai (AB)" Notes="Numeris ne iš eilės. Trūksta dalių? [DocDalys]" DocPartId="6a0130d84aa04acda5382b0e25557b15" PartId="d50f413a36744764bc949206d860c956">
        <Part Type="punktas" Nr="12" Abbr="12 p." DocPartId="3857b1498bf74c02ae82899525037a46" PartId="1c5d9db6f1444f14aed94675bc6e5266"/>
        <Part Type="punktas" Nr="13" Abbr="13 p." DocPartId="1f83267bb0da468c9978b89740ce9c6c" PartId="263604c3281247aba7133f840ccc5e86"/>
        <Part Type="punktas" Nr="14" Abbr="14 p." DocPartId="cc654cdf0b0a4be3a7b05410bc25d78e" PartId="7d18a632744e4b9eb7ab5a1bbc6499aa"/>
        <Part Type="punktas" Nr="15" Abbr="15 p." DocPartId="d8dbb22535d6450f8f513ce32d9a6fd3" PartId="11c1efb2649941e9b9f4ff1c257e2bad"/>
        <Part Type="punktas" Nr="16" Abbr="16 p." DocPartId="669e64230b0f4032863f7f7d29dad2db" PartId="6a134d423eab40948bf4a02b840e3962"/>
      </Part>
      <Part Type="skirsnis" Nr="3" Title="Jungiamieji komponentai (JUK)" DocPartId="e311ef9fb2094c599bc8753a57ed1473" PartId="47da8e9e20294c21924230e54aff4c2a">
        <Part Type="punktas" Nr="17" Abbr="17 p." DocPartId="d5ee05047b5d49f0b642eed37a501cd0" PartId="8b9f194ab7fb4408ad72bee58d86310e"/>
        <Part Type="punktas" Nr="18" Abbr="18 p." DocPartId="d0161ee43145407d9469ad30970ecadf" PartId="4909ca485cf04da2814040de6516ccb6"/>
        <Part Type="punktas" Nr="19" Abbr="19 p." DocPartId="1aee3db9e9354c1cb52cf5eee608aa0f" PartId="6f0f99fa94924b29967e0de45f5edec0">
          <Part Type="lentele" Title="1 lentelė. Jungiamųjų komponentų (JUK) sulaikymo lygiai" DocPartId="fc5f35d0cd4840fc902833bac1dd9b80" PartId="dac846a9d9ad4198bb524465da13b3f3"/>
        </Part>
        <Part Type="punktas" Nr="20" Abbr="20 p." DocPartId="290dae41673b46a198e76344b7f6a7de" PartId="a11965957fb24c9cbaeb5f6365680c26"/>
        <Part Type="punktas" Nr="21" Abbr="21 p." DocPartId="bb0185fc327148f9bcc440973fab0ae4" PartId="4408682f28d9416aaaadb91ae4aa64e7"/>
        <Part Type="punktas" Nr="22" Abbr="22 p." DocPartId="30462a8100354e9e99327c47b50d9b25" PartId="cf00cb0cc1b445dead2457ebb6c9abf9"/>
      </Part>
      <Part Type="skirsnis" Nr="4" Title="Pradiniai ir galiniai komponentai (PGK)" DocPartId="c7c394ce4ace4b0e9ee807357473544d" PartId="ad9fa8ee0f3b48a186ecf604f3b7ce1c">
        <Part Type="punktas" Nr="23" Abbr="23 p." DocPartId="3c3e0c7cbceb47e593a58c1b2c91bda9" PartId="b6953a8ee77f48adacfad211a3576c8a"/>
        <Part Type="punktas" Nr="24" Abbr="24 p." DocPartId="96620e8a102b401d852c003cd27deaef" PartId="e131b882e10c4615853fca40e4f71241"/>
        <Part Type="punktas" Nr="25" Abbr="25 p." DocPartId="9fa8dfc81f4646bd9575c914813917c6" PartId="4373f89d067b4875b57f9cae86f2b1bf">
          <Part Type="lentele" Title="2 lentelė. Pradinių ir galinių komponentų (PGK) eksploatacinių charakteristikų klasės pagal LST L ENV 1317-4 [6.6]" DocPartId="e13eab1fdc1b48db8fb590fbd3a27bdd" PartId="3f5b40d920894d0c937b112273873412"/>
        </Part>
        <Part Type="punktas" Nr="26" Abbr="26 p." DocPartId="263a93ef87ac4d948e35a01a64d851c0" PartId="3138370757014b16beade71647fc6e04"/>
        <Part Type="punktas" Nr="27" Abbr="27 p." DocPartId="87516688c5474f078b0f9b6eb8cf7b72" PartId="7ba79d94aa5c4bc79811b551717639a4"/>
      </Part>
      <Part Type="skirsnis" Title="Supaprastinto tipo pradiniai ir galiniai komponentai" DocPartId="83582b2c710f45efa547abf5663667ea" PartId="4eb3db5d6b474ffc9f64022d30feec83">
        <Part Type="punktas" Nr="28" Abbr="28 p." DocPartId="57d9e225e75a467ebe164e5ca7b16063" PartId="26b1f5d4bd75485c9a455b68608f5593">
          <Part Type="punktas" Nr="28.1" Abbr="28.1 p." DocPartId="47344063ec4c411bae74fff4b7714e77" PartId="ab509fed201f45af9ca2c8d40cdfaca9"/>
          <Part Type="punktas" Nr="28.2" Abbr="28.2 p." DocPartId="6c092ad3867b4055b317c2b2fae4632d" PartId="ef25590865ec4ac99decf60f18160bac"/>
        </Part>
      </Part>
      <Part Type="skirsnis" Nr="5" Title="Smūgio slopintuvai (SS)" Notes="Numeris ne iš eilės. Trūksta dalių? [DocDalys]" DocPartId="d8239fd444ff4bcf9b05b7b541d4d539" PartId="2aeeed7037c647128fa63ea232cd775b">
        <Part Type="punktas" Nr="29" Abbr="29 p." DocPartId="78a1277f25e34500a4595116e148a28d" PartId="537e09d67701485fb0d658915c707627"/>
        <Part Type="punktas" Nr="30" Abbr="30 p." DocPartId="da8614d81ac54decb5add29b78ba05db" PartId="533e7b3f72ba45149c131b209ca3421d"/>
        <Part Type="punktas" Nr="31" Abbr="31 p." DocPartId="0592ddc468714aa1a8cdc9fbb5db5fe5" PartId="2c0656babbf34dc799d52e880c40f8f9"/>
        <Part Type="punktas" Nr="32" Abbr="32 p." DocPartId="82a4188a3f8c43c39cf32d9ff08d9335" PartId="6f8e11ecf7ab47e4a952025b84e27c3d">
          <Part Type="lentele" Title="3 lentelė. Atgal grąžinančių (R tipo) smūgio slopintuvų (SS) eksploatacinių charakteristikų lygių priklausomybė nuo leistino greičio" DocPartId="2d83d44456754b59b2b4ac70ef9529b8" PartId="db632ea8a5de448aa852169a96052aa5"/>
        </Part>
        <Part Type="punktas" Nr="33" Abbr="33 p." DocPartId="07ab4495ec584e14894321ff888d5426" PartId="eb8eb04d73bc4d01b5f22080881489c4"/>
        <Part Type="punktas" Nr="34" Abbr="34 p." DocPartId="b06b8675a5934ed9b4d9a60cf7bd708a" PartId="d4f0eb49a8974c02a5cf9bc9d839130e"/>
        <Part Type="punktas" Nr="35" Abbr="35 p." DocPartId="543b5c25a91a473a92c84d6630db08e2" PartId="92e67305f0844481a926b201965482dc"/>
      </Part>
      <Part Type="skirsnis" Nr="6" Title="Transporto priemonių apsauginių atitvarų sistemos (TAS) aplinka" DocPartId="7352c6c7ca18428cba48888d1ebd6a44" PartId="e43ba1d9378f49d8ad9f24c19cd5fda7">
        <Part Type="punktas" Nr="36" Abbr="36 p." DocPartId="92dfeccb44424d7384a1fa6910968694" PartId="c7a7f7a448cf44d9b60d5bc9074c1b29"/>
        <Part Type="punktas" Nr="37" Abbr="37 p." DocPartId="f83e91d42f544762a007deeb2475dcfa" PartId="622a6c99fdcf44358ed7dfc1cb30ad66"/>
        <Part Type="punktas" Nr="38" Abbr="38 p." DocPartId="5713af7575854707a60f40fef3c80e81" PartId="01abc3e795514178ba72d3a8a94c8111"/>
        <Part Type="punktas" Nr="39" Abbr="39 p." DocPartId="dff017df47ef4a2f8e307a54875828e9" PartId="27d1bd7ad3b3427690a93c375b590a65"/>
      </Part>
      <Part Type="skirsnis" Nr="7" Title="Papildomi įrenginiai" DocPartId="06319e6c00e14e1390a2b72222313b31" PartId="211c715c8ad34bf88034d3398fc70c88">
        <Part Type="punktas" Nr="40" Abbr="40 p." DocPartId="54162be9789f4dc5bfdce0f4032cf297" PartId="17f5d0286b664f5383e6a2544bc4b4e9"/>
        <Part Type="punktas" Nr="41" Abbr="41 p." DocPartId="f0ca59c3505e437c887dbb932d5dd24b" PartId="509cf3613dc34fd7957525ed516ef2aa"/>
      </Part>
      <Part Type="skirsnis" Nr="8" Title="Dviračių transporto priemonių (DTP) vairuotojų apsauga" DocPartId="249ac51f2da348c3ab44eade5e9739fd" PartId="1d9e9b0d08d441909ffec90dc2263e02">
        <Part Type="punktas" Nr="42" Abbr="42 p." DocPartId="25f91697dde7413da6c3ca3ee2acc9b7" PartId="4df1ba3ac33f4bb59515a88b51565e23"/>
        <Part Type="punktas" Nr="43" Abbr="43 p." DocPartId="b71360f065c04ed884914e7f3fb9fd62" PartId="24b358e7e75846c9876bea07e77522e5"/>
        <Part Type="punktas" Nr="44" Abbr="44 p." DocPartId="77bf10bcbf084089bf16af9ce3869d49" PartId="5121b927ffc14ef3b17dbe195e8ae316"/>
        <Part Type="punktas" Nr="45" Abbr="45 p." DocPartId="c3e287da1be94e9ebea4db5254645199" PartId="e312426f57bb443ab5a01d15a8945db6"/>
      </Part>
      <Part Type="skyrius" Nr="6" Title="TRANSPORTO PRIEMONIŲ APSAUGINIŲ ATITVARŲ SISTEMŲ (TAS) ĮRENGIMO KRITERIJAI IR SPECIALIEJI ĮRENGIMO REIKALAVIMAI" DocPartId="41c53bc05d3e4616b2d5a7589d8b20b2" PartId="baee533f1327417cb22c582e783a6b2f"/>
    </Part>
    <Part Type="dalis" Nr="999" Notes="Numeris ne iš eilės. Trūksta dalių? [DocDalys]" DocPartId="53dd1c9db00a42f69c48f01c9427fa79" PartId="5e2e3b9aaeab46abbf3e618c6be5a5f2">
      <Part Type="punktas" Nr="46" Abbr="46 p." DocPartId="df03becbf3864507a6193e5cfc41fa5c" PartId="b1e4f0b33d7e4152bb68b2ae83551dc6"/>
      <Part Type="punktas" Nr="47" Abbr="47 p." DocPartId="1f4297f1905a4e5c8dad9ef7ae3ba103" PartId="0d4f2ff773c64dd1b26fcf237821ba09"/>
      <Part Type="punktas" Nr="48" Abbr="48 p." DocPartId="2a3bfdda734640b6900f5e70111c8985" PartId="deef2fcb99c64abc89edd751182b7a52"/>
      <Part Type="punktas" Nr="49" Abbr="49 p." DocPartId="ecd10c32494a43ed801206f34fece325" PartId="824e3990581e4e08ae8503dc5af81e66"/>
      <Part Type="punktas" Nr="50" Abbr="50 p." DocPartId="7d85cada789a4da3a1fbe49c9f98696a" PartId="0c0bfa646a8c43e9951586153a123117"/>
      <Part Type="punktas" Nr="51" Abbr="51 p." DocPartId="a8d6bcbb007d4a2d98e030cf8b212b51" PartId="5e08ff84110247a5905642e16f4cb23d"/>
      <Part Type="skirsnis" Nr="2" Title="Tikimybė nukrypti nuo važiuojamosios dalies" Notes="Numeris ne iš eilės. Trūksta dalių? [DocDalys]" DocPartId="af363c2c6214464c9bf10f55e68947b9" PartId="fa956f41141640a1be1e5ea4486bf801">
        <Part Type="punktas" Nr="52" Abbr="52 p." DocPartId="edf1196fe75f46859a3533a57f21131a" PartId="d29327e792064bb7ab44f3b94f97a972"/>
        <Part Type="punktas" Nr="53" Abbr="53 p." DocPartId="7bb0622f15d64bdeb77411ad76cb87d4" PartId="3ed0465f870e4b548955dd5d77575495"/>
        <Part Type="punktas" Nr="54" Abbr="54 p." DocPartId="a078e6e5e9ee495294b2b4462f07a619" PartId="baa67cf77d99425f9e339f17bbb43c58"/>
      </Part>
      <Part Type="skyrius" Nr="7" Title="IŠORINIS VAŽIUOJAMOSIOS DALIES KRAŠTAS" DocPartId="fe937821a9f5457fb0592bca9f705209" PartId="ab4d1218c0094d1eb228500e837eaf4c"/>
    </Part>
    <Part Type="dalis" Nr="999" Notes="Numeris ne iš eilės. Trūksta dalių? [DocDalys]" DocPartId="4d324e3da7804331ae574233061d1dc6" PartId="3f35324e0fd74c2683c76da94c24939b">
      <Part Type="punktas" Nr="55" Abbr="55 p." DocPartId="f5835fdf8c344a87a9a6554575e465a1" PartId="27a2f3eebabc4c828bbbff00a9e2ede6">
        <Part Type="punktas" Nr="55.1" Abbr="55.1 p." DocPartId="11316fd697ba477e91409ddce088fd8b" PartId="a4a90b65b6a849bbbe7f8516d097be29"/>
        <Part Type="punktas" Nr="55.2" Abbr="55.2 p." DocPartId="104c9515622a4a7b9dd81660aec86e12" PartId="1cc284d6814a4014a89412c68f43c1fa"/>
        <Part Type="punktas" Nr="55.3" Abbr="55.3 p." DocPartId="567ad55d179c4ee2ab2a27bd7d7f1dff" PartId="ddd715b87f3d4329aecef474a8441a5f"/>
        <Part Type="punktas" Nr="55.4" Abbr="55.4 p." DocPartId="0be04679da7943e5adbfb678aa85be93" PartId="282990ac06c94baa94f099b50099e0d5"/>
      </Part>
      <Part Type="punktas" Nr="56" Abbr="56 p." DocPartId="fbe9f873ef1643b4af435348c6aef4d1" PartId="ce3a49b92b17407b990430c152effd9c"/>
      <Part Type="punktas" Nr="57" Abbr="57 p." DocPartId="f306a29c7bf74a4d998b80f8697c83a2" PartId="23e7eceba6f0483ebeb56fa12613c142">
        <Part Type="punktas" Nr="57.1" Abbr="57.1 p." DocPartId="e4a68f794454468e947298d112f58d68" PartId="c2818128390d4af2ac3b1862cd5a9d52"/>
        <Part Type="punktas" Nr="57.2" Abbr="57.2 p." DocPartId="d9a70fe0c24a495b89fc7cd37448afde" PartId="e30187bd69d84ce8a9f43e5b81f096e8"/>
        <Part Type="punktas" Nr="57.3" Abbr="57.3 p." DocPartId="e3cd3526840b4fbab5cbe8c3fd83eef0" PartId="e4c97759f7d641b3b2ad621d920bdcb1"/>
      </Part>
      <Part Type="punktas" Nr="58" Abbr="58 p." DocPartId="fb5a2eca9e7e4f3d83142e2a7d70b668" PartId="cd84f2ddb837480d861821db137184c0"/>
      <Part Type="punktas" Nr="59" Abbr="59 p." DocPartId="d0316d154ad64d769904864ac7969b53" PartId="e5fb6f40e9ed49d5baf0183303cdfc67"/>
      <Part Type="punktas" Nr="60" Abbr="60 p." DocPartId="91296ef0ccf74b4da05a6a10fd6c5105" PartId="67991449f1184a13bc2ed911a95e3fa1"/>
      <Part Type="skirsnis" Nr="2" Title="Apsauginiai barjerai (AB)" Notes="Numeris ne iš eilės. Trūksta dalių? [DocDalys]" DocPartId="9d173c4f78154df6b80fc050df8a8cf4" PartId="1e5d6f9df50d45c0899844d50b82375b"/>
    </Part>
    <Part Type="dalis" Nr="999" Notes="Numeris ne iš eilės. Trūksta dalių? [DocDalys]" DocPartId="47ccc1726ecf44a29b2d162f4cb398c7" PartId="c5e79c6639c043dabc6829c3735854ca">
      <Part Type="punktas" Nr="61" Abbr="61 p." DocPartId="731af55b62d24b679cf8a9f218b281a2" PartId="a3dffe085fa94344bfb282d16e30819a"/>
      <Part Type="punktas" Nr="62" Abbr="62 p." DocPartId="a5c1d2e70bb940239001379d9e375b53" PartId="c58b9da1b1f040fba72e5a1c965e9472">
        <Part Type="punktas" Nr="62.1" Abbr="62.1 p." DocPartId="ac6db993d9c946be8e7a5e5acb20d0ee" PartId="0b28c47f13cd4d9bbc7cbabffac03ac0"/>
        <Part Type="punktas" Nr="62.2" Abbr="62.2 p." DocPartId="605b47040fad4fab9fe5aebf815aa2fd" PartId="c925e38dbf9146b8aec4f7db077a7cfc"/>
        <Part Type="punktas" Nr="62.3" Abbr="62.3 p." DocPartId="5337b5cf4d854d3a90fc4e2c50eba69a" PartId="8fdaed76d8da4c6b82ed1a5c74ac3edf"/>
        <Part Type="punktas" Nr="62.4" Abbr="62.4 p." DocPartId="3bfd9593799841b188f0d2dbe51ea190" PartId="cd306a451fd84c63bf7a10a4a1c50044"/>
        <Part Type="punktas" Nr="62.5" Abbr="62.5 p." DocPartId="1bfbf3d5c57a4d0fbf695d3198e11040" PartId="fb812c81be05402d86afce82307eec45"/>
      </Part>
      <Part Type="punktas" Nr="63" Abbr="63 p." DocPartId="f9083d40c9224edea2b0b1c0d62bee81" PartId="1b1c18635ca84e96b477d79340a41bdd"/>
      <Part Type="punktas" Nr="64" Abbr="64 p." DocPartId="918d85f8b74f4150bd92d58e2e7fe18c" PartId="92c3f4d9d0024d01a7b5273d8878cb22"/>
      <Part Type="skirsnis" Title="Kritiniai atstumai" DocPartId="dbd52f10231a464e86ad01396f09007b" PartId="6f5b452d302046ae840ea6b0d0522228">
        <Part Type="punktas" Nr="65" Abbr="65 p." DocPartId="97b3be163aa34d9eb38109e7de13d7fc" PartId="7978e1fb6e8542bfae7e328a3ccc7b8a"/>
        <Part Type="punktas" Nr="66" Abbr="66 p." DocPartId="4d57ba64dc444bc7981d2b8276ecdcef" PartId="1df4f33f6b35439fb9fec67229cc0324"/>
      </Part>
      <Part Type="skirsnis" Title="4 iliustracija. Kritiniai atstumai keliuose, kuriuose leistinas greitis (Vleist.) nuo 80 km/val. iki 100 km/val. (imtinai)" DocPartId="8fbe2f363754492d8612f928ec122cf1" PartId="43c590e31c47454e8e446c2830726fa0"/>
      <Part Type="skirsnis" Title="5 iliustracija. Kritiniai atstumai keliuose, kuriuose leistinas greitis (Vleist.) nuo 60 km/val. iki 70 km/val. (imtinai)" DocPartId="9a22bd32bec04a48b38ff43c948b1c44" PartId="9bcde77f7f0c42fdbb7760f5017830c9">
        <Part Type="punktas" Nr="67" Abbr="67 p." DocPartId="c47d8c71e66f46bc91bd97180c1a2723" PartId="06c7fab5fb5d48f887729b788475e0f3"/>
      </Part>
      <Part Type="skirsnis" Title="6 iliustracija. Esamas atstumas" DocPartId="428f8306a7744ae6a278f8c482437842" PartId="641d351cb2b743848edaa6446f4c2969">
        <Part Type="punktas" Nr="68" Abbr="68 p." DocPartId="c0cc4ac097ca48e7aac14eee6f67c024" PartId="f03314ac8d1246a2bc10f35035986d74"/>
        <Part Type="punktas" Nr="69" Abbr="69 p." DocPartId="e5b1ebd4e0ee4b218663c1ff123f6518" PartId="17bdf80a647c47749affffbcda07b821"/>
      </Part>
      <Part Type="skirsnis" Title="Sulaikymo lygiai" DocPartId="e9ac03eaf14f4b4baac2d52635d125c9" PartId="1b068bcc49e746e3b2a27fe62a3adb5d">
        <Part Type="punktas" Nr="70" Abbr="70 p." DocPartId="e3c0c87c49424a908e34d71296bb8d74" PartId="424d6b59e2214c2d8b52545a18907d48"/>
        <Part Type="punktas" Nr="71" Abbr="71 p." DocPartId="6831794b1ee24c81be94e0e9f3d6f07a" PartId="5ecdf3fdaadc41f3ad38c6ab3a0a463e"/>
      </Part>
      <Part Type="skirsnis" Title="7 iliustracija. Apsauginių barjerų (AB) įrengimo išoriniame važiuojamosios dalies krašte kriterijai" DocPartId="4337ce20c11a4a52b834f54cb6a30daf" PartId="0c003a3f0f4d49f6b2c974d23437aa75"/>
      <Part Type="skirsnis" Title="Veikimo plotis" DocPartId="6ba8b0e6681b4851827ed684cc57208d" PartId="6915a440084f401aa0fa2e1b24c8482a">
        <Part Type="punktas" Nr="72" Abbr="72 p." DocPartId="d19dc730df6c4fba985c9e70c491246e" PartId="8eb2428ad86448d98ae30b00cba38bbe"/>
      </Part>
      <Part Type="skirsnis" Title="8 iliustracija. Apsauginių barjerų (AB) išdėstymas priklausomai nuo veikimo pločio ir eismo zonos." DocPartId="67c16f8b4dc74510b036fedda4d67d1d" PartId="faaf4ca5d98a4613afeb15ff239cdf72">
        <Part Type="punktas" Nr="73" Abbr="73 p." DocPartId="d614bd33db6e4eb4be11075878b0b00d" PartId="d4dd646956224c7aabca9a76fac83707"/>
        <Part Type="punktas" Nr="74" Abbr="74 p." DocPartId="dc6d7ce555f84fdebfb9a8fa8cdd8fe9" PartId="f6a41f382e7746bda216137abb01c21f"/>
        <Part Type="punktas" Nr="75" Abbr="75 p." DocPartId="da9acb515c174fde93fc3a30153e7f17" PartId="084c6c82a3a44a73a6fb5736f67ad411"/>
        <Part Type="punktas" Nr="76" Abbr="76 p." DocPartId="5494311a0a9a494fadd2c9d8dd38d0de" PartId="fa4242de6e72486b9cf92831f8a163a9"/>
      </Part>
      <Part Type="skirsnis" Title="Ilgis" DocPartId="af6e82e4b735425e92a2af6fa5cbcbee" PartId="a7cb6d5bd90247d0a73479e230390a6c">
        <Part Type="punktas" Nr="77" Abbr="77 p." DocPartId="8094cc2ccca9485ba8a267dbb6378898" PartId="83d14cee06f9477a808d4452f18ead85">
          <Part Type="punktas" Nr="77.1" Abbr="77.1 p." DocPartId="a0c53abf682c432ab5790f667d38671a" PartId="74f45afe93d6447583589f0f236c6be0"/>
          <Part Type="punktas" Nr="77.2" Abbr="77.2 p." DocPartId="4380d2ac61664c38807f0fb3a825e1fd" PartId="5e966e465d834198ae728093936a2fb0"/>
          <Part Type="punktas" Nr="77.3" Abbr="77.3 p." DocPartId="645015a066da41d7910ac9a7bc204910" PartId="4d2112f158b54e18a2a8bbab444060e4"/>
          <Part Type="punktas" Nr="77.4" Abbr="77.4 p." DocPartId="bf2d5ded39104ffd859f0c9e2f697ce8" PartId="3e42a87404e84ca69ba690df8f8ae588"/>
          <Part Type="punktas" Nr="77.5" Abbr="77.5 p." DocPartId="f0f62e5ae99a4a24a9682bbcb153ef10" PartId="1fa5624581e14a2b8e78168baac851a4"/>
          <Part Type="punktas" Nr="77.6" Abbr="77.6 p." DocPartId="7225ddf9f08f485a8fa781321c07f99e" PartId="690c6016a671468e85e57455bc7862be">
            <Part Type="lentele" Title="4 lentelė. Reikiamas mažiausias L2 ilgis, apsaugantis nuo slydimo apsauginių barjerų viršumi (1 kriterijus) ir važiavimo už jų (2 kriterijus), bei L2 ilgis, kai šios sąlygos netaikomos (3 kriterijus)" DocPartId="a3057b67691742268f8deed4cc48dbd0" PartId="09bb1bddd68d44528db04342a7efb307"/>
          </Part>
        </Part>
        <Part Type="punktas" Nr="78" Abbr="78 p." DocPartId="98a00a214cae4176bfebf7d7c85869be" PartId="c5fcc37f7a54410191dfed28805158e6"/>
      </Part>
      <Part Type="skirsnis" Title="9a iliustracija. Mažiausias apsauginių barjerų (AB) ilgis vienos važiuojamosios dalies keliuose" DocPartId="6d5fbfbdc3e14d65bf784a79e78e8559" PartId="0da4eacaa8a54c7993992ba492451898"/>
      <Part Type="skirsnis" Title="9b iliustracija. Mažiausias apsauginių barjerų (AB) ilgis dviejų važiuojamųjų dalių keliuose" DocPartId="ffd3733e77c449afaefa6ec13a73599e" PartId="4e7855207e2f4091b00b82a3381e6b30"/>
      <Part Type="skirsnis" Title="10a iliustracija. Mažiausias apsauginių barjerų (AB) ilgis vienos važiuojamosios dalies kelyje, esant AB su atlankomis prie pavojingos vietos" DocPartId="e2c718371ee34c619dd6b3f5209e0208" PartId="ab0a65924cd7420abfe3c0ed37eec26e"/>
      <Part Type="skirsnis" Title="10b iliustracija. Mažiausias apsauginių barjerų (AB) ilgis dviejų važiuojamųjų dalių kelyje, esant AB su atlanka prieš pavojingą vietą" DocPartId="bd152559664b4fe9a956d7a4e16120fe" PartId="ea09fd0876004624b4e057aefb9e3ef1">
        <Part Type="punktas" Nr="79" Abbr="79 p." DocPartId="f398c48fbb394aae8f350596ec091ed3" PartId="4af248e11f76496eae0c264ce85573ee"/>
        <Part Type="punktas" Nr="80" Abbr="80 p." DocPartId="3a83d66021fd4112a77d8f891393fdb3" PartId="9fd7f134474a428cac40cb35d1130f0a"/>
      </Part>
      <Part Type="skirsnis" Title="Pertrūkiai" DocPartId="9422c1c0590e42ae9244adfd7e253c9c" PartId="6cdf9fd30eb046898ce38d350612d973">
        <Part Type="punktas" Nr="81" Abbr="81 p." DocPartId="473ef05ef3fa4abe99f40488f9b89b36" PartId="4807d3a9c2194ea7b8f40d7dc3e494a4"/>
        <Part Type="punktas" Nr="82" Abbr="82 p." DocPartId="1139b6bc0e8249a8a27ae501586a2b42" PartId="4f752d2bf3994158a239de12eca23700"/>
        <Part Type="punktas" Nr="83" Abbr="83 p." DocPartId="c0c0a56b1e2c4e08a9310cd8d3eae5f6" PartId="179f266d2d694c04a8465d0df02cdc12"/>
      </Part>
      <Part Type="skirsnis" Title="11 iliustracija. Apsauginių barjerų (AB) pertrūkiai perėjose" DocPartId="81348f0e9b664a3ab3cff2657be3b3c4" PartId="9115f9c28ceb41408824a28cfbbe4968">
        <Part Type="punktas" Nr="84" Abbr="84 p." DocPartId="491c3226d4ae4532b46d5c3a704109d7" PartId="418542559f354b3dbee6ee366ec28aad"/>
        <Part Type="punktas" Nr="85" Abbr="85 p." DocPartId="127276a08dc74c90b6b8a84dff8f1b77" PartId="0254007de12f4f12b209333b20627090"/>
      </Part>
      <Part Type="skirsnis" Title="12a iliustracija. Apsauginių barjerų (AB) pertrūkis, įrengtas su pradiniais ir galiniais komponentais (PGK) bei atlankomis" DocPartId="b2ac81ed18f54d89a3beb4190a167c1b" PartId="9ca61e6ef5514643a60193ace1cd61c7"/>
      <Part Type="skirsnis" Title="12b iliustracija. Apsauginių barjerų (AB) pertrūkis su pradiniais ir galiniais komponentais" DocPartId="45da31c81b8d4dcbac1a17c6892a85f1" PartId="0d5eaca1eec94e80a3e98d86450f01fc">
        <Part Type="punktas" Nr="86" Abbr="86 p." DocPartId="a8fb438da1b748948b3de5ca62cf27f1" PartId="1cc154aa8d4f4e89996a701a11ea8a97"/>
      </Part>
      <Part Type="skirsnis" Title="12c iliustracija. Apsauginių barjerų (AB) pertrūkis, įrengiant atlankas ir užapvalinimus" DocPartId="535fef981c0947879cb353030cb37803" PartId="e753e6644d134688ae782e8da9b09cd2"/>
      <Part Type="skirsnis" Title="12d iliustracija. Apsauginių barjerų (AB) pertrūkis be atlankų su įrengtais užapvalinimais" DocPartId="f964e31df5d64016a9ab0cfd8ae7f15d" PartId="c233578994db448e83a4cd3410198280"/>
      <Part Type="skirsnis" Nr="3" Title="Jungiamieji komponentai (JUK)" Notes="Numeris ne iš eilės. Trūksta dalių? [DocDalys]" DocPartId="e72a2808a1114b0da5808b13ef712fff" PartId="7fd8b3cd9cb04995b03ab2f79f4bc301">
        <Part Type="punktas" Nr="87" Abbr="87 p." DocPartId="5d6eb171273e4b4c9c250c4001010327" PartId="e7565f59551e48f8952a2639c44c27ce"/>
      </Part>
      <Part Type="skirsnis" Nr="4" Title="Pradiniai ir galiniai komponentai (PGK)" DocPartId="f7f5bfba8c464bb49cb946fb0f50988b" PartId="120d7c7bfe774b42b371f96a0ed91768">
        <Part Type="punktas" Nr="88" Abbr="88 p." DocPartId="17ac4f0be0b74cf8844b5c7d564d280c" PartId="ce4a47f5eb9047fba4e480c0f6ce7203"/>
        <Part Type="punktas" Nr="89" Abbr="89 p." DocPartId="af29707dc69a408288965a8309b4a396" PartId="9d66058169444d5e8bc9de2f66bae0b0"/>
      </Part>
      <Part Type="skirsnis" Title="13 iliustracija. Skiriamosios (saugumo) salelės pradžia, atitverta apsauginiu barjeru (AB) su pradiniu komponentu" DocPartId="a6c1b0c0e6f74a82a9fe0acaea77eebc" PartId="bde7a80343244489b9c10f29fa6b450b">
        <Part Type="punktas" Nr="90" Abbr="90 p." DocPartId="07834d3bf3b4497f8169911c760b29d7" PartId="76302c1289974c1e88600d081ceaa9cc"/>
      </Part>
      <Part Type="skirsnis" Title="14 iliustracija. Skiriamosios (saugumo) salelės pradžia, iš abiejų pusių atitverta apsauginiais barjerais (AB) su pradiniais komponentais" DocPartId="97fdc6bbbda34890b6719d4bd12e946f" PartId="35615203758a4c85bdefac9cce76800e"/>
      <Part Type="skirsnis" Nr="5" Title="Smūgio slopintuvai (SS)" Notes="Numeris ne iš eilės. Trūksta dalių? [DocDalys]" DocPartId="dacebf303d15456a8a21a52d84ad6830" PartId="b4ea183242584bf0ace99f1d54e80689">
        <Part Type="punktas" Nr="91" Abbr="91 p." DocPartId="b828f60d978749cb8fcdedc284f5c21b" PartId="b1d9197e9bfd4833bf4718f2cb697cf2"/>
      </Part>
      <Part Type="skirsnis" Title="15 iliustracija. Skiriamosios (saugumo) salelės pradžia su smūgio slopintuvu (SS) priešais pavojingą vietą" DocPartId="5656cfb6e0c3477abf71fe95e6c301cf" PartId="c3ec6a145ebd4513ac44099e87a7c07e"/>
      <Part Type="skyrius" Nr="8" Title="SKIRIAMOJI IR ŠONINĖ ATSKIRIAMOJI JUOSTOS" DocPartId="3b12422b367b4d369b6a7ee686dacab4" PartId="addbc169373e4bb9915c152c5d2343b1">
        <Part Type="skirsnis" Nr="1" Title="Apsauginiai barjerai (AB)" DocPartId="a3a7e3fca3a34d5cb3031609edf7effe" PartId="c376d480303b42fe8a1e25a6f5bb235c">
          <Part Type="punktas" Nr="92" Abbr="92 p." DocPartId="c77afa3684474c3298248f501c518c1d" PartId="9e62fc0c5a9d4582b302451b3f139256"/>
          <Part Type="punktas" Nr="93" Abbr="93 p." DocPartId="0a15963bc6c1406888f79e70b00ff8e1" PartId="8ac6930d206946638c460504893def1c"/>
          <Part Type="punktas" Nr="94" Abbr="94 p." DocPartId="e90925e295244207bc2f19f18c1a7273" PartId="87e78b1a1aa742059bb9ecf90dd8b2e5">
            <Part Type="punktas" Nr="94.1" Abbr="94.1 p." DocPartId="72a31378649c439b82f754a32df022c3" PartId="a39121362b374678b6ca04145d88e294"/>
            <Part Type="punktas" Nr="94.2" Abbr="94.2 p." DocPartId="2208c63a115d4d23996721e21b65a454" PartId="e6b0fd4efd6944f7b24f55face92cf96"/>
          </Part>
        </Part>
        <Part Type="skirsnis" Title="16 iliustracija. Parametrai, apibrėžiantys apsauginių barjerų (AB) įrengimo skiriamojoje juostoje reikalingumą" DocPartId="a608e54225a446a4b602750ec478896d" PartId="92ddaadd3e98411486df8476ab9ceb01">
          <Part Type="punktas" Nr="94.3" Abbr="94.3 p." DocPartId="77f9497e442e49a48af739c0d534e6fc" PartId="97d848ad94304a12be459a4f92cdbaf2"/>
        </Part>
        <Part Type="skirsnis" Title="17 iliustracija. Apsauginiai barjerai (AB) priešais pavojingas vietas skiriamojoje juostoje" DocPartId="47093c0c6c71459c94500b70357fec0e" PartId="fe59ff40afbb4ff7bbcab0a118bef075">
          <Part Type="punktas" Nr="95" Abbr="95 p." DocPartId="bde9746730f343708542e38aff5aa90e" PartId="3b1c62b4ce454bedb71b6edebaa89eb1"/>
          <Part Type="punktas" Nr="96" Abbr="96 p." DocPartId="cab09a05f6b0464b8130b07713921624" PartId="c980d55f7a0a438fa4f590ebd6e24ca2"/>
        </Part>
        <Part Type="skirsnis" Title="Sulaikymo lygiai" DocPartId="5dd24bbfb5534634bebd0f717f55f245" PartId="a3402d7a3c684af0a1dac4221d044a6a">
          <Part Type="punktas" Nr="97" Abbr="97 p." DocPartId="3df227c801104dfaa9cfc9f5aad3bce2" PartId="8e635b498dea4d3c80b2662d019c5c64">
            <Part Type="lentele" Title="5 lentelė. Apsauginių barjerų (AB) sulaikymo lygiai skiriamojoje juostoje" DocPartId="29a77c9d9fbd4e83acc24d55b560338c" PartId="ddeb5864873942cfb1aec0860b171401"/>
            <Part Type="punktas" Nr="97.1" Abbr="97.1 p." DocPartId="cdb950591c11460982818eb18777a60a" PartId="0391f416147d4837a9d38e3cf13ff37e"/>
            <Part Type="punktas" Nr="97.2" Abbr="97.2 p." DocPartId="0c14b56c676b40a59da74081e0af8427" PartId="265c54ab09ec448d832c1cda3b51b1ad"/>
          </Part>
        </Part>
        <Part Type="skirsnis" Title="Veikimo plotis" DocPartId="86619f99b9d64f43b46ac8e5c8109223" PartId="eca1a99630c645ac9ae49ffce65553e1">
          <Part Type="punktas" Nr="98" Abbr="98 p." DocPartId="0239469ee3a940949c44fe7d83cf6d8c" PartId="294c559824604df69f0c1fb182535d5d"/>
        </Part>
        <Part Type="skirsnis" Title="18a iliustracija. Centre įrengti dvipusiai apsauginiai barjerai (AB)" DocPartId="0a518681efa14dcb9157ca58ee0b0d28" PartId="b34611407ab74794986eb3bd27addb3d"/>
        <Part Type="skirsnis" Title="18b iliustracija. Ekscentriškai įrengti dvipusiai apsauginiai barjerai (AB)" DocPartId="56e2e83fc452462689685106c2263748" PartId="b39b3b31d5fd4c589d63897d04d0fc6d"/>
        <Part Type="skirsnis" Title="18c iliustracija. Atskirai veikiantys vienpusiai apsauginiai barjerai (AB), įrengti abiejuose kraštuose" DocPartId="d549f60fd92745dcb61e134e23a04b94" PartId="b438a54b28f94376af1a32d472b973e2"/>
        <Part Type="skirsnis" Title="18d iliustracija. Bendrai veikiantys vienpusiai apsauginiai barjerai (AB), įrengti abiejuose kraštuose" DocPartId="5646f7bb1d8442158bf5ba54eaa793ff" PartId="19ac62d9c84241d68f12ff8f334fd0a7">
          <Part Type="punktas" Nr="99" Abbr="99 p." DocPartId="9b7656a122764e24bd5450e9eee57517" PartId="b97981d7a1cd464d841cc96be0d3c225"/>
          <Part Type="punktas" Nr="100" Abbr="100 p." DocPartId="4b67a2aef9c948d4b952f86e49b9197c" PartId="8ce36bd8fb094549bb0ec5eba4f939cf"/>
        </Part>
        <Part Type="skirsnis" Nr="2" Title="Jungiamieji komponentai (JUK)" Notes="Numeris ne iš eilės. Trūksta dalių? [DocDalys]" DocPartId="9b05b22d95af44159d4c3c4f3dac61fb" PartId="01a2f6e91b2646d5bbed887dc005857b">
          <Part Type="punktas" Nr="101" Abbr="101 p." DocPartId="46a130e246664fa5ae83b5ef5ebb072b" PartId="8f92473f72e54036a10021b281f5dbc2"/>
        </Part>
        <Part Type="skirsnis" Nr="3" Title="Pradiniai ir galiniai komponentai (PGK)" DocPartId="d26cde578096415298602041a79bd89c" PartId="596ab79df97c43c9b32c054db141245f">
          <Part Type="punktas" Nr="102" Abbr="102 p." DocPartId="bb9b60f550bb46c6bac11369ee3c8531" PartId="44683b6e7da54a8b9d0b92eab4fc21e9"/>
          <Part Type="punktas" Nr="103" Abbr="103 p." DocPartId="27ffc3408c8b4e5bbd444c5904fa1b4c" PartId="b7593f34d59642a79f2656fd0cd11ad2"/>
        </Part>
        <Part Type="skirsnis" Title="19 iliustracija. Vienpusio veikimo apsauginiai barjerai (AB) su pradiniais ir galiniais komponentais (PGK) skiriamosios arba šoninės atskiriamosios juostos pradžioje" DocPartId="8f70158c892d446c8645b0760196869d" PartId="32a41843cc974704abf5252c17de741e"/>
        <Part Type="skirsnis" Nr="4" Title="Smūgio slopintuvas" Notes="Numeris ne iš eilės. Trūksta dalių? [DocDalys]" DocPartId="598ae5ce43d0478f9ce16f8ca109207e" PartId="e0b7f9d7758943fbb39e2d8134cbe609">
          <Part Type="punktas" Nr="104" Abbr="104 p." DocPartId="393efd38afef43cc9565f919c6e1a8df" PartId="7f938e6819b14c3094e6dde6944f8ac2"/>
          <Part Type="punktas" Nr="105" Abbr="105 p." DocPartId="ef8a5434cda8405c9cf968780ce96ba8" PartId="597022602c8e42b795cd366d9969430d"/>
        </Part>
        <Part Type="skirsnis" Title="20 iliustracija. Smūgio slopintuvas (SS) skiriamosios arba šoninės atskiriamosios juostos pradžioje" DocPartId="a3f598fe877a4561a1e16a532a9fe248" PartId="d3c6857b6d3f4d7383d08d9d79d944b8"/>
      </Part>
      <Part Type="skyrius" Nr="9" Title="TILTŲ IR ATRAMINIŲ SIENŲ KRAŠTAI" DocPartId="27c3d36a9c5540c085a4919a504923bc" PartId="e153ab7a4f2f443994df8f3fbee76743"/>
    </Part>
    <Part Type="dalis" Nr="999" Notes="Numeris ne iš eilės. Trūksta dalių? [DocDalys]" DocPartId="3a3be58cd23c49ee9ae94f9a738f8d9a" PartId="407a7b5b1b594a8d9e8fe03d3be39b12">
      <Part Type="punktas" Nr="106" Abbr="106 p." DocPartId="419a701e246d45f38a1886977f9c72b5" PartId="2a834894f11f4078990e02a263089e79"/>
      <Part Type="skirsnis" Nr="2" Title="Apsauginiai barjerai (AB)" Notes="Numeris ne iš eilės. Trūksta dalių? [DocDalys]" DocPartId="1f90d719c2a34fae823cb3b8b40a5469" PartId="3ae29bf9870241c7966235b0da717bf3">
        <Part Type="punktas" Nr="107" Abbr="107 p." DocPartId="898424cf41094a01bdbe9b2f4e50eba8" PartId="dd52e4376a344a0897d37dce6c06bcff"/>
        <Part Type="punktas" Nr="108" Abbr="108 p." DocPartId="2b5019685807491fa4caa78ac0ede78c" PartId="026db43b84a54fcfacb4e33f00e207e5"/>
      </Part>
      <Part Type="skirsnis" Title="Sulaikymo lygiai" DocPartId="8b764cce25ca4088aa2ecd45732109ac" PartId="c5b9964271684f35971a0c457b0c20ec">
        <Part Type="punktas" Nr="109" Abbr="109 p." DocPartId="7c6196a7afdf4cb08e825f9a4936b58a" PartId="b280915b14f84e73860c6b6c8f501bdd">
          <Part Type="lentele" Title="6 lentelė. Reikalaujami apsauginių barjerų (AB) sulaikymo lygiai, įrengiant juos ant tiltų ir atraminių sienų" DocPartId="263189f7d51649d3afbe2955cf1f87f9" PartId="84e96406288645929da699b8e597104f"/>
        </Part>
        <Part Type="punktas" Nr="110" Abbr="110 p." DocPartId="4e9fd10cbbfa4aaeb0acf7f1c036e9fb" PartId="8e07509b06ed4fb09f8d1aa203d3082e"/>
      </Part>
      <Part Type="skirsnis" Title="Veikimo plotis" DocPartId="d4bd949b46b54b2b835d4054de7f6928" PartId="2126efb6ea9a45eb86971ae47dd6a096">
        <Part Type="punktas" Nr="111" Abbr="111 p." DocPartId="aad1e601be134daaaf6d5417c047affb" PartId="d8c08d4a4f3e4d2a967409cada9004cf"/>
      </Part>
      <Part Type="skirsnis" Title="Ilgis" DocPartId="1f5aba4f9df94b0b86fe104d76b538fb" PartId="e7538e74e6824d0c80afce864d7ed688">
        <Part Type="punktas" Nr="112" Abbr="112 p." DocPartId="54bb1d24d31b450e970552f83fca81d7" PartId="35fadae768c5488eac9dd4377642bdc4"/>
        <Part Type="punktas" Nr="113" Abbr="113 p." DocPartId="af54227e0a6c406db288263a3d589827" PartId="9c3444e3c00e4ce199e7f1eca72dd900"/>
      </Part>
      <Part Type="skirsnis" Title="21 iliustracija. Apsauginiai barjerai (AB) tiltų zonose" DocPartId="f363342badee452cbf9cca4d342a9949" PartId="135398162c3e4ab1ab0465e8efb59d99"/>
      <Part Type="skirsnis" Title="Važiuojamosios dalies deformacinių pjūvių zonos" DocPartId="0222475dbc5d46b9bf75ab4a1e73c384" PartId="5b530e0ebeac45b6952c4e94f5a2fd84">
        <Part Type="punktas" Nr="114" Abbr="114 p." DocPartId="6f45df82efec4ce392a8167b66155947" PartId="ef2501a0da394e578ad7cae0ec939f00"/>
      </Part>
      <Part Type="skirsnis" Nr="3" Title="Jungiamieji komponentai (JUK)" Notes="Numeris ne iš eilės. Trūksta dalių? [DocDalys]" DocPartId="69b12d60cfec43b78ca09295fc45c485" PartId="ff8d53fbb01840c29479109435b551da">
        <Part Type="punktas" Nr="115" Abbr="115 p." DocPartId="b82ddd567d084e68b8a4187f43ac5b69" PartId="bd9a35bdde244c8380c49099298b95dd"/>
      </Part>
      <Part Type="skirsnis" Nr="4" Title="Pradiniai ir galiniai komponentai (PGK)" DocPartId="bd744e6fcc184c85abd7efd6df834a13" PartId="10f59b8b60384338ac251e7debcb0a9d">
        <Part Type="punktas" Nr="116" Abbr="116 p." DocPartId="eb2a87e6af9d475d95c9a7442876c71f" PartId="0376c0977ac045fc87dc58886c9321a5"/>
      </Part>
      <Part Type="skirsnis" Nr="5" Title="Smūgio slopintuvas (SS)" DocPartId="a1da8c0a4ff94de2946872b70d3710ba" PartId="eae0be28dcc94e81ae6f2bc9d373cb00">
        <Part Type="punktas" Nr="117" Abbr="117 p." DocPartId="12306605da6c490c89c7280523495e44" PartId="b11186ae7ddb40f380200b7237f97957"/>
      </Part>
      <Part Type="skirsnis" Title="22 iliustracija. Smūgio slopintuvų (SS) įrengimo skiriamųjų (saugumo) salelių pradžioje pavyzdys" DocPartId="9f71d3acdce2487bb9814abe9bacae0a" PartId="879139aa72344e4f93505cb046d85e90"/>
      <Part Type="skyrius" Nr="10" Title="SKIRIAMOJI IR ŠONINĖ ATSKIRIAMOJI JUOSTOS ANT TILTŲ" DocPartId="8f007475d5984c43a89f8a4288f5b36a" PartId="3e1f4554efb04be28a83f9477d0eba58">
        <Part Type="skirsnis" Nr="1" Title="Apsauginiai barjerai (AB)" DocPartId="58cbfc616d114d70a99eec83fff848ac" PartId="8654929581f247318214255053e75c3c">
          <Part Type="punktas" Nr="118" Abbr="118 p." DocPartId="5e458c796c464d1b8d10aea8aed126df" PartId="5969a45180584851893d6eb852861980"/>
          <Part Type="punktas" Nr="119" Abbr="119 p." DocPartId="620a5f2efe144090853b48d475b43b7f" PartId="96ac5a8bd1624a8abe95072d02081d4a"/>
        </Part>
        <Part Type="skirsnis" Title="Sulaikymo lygiai" DocPartId="30ec9570660540c1b5a3d7e647b30267" PartId="45081c93958e47d1918439ce7ad7e8a1">
          <Part Type="punktas" Nr="120" Abbr="120 p." DocPartId="4db85fe7565f4f9aafc194467d9637ee" PartId="6aad037c0c214a0d8c0228aa846e53e2"/>
        </Part>
        <Part Type="skirsnis" Title="Veikimo plotis" DocPartId="5c380f55566d431a927580214d1f9941" PartId="16c3ec4830a3439794a5374153bf43a8">
          <Part Type="punktas" Nr="121" Abbr="121 p." DocPartId="bc988bcec6c74ce7875e4580778e8cc6" PartId="3a5ca6e53ca049ea8e8289338511c09f"/>
        </Part>
        <Part Type="skirsnis" Title="Važiuojamosios dalies deformacinių pjūvių zonos" DocPartId="67c4f0d084c1421bb85146d8bff49129" PartId="f945a50c11fb4f8281186cbc8c46a08e">
          <Part Type="punktas" Nr="122" Abbr="122 p." DocPartId="9211fdcfcf494f3a930167e30cc4738b" PartId="9e0a678f20c7496b9628929fa12ac162"/>
        </Part>
        <Part Type="skirsnis" Nr="2" Title="Jungiamieji komponentai (JUK)" Notes="Numeris ne iš eilės. Trūksta dalių? [DocDalys]" DocPartId="6184c3e198cc40aa893dcf0f03aebd04" PartId="192ad42a558142849072dd4163dc50f0">
          <Part Type="punktas" Nr="123" Abbr="123 p." DocPartId="fe75551abe6b4338bd5bd62f8a011ea8" PartId="c7b1dbbbce384d0e880d2b024000ec2f"/>
        </Part>
      </Part>
      <Part Type="skyrius" Nr="11" Title="SIENOS IR PORTALAI" DocPartId="1c77009f96a14022b70989aed2f75369" PartId="d3aa82a30483449890b9a6471f781cc1">
        <Part Type="skirsnis" Nr="1" Title="Apsauginiai barjerai (AB)" DocPartId="b77c04b7117f4b10a683cca4c1a6562f" PartId="b60a6d57e85e4d75878e42a4ed61e7f3">
          <Part Type="punktas" Nr="124" Abbr="124 p." DocPartId="74a898f9743e4a27b39ed3fee4eb2f0f" PartId="497d6c85602643aebf5eaf218b97fd90"/>
          <Part Type="punktas" Nr="125" Abbr="125 p." DocPartId="53f7ec2d8906463ab816b58ce1553d9c" PartId="64fa0590a4064c26acc2330d7d99ce57"/>
          <Part Type="punktas" Nr="126" Abbr="126 p." DocPartId="d7a3651fba5449588d4d35f6daa8dcd9" PartId="a1259253205a4a9eb86dc8d19e98683d"/>
        </Part>
        <Part Type="skirsnis" Nr="2" Title="Jungiamieji komponentai (JUK)" DocPartId="6698ed45bd3947bb8bcb082f923c14a2" PartId="0b92ed0c32e54cc49dc3315c9b359144">
          <Part Type="punktas" Nr="127" Abbr="127 p." DocPartId="2ec3f2ba72ef463c9585a19c872a6cff" PartId="c7a595c4cd614c5dbf501e7004c77842"/>
        </Part>
        <Part Type="skirsnis" Nr="3" Title="Pradiniai ir galiniai komponentai (PGK)" DocPartId="223f19b42dd947d387aeb890e9ca53c5" PartId="685a5747a68c47f8b19154cff405ad8a">
          <Part Type="punktas" Nr="128" Abbr="128 p." DocPartId="a964f97853b3473bbd8d5520afd1d34a" PartId="ab316844c37d4fd18ca4490950e9c546"/>
        </Part>
        <Part Type="skirsnis" Title="23 iliustracija. Jungiamieji komponentai (JUK) prieš tunelio portalą ir apsauginių barjerų (AB) pavyzdys" DocPartId="9ea7be4cbcee4abfa8c3ac8188af6c38" PartId="54cfc220a74b403bbfb5ca3254efda4d"/>
        <Part Type="skirsnis" Nr="4" Title="Smūgio slopintuvas (SS)" Notes="Numeris ne iš eilės. Trūksta dalių? [DocDalys]" DocPartId="166fc482739546289881a300482c5651" PartId="2ead580c6d2743f3ad3c5d638f2576b5">
          <Part Type="punktas" Nr="129" Abbr="129 p." DocPartId="85191ac6598f487885a3a1b309d915b3" PartId="3838b721a1174ee4bc0a746dfaa7ebe2"/>
        </Part>
      </Part>
      <Part Type="skyrius" Nr="12" Title="BAIGIAMOSIOS NUOSTATOS" DocPartId="241e919f5d014421b2348ff3e5587926" PartId="916cdbc619a5465aaf70d8441887287c">
        <Part Type="punktas" Nr="130" Abbr="130 p." DocPartId="fcd85cde4c3b48c4afb573081518c2b6" PartId="07cf82be97e94ad8840c7fa43419053e"/>
        <Part Type="punktas" Nr="131" Abbr="131 p." DocPartId="0c57cb5049544208ae372ec1392f518e" PartId="941fd45651d24198ab89c2a4abeaa461"/>
      </Part>
    </Part>
    <Part Type="pabaiga" DocPartId="1b501584e61341699ba4ea6c7eabb8e4" PartId="b51b5b937e8c4794a00449e9163941d5"/>
  </Part>
  <Part Type="priedas" Nr="1" Abbr="1 pr." Title="Apsauginių barjerų (AB) smūginiai bandymai pagal standartą LST EN 1317-2 [6.4]" DocPartId="cf8271268bb24c87a83fe51f0ee5a2cf" PartId="e0ff2e2d331f4d2192ea8cc05a25be44">
    <Part Type="lentele" Title="1 lentelė. Smūginių bandymų kriterijai" DocPartId="5ca9785370ed49469eb03d6a8a2abe39" PartId="88a03a4f879549d68d4194cbaa2d02c1"/>
    <Part Type="lentele" Title="2 lentelė. Sulaikymo lygiai" DocPartId="634fb4705f8c4aef992e94cad8304c8a" PartId="2e9c38ef1c084569a360e983905ac4c7"/>
    <Part Type="lentele" Title="3 lentelė. Smūgio stiprumo lygiai" DocPartId="046d2f70eac243fb968b267ee84f1ca3" PartId="078b60a22b8e4cf2aad032902dbd3099"/>
    <Part Type="lentele" Title="4 lentelė. Veikimo pločio lygiai" DocPartId="a5946d3830284d8c8b393d29f14380d1" PartId="448d3590b34c4a2faa44c54566bfb328"/>
    <Part Type="pabaiga" DocPartId="fa4e7f9000184fc1be804d0cff97aabf" PartId="fe67a8dadd1a4bdfbc58e1310b23ebda"/>
  </Part>
  <Part Type="priedas" Nr="2" Abbr="2 pr." Title="Pradinių ir galinių komponentų (PGK) smūginiai bandymai pagal standartą LST L ENV 1317-4 [6.6]" DocPartId="51092f92d958401a98a03001261c7f1c" PartId="e77c6c6b9b4e40629b98c593a18c0b92">
    <Part Type="lentele" Title="1 lentelė. Smūginių bandymų kriterijai ir klasės" DocPartId="fc89231c1c104c39a9af593ae9ba4f29" PartId="c0fd7384f4974f8e9a8229f3c1b2502d"/>
    <Part Type="lentele" Title="2 lentelė. Ribinės liekamojo šoninio poslinkio vertės" DocPartId="d3ce9d79d44c43a890f23ee803b1dadb" PartId="7a1739b07d0749c1b9cd232d222f2c44"/>
    <Part Type="lentele" Title="3 lentelė. Atšokimo zonos Za ir Zd dydžiai" DocPartId="dae021547edd44b1bb00a28fbe40f7b9" PartId="f67d9e797aa64b9fbd6195104a6555ca"/>
    <Part Type="pabaiga" DocPartId="4bae845eca7d47608fe6af4890e0ca04" PartId="ee755f40ed8d46598ff2d27242fcd943"/>
  </Part>
  <Part Type="priedas" Nr="3" Abbr="3 pr." Title="Smūgio slopintuvų (SS) smūginiai bandymai pagal standartą LST EN 1317-3 [6.5]" DocPartId="7a91487bf4c541acb5b371cd09f556a3" PartId="eab738781c13461e8e0ea3bdf503d626">
    <Part Type="lentele" Title="1 lentelė. Smūginių bandymų kriterijai" DocPartId="caa743c41e8e4e11ac578abd5b991872" PartId="b524f9d583254416a814672a6a7f97b3"/>
    <Part Type="lentele" Title="2 lentelė. Grąžinimo zonos dydžiai (Za ir Zd)" DocPartId="e20c592c985741cf93ca15c688683b29" PartId="ffc41f7f7d204b23af983e007d150c28"/>
    <Part Type="lentele" Title="3 lentelė. Smūgio slopintuvų liekamojo šoninio poslinkio klasės" DocPartId="404b6435c8234475b33fb76bfcda72fd" PartId="7ec560c35bf34048b50cddf3d420cc01"/>
    <Part Type="pabaiga" DocPartId="c16aa09f94c14d6aa387b07e14b24e25" PartId="97e68531b0a441b68f987115ee045a41"/>
  </Part>
</Parts>
</file>

<file path=customXml/itemProps1.xml><?xml version="1.0" encoding="utf-8"?>
<ds:datastoreItem xmlns:ds="http://schemas.openxmlformats.org/officeDocument/2006/customXml" ds:itemID="{5E212E12-2630-44E0-8D96-62BDD5D32AF7}">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9698</Words>
  <Characters>63620</Characters>
  <Application>Microsoft Office Word</Application>
  <DocSecurity>4</DocSecurity>
  <Lines>2120</Lines>
  <Paragraphs>1163</Paragraphs>
  <ScaleCrop>false</ScaleCrop>
  <Company/>
  <LinksUpToDate>false</LinksUpToDate>
  <CharactersWithSpaces>72155</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2015-09-21T01:36:00Z</dcterms:created>
  <dc:creator>Sandra</dc:creator>
  <lastModifiedBy>Adlib User</lastModifiedBy>
  <dcterms:modified xsi:type="dcterms:W3CDTF">2015-09-21T01:36:00Z</dcterms:modified>
  <revision>2</revision>
  <dc:title>LIETUVOS AUTOMOBILIŲ KELIŲ DIREKCIJOS</dc:title>
</coreProperties>
</file>