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80E2C" w14:textId="7B00971E" w:rsidR="009A0690" w:rsidRPr="00743C38" w:rsidRDefault="009A0690" w:rsidP="369AB4FC">
      <w:pPr>
        <w:ind w:firstLine="0"/>
        <w:rPr>
          <w:rFonts w:cs="Arial"/>
          <w:b/>
          <w:bCs/>
          <w:lang w:val="lt-LT"/>
        </w:rPr>
      </w:pPr>
    </w:p>
    <w:p w14:paraId="612C0A2E" w14:textId="77777777" w:rsidR="00C3039A" w:rsidRPr="00743C38" w:rsidRDefault="00C3039A" w:rsidP="369AB4FC">
      <w:pPr>
        <w:spacing w:line="240" w:lineRule="auto"/>
        <w:ind w:firstLine="0"/>
        <w:rPr>
          <w:rFonts w:cs="Arial"/>
          <w:b/>
          <w:bCs/>
          <w:lang w:val="lt-LT"/>
        </w:rPr>
      </w:pPr>
    </w:p>
    <w:p w14:paraId="26D377BD" w14:textId="77777777" w:rsidR="00C3039A" w:rsidRPr="00743C38" w:rsidRDefault="00C3039A" w:rsidP="369AB4FC">
      <w:pPr>
        <w:rPr>
          <w:rFonts w:cs="Arial"/>
          <w:lang w:val="lt-LT"/>
        </w:rPr>
      </w:pPr>
    </w:p>
    <w:p w14:paraId="763910EF" w14:textId="77777777" w:rsidR="00C3039A" w:rsidRPr="00743C38" w:rsidRDefault="00C3039A" w:rsidP="369AB4FC">
      <w:pPr>
        <w:rPr>
          <w:rFonts w:cs="Arial"/>
          <w:lang w:val="lt-LT"/>
        </w:rPr>
      </w:pPr>
    </w:p>
    <w:p w14:paraId="1AB8C5F8" w14:textId="77777777" w:rsidR="00C3039A" w:rsidRPr="00743C38" w:rsidRDefault="00C3039A" w:rsidP="369AB4FC">
      <w:pPr>
        <w:rPr>
          <w:rFonts w:cs="Arial"/>
          <w:lang w:val="lt-LT"/>
        </w:rPr>
      </w:pPr>
    </w:p>
    <w:p w14:paraId="4620DFB7" w14:textId="77777777" w:rsidR="00C3039A" w:rsidRPr="00743C38" w:rsidRDefault="00C3039A" w:rsidP="369AB4FC">
      <w:pPr>
        <w:spacing w:line="240" w:lineRule="auto"/>
        <w:ind w:firstLine="0"/>
        <w:rPr>
          <w:rFonts w:cs="Arial"/>
          <w:b/>
          <w:bCs/>
          <w:lang w:val="lt-LT"/>
        </w:rPr>
      </w:pPr>
    </w:p>
    <w:p w14:paraId="2831C4BB" w14:textId="52A338E8" w:rsidR="00C3039A" w:rsidRPr="00743C38" w:rsidRDefault="00C3039A" w:rsidP="369AB4FC">
      <w:pPr>
        <w:spacing w:line="240" w:lineRule="auto"/>
        <w:ind w:firstLine="0"/>
        <w:rPr>
          <w:rFonts w:cs="Arial"/>
          <w:b/>
          <w:bCs/>
          <w:lang w:val="lt-LT"/>
        </w:rPr>
      </w:pPr>
    </w:p>
    <w:p w14:paraId="0C33AB12" w14:textId="77777777" w:rsidR="00057411" w:rsidRPr="00743C38" w:rsidRDefault="00C3039A" w:rsidP="369AB4FC">
      <w:pPr>
        <w:tabs>
          <w:tab w:val="left" w:pos="4019"/>
        </w:tabs>
        <w:spacing w:line="240" w:lineRule="auto"/>
        <w:ind w:firstLine="0"/>
        <w:rPr>
          <w:rFonts w:cs="Arial"/>
          <w:b/>
          <w:bCs/>
          <w:lang w:val="lt-LT"/>
        </w:rPr>
      </w:pPr>
      <w:r w:rsidRPr="00743C38">
        <w:rPr>
          <w:rFonts w:cs="Arial"/>
          <w:b/>
          <w:bCs/>
          <w:lang w:val="lt-LT"/>
        </w:rPr>
        <w:tab/>
      </w:r>
    </w:p>
    <w:p w14:paraId="060A2E1B" w14:textId="77777777" w:rsidR="00057411" w:rsidRPr="00743C38" w:rsidRDefault="00057411" w:rsidP="369AB4FC">
      <w:pPr>
        <w:tabs>
          <w:tab w:val="left" w:pos="4019"/>
        </w:tabs>
        <w:spacing w:line="240" w:lineRule="auto"/>
        <w:ind w:firstLine="0"/>
        <w:rPr>
          <w:rFonts w:cs="Arial"/>
          <w:b/>
          <w:bCs/>
          <w:lang w:val="lt-LT"/>
        </w:rPr>
      </w:pPr>
    </w:p>
    <w:p w14:paraId="0005687F" w14:textId="77777777" w:rsidR="00057411" w:rsidRPr="00743C38" w:rsidRDefault="00057411" w:rsidP="369AB4FC">
      <w:pPr>
        <w:tabs>
          <w:tab w:val="left" w:pos="4019"/>
        </w:tabs>
        <w:spacing w:line="240" w:lineRule="auto"/>
        <w:ind w:firstLine="0"/>
        <w:rPr>
          <w:rFonts w:cs="Arial"/>
          <w:b/>
          <w:bCs/>
          <w:lang w:val="lt-LT"/>
        </w:rPr>
      </w:pPr>
    </w:p>
    <w:p w14:paraId="47B5B5B7" w14:textId="77777777" w:rsidR="00057411" w:rsidRPr="00743C38" w:rsidRDefault="00057411" w:rsidP="369AB4FC">
      <w:pPr>
        <w:tabs>
          <w:tab w:val="left" w:pos="4019"/>
        </w:tabs>
        <w:spacing w:line="240" w:lineRule="auto"/>
        <w:ind w:firstLine="0"/>
        <w:rPr>
          <w:rFonts w:cs="Arial"/>
          <w:b/>
          <w:bCs/>
          <w:lang w:val="lt-LT"/>
        </w:rPr>
      </w:pPr>
    </w:p>
    <w:p w14:paraId="7106367F" w14:textId="77777777" w:rsidR="00057411" w:rsidRPr="00743C38" w:rsidRDefault="00057411" w:rsidP="369AB4FC">
      <w:pPr>
        <w:tabs>
          <w:tab w:val="left" w:pos="4019"/>
        </w:tabs>
        <w:spacing w:line="240" w:lineRule="auto"/>
        <w:ind w:firstLine="0"/>
        <w:rPr>
          <w:rFonts w:cs="Arial"/>
          <w:b/>
          <w:bCs/>
          <w:lang w:val="lt-LT"/>
        </w:rPr>
      </w:pPr>
    </w:p>
    <w:p w14:paraId="50B19722" w14:textId="77777777" w:rsidR="00057411" w:rsidRPr="00743C38" w:rsidRDefault="00057411" w:rsidP="369AB4FC">
      <w:pPr>
        <w:tabs>
          <w:tab w:val="left" w:pos="4019"/>
        </w:tabs>
        <w:spacing w:line="240" w:lineRule="auto"/>
        <w:ind w:firstLine="0"/>
        <w:rPr>
          <w:rFonts w:cs="Arial"/>
          <w:b/>
          <w:bCs/>
          <w:lang w:val="lt-LT"/>
        </w:rPr>
      </w:pPr>
    </w:p>
    <w:p w14:paraId="3C91F569" w14:textId="77777777" w:rsidR="00057411" w:rsidRPr="00743C38" w:rsidRDefault="00057411" w:rsidP="369AB4FC">
      <w:pPr>
        <w:tabs>
          <w:tab w:val="left" w:pos="4019"/>
        </w:tabs>
        <w:spacing w:line="240" w:lineRule="auto"/>
        <w:ind w:firstLine="0"/>
        <w:rPr>
          <w:rFonts w:cs="Arial"/>
          <w:b/>
          <w:bCs/>
          <w:lang w:val="lt-LT"/>
        </w:rPr>
      </w:pPr>
    </w:p>
    <w:p w14:paraId="4EF92A09" w14:textId="77777777" w:rsidR="00057411" w:rsidRPr="00743C38" w:rsidRDefault="00057411" w:rsidP="369AB4FC">
      <w:pPr>
        <w:tabs>
          <w:tab w:val="left" w:pos="4019"/>
        </w:tabs>
        <w:spacing w:line="240" w:lineRule="auto"/>
        <w:ind w:firstLine="0"/>
        <w:rPr>
          <w:rFonts w:cs="Arial"/>
          <w:b/>
          <w:bCs/>
          <w:lang w:val="lt-LT"/>
        </w:rPr>
      </w:pPr>
    </w:p>
    <w:p w14:paraId="58834CEB" w14:textId="77777777" w:rsidR="00057411" w:rsidRPr="00743C38" w:rsidRDefault="00057411" w:rsidP="369AB4FC">
      <w:pPr>
        <w:tabs>
          <w:tab w:val="left" w:pos="4019"/>
        </w:tabs>
        <w:spacing w:line="240" w:lineRule="auto"/>
        <w:ind w:firstLine="0"/>
        <w:rPr>
          <w:rFonts w:cs="Arial"/>
          <w:b/>
          <w:bCs/>
          <w:lang w:val="lt-LT"/>
        </w:rPr>
      </w:pPr>
    </w:p>
    <w:p w14:paraId="40ED5AA9" w14:textId="77777777" w:rsidR="00057411" w:rsidRPr="00743C38" w:rsidRDefault="00057411" w:rsidP="369AB4FC">
      <w:pPr>
        <w:tabs>
          <w:tab w:val="left" w:pos="4019"/>
        </w:tabs>
        <w:spacing w:line="240" w:lineRule="auto"/>
        <w:ind w:firstLine="0"/>
        <w:rPr>
          <w:rFonts w:cs="Arial"/>
          <w:b/>
          <w:bCs/>
          <w:lang w:val="lt-LT"/>
        </w:rPr>
      </w:pPr>
    </w:p>
    <w:p w14:paraId="10384362" w14:textId="759CF932" w:rsidR="00C3039A" w:rsidRPr="00743C38" w:rsidRDefault="00C97736" w:rsidP="369AB4FC">
      <w:pPr>
        <w:tabs>
          <w:tab w:val="left" w:pos="4019"/>
        </w:tabs>
        <w:spacing w:line="240" w:lineRule="auto"/>
        <w:ind w:firstLine="0"/>
        <w:jc w:val="center"/>
        <w:rPr>
          <w:rFonts w:cs="Arial"/>
          <w:b/>
          <w:bCs/>
          <w:sz w:val="32"/>
          <w:szCs w:val="32"/>
          <w:lang w:val="lt-LT"/>
        </w:rPr>
      </w:pPr>
      <w:r w:rsidRPr="00743C38">
        <w:rPr>
          <w:rFonts w:cs="Arial"/>
          <w:b/>
          <w:bCs/>
          <w:sz w:val="32"/>
          <w:szCs w:val="32"/>
          <w:lang w:val="lt-LT"/>
        </w:rPr>
        <w:t>EUROPOS ELEKTRONINĖS RINKLIAVOS PASLAUGOS (</w:t>
      </w:r>
      <w:r w:rsidR="00B01897" w:rsidRPr="00B01897">
        <w:rPr>
          <w:rFonts w:cs="Arial"/>
          <w:b/>
          <w:bCs/>
          <w:sz w:val="32"/>
          <w:szCs w:val="32"/>
          <w:lang w:val="lt-LT"/>
        </w:rPr>
        <w:t>EERP</w:t>
      </w:r>
      <w:r w:rsidRPr="00743C38">
        <w:rPr>
          <w:rFonts w:cs="Arial"/>
          <w:b/>
          <w:bCs/>
          <w:sz w:val="32"/>
          <w:szCs w:val="32"/>
          <w:lang w:val="lt-LT"/>
        </w:rPr>
        <w:t xml:space="preserve">) TERITORIJOS </w:t>
      </w:r>
      <w:r w:rsidR="002A080F">
        <w:rPr>
          <w:rFonts w:cs="Arial"/>
          <w:b/>
          <w:bCs/>
          <w:sz w:val="32"/>
          <w:szCs w:val="32"/>
          <w:lang w:val="lt-LT"/>
        </w:rPr>
        <w:t>DOKUMENTAS</w:t>
      </w:r>
    </w:p>
    <w:p w14:paraId="0DFF962C" w14:textId="63881AA3" w:rsidR="00C3039A" w:rsidRPr="00743C38" w:rsidRDefault="009A0690" w:rsidP="369AB4FC">
      <w:pPr>
        <w:spacing w:line="240" w:lineRule="auto"/>
        <w:ind w:firstLine="0"/>
        <w:rPr>
          <w:rFonts w:cs="Arial"/>
          <w:lang w:val="lt-LT"/>
        </w:rPr>
      </w:pPr>
      <w:r w:rsidRPr="00743C38">
        <w:rPr>
          <w:rFonts w:cs="Arial"/>
          <w:lang w:val="lt-LT"/>
        </w:rPr>
        <w:br w:type="page"/>
      </w:r>
    </w:p>
    <w:sdt>
      <w:sdtPr>
        <w:rPr>
          <w:rFonts w:eastAsiaTheme="minorEastAsia" w:cstheme="minorBidi"/>
          <w:b w:val="0"/>
          <w:caps w:val="0"/>
          <w:color w:val="auto"/>
          <w:spacing w:val="0"/>
          <w:kern w:val="2"/>
          <w:sz w:val="20"/>
          <w:szCs w:val="20"/>
          <w:lang w:val="lt-LT"/>
        </w:rPr>
        <w:id w:val="-956479711"/>
        <w:docPartObj>
          <w:docPartGallery w:val="Table of Contents"/>
          <w:docPartUnique/>
        </w:docPartObj>
      </w:sdtPr>
      <w:sdtEndPr/>
      <w:sdtContent>
        <w:p w14:paraId="19BC5B56" w14:textId="18C01AD2" w:rsidR="00C3039A" w:rsidRPr="00743C38" w:rsidRDefault="004930A7" w:rsidP="00D93EDA">
          <w:pPr>
            <w:pStyle w:val="Title"/>
            <w:rPr>
              <w:lang w:val="lt-LT"/>
            </w:rPr>
          </w:pPr>
          <w:r w:rsidRPr="00743C38">
            <w:rPr>
              <w:lang w:val="lt-LT"/>
            </w:rPr>
            <w:t>TURInys</w:t>
          </w:r>
        </w:p>
        <w:p w14:paraId="55498E82" w14:textId="77777777" w:rsidR="00F244F6" w:rsidRPr="00743C38" w:rsidRDefault="00F244F6" w:rsidP="00F244F6">
          <w:pPr>
            <w:rPr>
              <w:lang w:val="lt-LT"/>
            </w:rPr>
          </w:pPr>
        </w:p>
        <w:p w14:paraId="325CCA61" w14:textId="2D06457E" w:rsidR="005F1143" w:rsidRDefault="00C3039A">
          <w:pPr>
            <w:pStyle w:val="TOC1"/>
            <w:tabs>
              <w:tab w:val="left" w:pos="960"/>
              <w:tab w:val="right" w:leader="dot" w:pos="9749"/>
            </w:tabs>
            <w:rPr>
              <w:rFonts w:asciiTheme="minorHAnsi" w:eastAsiaTheme="minorEastAsia" w:hAnsiTheme="minorHAnsi"/>
              <w:noProof/>
              <w:sz w:val="24"/>
              <w:szCs w:val="24"/>
              <w:lang w:val="lt-LT" w:eastAsia="lt-LT"/>
            </w:rPr>
          </w:pPr>
          <w:r w:rsidRPr="00743C38">
            <w:rPr>
              <w:rFonts w:cs="Arial"/>
              <w:lang w:val="lt-LT"/>
            </w:rPr>
            <w:fldChar w:fldCharType="begin"/>
          </w:r>
          <w:r w:rsidRPr="00743C38">
            <w:rPr>
              <w:rFonts w:cs="Arial"/>
              <w:lang w:val="lt-LT"/>
            </w:rPr>
            <w:instrText xml:space="preserve"> TOC \o "1-3" \h \z \u </w:instrText>
          </w:r>
          <w:r w:rsidRPr="00743C38">
            <w:rPr>
              <w:rFonts w:cs="Arial"/>
              <w:lang w:val="lt-LT"/>
            </w:rPr>
            <w:fldChar w:fldCharType="separate"/>
          </w:r>
          <w:hyperlink w:anchor="_Toc232790277" w:history="1">
            <w:r w:rsidR="005F1143" w:rsidRPr="000F42B1">
              <w:rPr>
                <w:rStyle w:val="Hyperlink"/>
                <w:noProof/>
                <w:lang w:val="lt-LT"/>
              </w:rPr>
              <w:t>1</w:t>
            </w:r>
            <w:r w:rsidR="005F1143">
              <w:rPr>
                <w:rFonts w:asciiTheme="minorHAnsi" w:eastAsiaTheme="minorEastAsia" w:hAnsiTheme="minorHAnsi"/>
                <w:noProof/>
                <w:sz w:val="24"/>
                <w:szCs w:val="24"/>
                <w:lang w:val="lt-LT" w:eastAsia="lt-LT"/>
              </w:rPr>
              <w:tab/>
            </w:r>
            <w:r w:rsidR="005F1143" w:rsidRPr="000F42B1">
              <w:rPr>
                <w:rStyle w:val="Hyperlink"/>
                <w:noProof/>
                <w:lang w:val="lt-LT"/>
              </w:rPr>
              <w:t>BENDROSIOS SĄLYGOS</w:t>
            </w:r>
            <w:r w:rsidR="005F1143">
              <w:rPr>
                <w:noProof/>
                <w:webHidden/>
              </w:rPr>
              <w:tab/>
            </w:r>
            <w:r w:rsidR="005F1143">
              <w:rPr>
                <w:noProof/>
                <w:webHidden/>
              </w:rPr>
              <w:fldChar w:fldCharType="begin"/>
            </w:r>
            <w:r w:rsidR="005F1143">
              <w:rPr>
                <w:noProof/>
                <w:webHidden/>
              </w:rPr>
              <w:instrText xml:space="preserve"> PAGEREF _Toc232790277 \h </w:instrText>
            </w:r>
            <w:r w:rsidR="005F1143">
              <w:rPr>
                <w:noProof/>
                <w:webHidden/>
              </w:rPr>
            </w:r>
            <w:r w:rsidR="005F1143">
              <w:rPr>
                <w:noProof/>
                <w:webHidden/>
              </w:rPr>
              <w:fldChar w:fldCharType="separate"/>
            </w:r>
            <w:r w:rsidR="005F1143">
              <w:rPr>
                <w:noProof/>
                <w:webHidden/>
              </w:rPr>
              <w:t>6</w:t>
            </w:r>
            <w:r w:rsidR="005F1143">
              <w:rPr>
                <w:noProof/>
                <w:webHidden/>
              </w:rPr>
              <w:fldChar w:fldCharType="end"/>
            </w:r>
          </w:hyperlink>
        </w:p>
        <w:p w14:paraId="2CCCB352" w14:textId="21BA8FAA"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78" w:history="1">
            <w:r w:rsidRPr="000F42B1">
              <w:rPr>
                <w:rStyle w:val="Hyperlink"/>
                <w:noProof/>
                <w:lang w:val="lt-LT"/>
              </w:rPr>
              <w:t>1.1</w:t>
            </w:r>
            <w:r>
              <w:rPr>
                <w:rFonts w:asciiTheme="minorHAnsi" w:eastAsiaTheme="minorEastAsia" w:hAnsiTheme="minorHAnsi"/>
                <w:noProof/>
                <w:sz w:val="24"/>
                <w:szCs w:val="24"/>
                <w:lang w:val="lt-LT" w:eastAsia="lt-LT"/>
              </w:rPr>
              <w:tab/>
            </w:r>
            <w:r w:rsidRPr="000F42B1">
              <w:rPr>
                <w:rStyle w:val="Hyperlink"/>
                <w:noProof/>
                <w:lang w:val="lt-LT"/>
              </w:rPr>
              <w:t>Dokumento tikslas</w:t>
            </w:r>
            <w:r>
              <w:rPr>
                <w:noProof/>
                <w:webHidden/>
              </w:rPr>
              <w:tab/>
            </w:r>
            <w:r>
              <w:rPr>
                <w:noProof/>
                <w:webHidden/>
              </w:rPr>
              <w:fldChar w:fldCharType="begin"/>
            </w:r>
            <w:r>
              <w:rPr>
                <w:noProof/>
                <w:webHidden/>
              </w:rPr>
              <w:instrText xml:space="preserve"> PAGEREF _Toc232790278 \h </w:instrText>
            </w:r>
            <w:r>
              <w:rPr>
                <w:noProof/>
                <w:webHidden/>
              </w:rPr>
            </w:r>
            <w:r>
              <w:rPr>
                <w:noProof/>
                <w:webHidden/>
              </w:rPr>
              <w:fldChar w:fldCharType="separate"/>
            </w:r>
            <w:r>
              <w:rPr>
                <w:noProof/>
                <w:webHidden/>
              </w:rPr>
              <w:t>6</w:t>
            </w:r>
            <w:r>
              <w:rPr>
                <w:noProof/>
                <w:webHidden/>
              </w:rPr>
              <w:fldChar w:fldCharType="end"/>
            </w:r>
          </w:hyperlink>
        </w:p>
        <w:p w14:paraId="44082096" w14:textId="0F471A94"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79" w:history="1">
            <w:r w:rsidRPr="000F42B1">
              <w:rPr>
                <w:rStyle w:val="Hyperlink"/>
                <w:noProof/>
                <w:lang w:val="lt-LT"/>
              </w:rPr>
              <w:t>1.2</w:t>
            </w:r>
            <w:r>
              <w:rPr>
                <w:rFonts w:asciiTheme="minorHAnsi" w:eastAsiaTheme="minorEastAsia" w:hAnsiTheme="minorHAnsi"/>
                <w:noProof/>
                <w:sz w:val="24"/>
                <w:szCs w:val="24"/>
                <w:lang w:val="lt-LT" w:eastAsia="lt-LT"/>
              </w:rPr>
              <w:tab/>
            </w:r>
            <w:r w:rsidRPr="000F42B1">
              <w:rPr>
                <w:rStyle w:val="Hyperlink"/>
                <w:noProof/>
                <w:lang w:val="lt-LT"/>
              </w:rPr>
              <w:t>Mokamų kelių tinklas Lietuvoje</w:t>
            </w:r>
            <w:r>
              <w:rPr>
                <w:noProof/>
                <w:webHidden/>
              </w:rPr>
              <w:tab/>
            </w:r>
            <w:r>
              <w:rPr>
                <w:noProof/>
                <w:webHidden/>
              </w:rPr>
              <w:fldChar w:fldCharType="begin"/>
            </w:r>
            <w:r>
              <w:rPr>
                <w:noProof/>
                <w:webHidden/>
              </w:rPr>
              <w:instrText xml:space="preserve"> PAGEREF _Toc232790279 \h </w:instrText>
            </w:r>
            <w:r>
              <w:rPr>
                <w:noProof/>
                <w:webHidden/>
              </w:rPr>
            </w:r>
            <w:r>
              <w:rPr>
                <w:noProof/>
                <w:webHidden/>
              </w:rPr>
              <w:fldChar w:fldCharType="separate"/>
            </w:r>
            <w:r>
              <w:rPr>
                <w:noProof/>
                <w:webHidden/>
              </w:rPr>
              <w:t>6</w:t>
            </w:r>
            <w:r>
              <w:rPr>
                <w:noProof/>
                <w:webHidden/>
              </w:rPr>
              <w:fldChar w:fldCharType="end"/>
            </w:r>
          </w:hyperlink>
        </w:p>
        <w:p w14:paraId="06D7057E" w14:textId="077ADFB5"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0" w:history="1">
            <w:r w:rsidRPr="000F42B1">
              <w:rPr>
                <w:rStyle w:val="Hyperlink"/>
                <w:noProof/>
                <w:lang w:val="lt-LT"/>
              </w:rPr>
              <w:t>1.3</w:t>
            </w:r>
            <w:r>
              <w:rPr>
                <w:rFonts w:asciiTheme="minorHAnsi" w:eastAsiaTheme="minorEastAsia" w:hAnsiTheme="minorHAnsi"/>
                <w:noProof/>
                <w:sz w:val="24"/>
                <w:szCs w:val="24"/>
                <w:lang w:val="lt-LT" w:eastAsia="lt-LT"/>
              </w:rPr>
              <w:tab/>
            </w:r>
            <w:r w:rsidRPr="000F42B1">
              <w:rPr>
                <w:rStyle w:val="Hyperlink"/>
                <w:noProof/>
                <w:lang w:val="lt-LT"/>
              </w:rPr>
              <w:t>Teisės aktai</w:t>
            </w:r>
            <w:r>
              <w:rPr>
                <w:noProof/>
                <w:webHidden/>
              </w:rPr>
              <w:tab/>
            </w:r>
            <w:r>
              <w:rPr>
                <w:noProof/>
                <w:webHidden/>
              </w:rPr>
              <w:fldChar w:fldCharType="begin"/>
            </w:r>
            <w:r>
              <w:rPr>
                <w:noProof/>
                <w:webHidden/>
              </w:rPr>
              <w:instrText xml:space="preserve"> PAGEREF _Toc232790280 \h </w:instrText>
            </w:r>
            <w:r>
              <w:rPr>
                <w:noProof/>
                <w:webHidden/>
              </w:rPr>
            </w:r>
            <w:r>
              <w:rPr>
                <w:noProof/>
                <w:webHidden/>
              </w:rPr>
              <w:fldChar w:fldCharType="separate"/>
            </w:r>
            <w:r>
              <w:rPr>
                <w:noProof/>
                <w:webHidden/>
              </w:rPr>
              <w:t>6</w:t>
            </w:r>
            <w:r>
              <w:rPr>
                <w:noProof/>
                <w:webHidden/>
              </w:rPr>
              <w:fldChar w:fldCharType="end"/>
            </w:r>
          </w:hyperlink>
        </w:p>
        <w:p w14:paraId="01FA74F0" w14:textId="597CC149"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1" w:history="1">
            <w:r w:rsidRPr="000F42B1">
              <w:rPr>
                <w:rStyle w:val="Hyperlink"/>
                <w:noProof/>
                <w:lang w:val="lt-LT"/>
              </w:rPr>
              <w:t>1.4</w:t>
            </w:r>
            <w:r>
              <w:rPr>
                <w:rFonts w:asciiTheme="minorHAnsi" w:eastAsiaTheme="minorEastAsia" w:hAnsiTheme="minorHAnsi"/>
                <w:noProof/>
                <w:sz w:val="24"/>
                <w:szCs w:val="24"/>
                <w:lang w:val="lt-LT" w:eastAsia="lt-LT"/>
              </w:rPr>
              <w:tab/>
            </w:r>
            <w:r w:rsidRPr="000F42B1">
              <w:rPr>
                <w:rStyle w:val="Hyperlink"/>
                <w:noProof/>
                <w:lang w:val="lt-LT"/>
              </w:rPr>
              <w:t>Rinkliavos mokėtojas</w:t>
            </w:r>
            <w:r>
              <w:rPr>
                <w:noProof/>
                <w:webHidden/>
              </w:rPr>
              <w:tab/>
            </w:r>
            <w:r>
              <w:rPr>
                <w:noProof/>
                <w:webHidden/>
              </w:rPr>
              <w:fldChar w:fldCharType="begin"/>
            </w:r>
            <w:r>
              <w:rPr>
                <w:noProof/>
                <w:webHidden/>
              </w:rPr>
              <w:instrText xml:space="preserve"> PAGEREF _Toc232790281 \h </w:instrText>
            </w:r>
            <w:r>
              <w:rPr>
                <w:noProof/>
                <w:webHidden/>
              </w:rPr>
            </w:r>
            <w:r>
              <w:rPr>
                <w:noProof/>
                <w:webHidden/>
              </w:rPr>
              <w:fldChar w:fldCharType="separate"/>
            </w:r>
            <w:r>
              <w:rPr>
                <w:noProof/>
                <w:webHidden/>
              </w:rPr>
              <w:t>7</w:t>
            </w:r>
            <w:r>
              <w:rPr>
                <w:noProof/>
                <w:webHidden/>
              </w:rPr>
              <w:fldChar w:fldCharType="end"/>
            </w:r>
          </w:hyperlink>
        </w:p>
        <w:p w14:paraId="0064DD94" w14:textId="580E9BE0"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2" w:history="1">
            <w:r w:rsidRPr="000F42B1">
              <w:rPr>
                <w:rStyle w:val="Hyperlink"/>
                <w:noProof/>
                <w:lang w:val="lt-LT"/>
              </w:rPr>
              <w:t>1.5</w:t>
            </w:r>
            <w:r>
              <w:rPr>
                <w:rFonts w:asciiTheme="minorHAnsi" w:eastAsiaTheme="minorEastAsia" w:hAnsiTheme="minorHAnsi"/>
                <w:noProof/>
                <w:sz w:val="24"/>
                <w:szCs w:val="24"/>
                <w:lang w:val="lt-LT" w:eastAsia="lt-LT"/>
              </w:rPr>
              <w:tab/>
            </w:r>
            <w:r w:rsidRPr="000F42B1">
              <w:rPr>
                <w:rStyle w:val="Hyperlink"/>
                <w:noProof/>
                <w:lang w:val="lt-LT"/>
              </w:rPr>
              <w:t>Transporto priemonė ir klasifikavimas</w:t>
            </w:r>
            <w:r>
              <w:rPr>
                <w:noProof/>
                <w:webHidden/>
              </w:rPr>
              <w:tab/>
            </w:r>
            <w:r>
              <w:rPr>
                <w:noProof/>
                <w:webHidden/>
              </w:rPr>
              <w:fldChar w:fldCharType="begin"/>
            </w:r>
            <w:r>
              <w:rPr>
                <w:noProof/>
                <w:webHidden/>
              </w:rPr>
              <w:instrText xml:space="preserve"> PAGEREF _Toc232790282 \h </w:instrText>
            </w:r>
            <w:r>
              <w:rPr>
                <w:noProof/>
                <w:webHidden/>
              </w:rPr>
            </w:r>
            <w:r>
              <w:rPr>
                <w:noProof/>
                <w:webHidden/>
              </w:rPr>
              <w:fldChar w:fldCharType="separate"/>
            </w:r>
            <w:r>
              <w:rPr>
                <w:noProof/>
                <w:webHidden/>
              </w:rPr>
              <w:t>7</w:t>
            </w:r>
            <w:r>
              <w:rPr>
                <w:noProof/>
                <w:webHidden/>
              </w:rPr>
              <w:fldChar w:fldCharType="end"/>
            </w:r>
          </w:hyperlink>
        </w:p>
        <w:p w14:paraId="389527B2" w14:textId="729D606A"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3" w:history="1">
            <w:r w:rsidRPr="000F42B1">
              <w:rPr>
                <w:rStyle w:val="Hyperlink"/>
                <w:noProof/>
                <w:lang w:val="lt-LT"/>
              </w:rPr>
              <w:t>1.6</w:t>
            </w:r>
            <w:r>
              <w:rPr>
                <w:rFonts w:asciiTheme="minorHAnsi" w:eastAsiaTheme="minorEastAsia" w:hAnsiTheme="minorHAnsi"/>
                <w:noProof/>
                <w:sz w:val="24"/>
                <w:szCs w:val="24"/>
                <w:lang w:val="lt-LT" w:eastAsia="lt-LT"/>
              </w:rPr>
              <w:tab/>
            </w:r>
            <w:r w:rsidRPr="000F42B1">
              <w:rPr>
                <w:rStyle w:val="Hyperlink"/>
                <w:noProof/>
                <w:lang w:val="lt-LT"/>
              </w:rPr>
              <w:t>Kelių rinkliavos apskaičiavimas</w:t>
            </w:r>
            <w:r>
              <w:rPr>
                <w:noProof/>
                <w:webHidden/>
              </w:rPr>
              <w:tab/>
            </w:r>
            <w:r>
              <w:rPr>
                <w:noProof/>
                <w:webHidden/>
              </w:rPr>
              <w:fldChar w:fldCharType="begin"/>
            </w:r>
            <w:r>
              <w:rPr>
                <w:noProof/>
                <w:webHidden/>
              </w:rPr>
              <w:instrText xml:space="preserve"> PAGEREF _Toc232790283 \h </w:instrText>
            </w:r>
            <w:r>
              <w:rPr>
                <w:noProof/>
                <w:webHidden/>
              </w:rPr>
            </w:r>
            <w:r>
              <w:rPr>
                <w:noProof/>
                <w:webHidden/>
              </w:rPr>
              <w:fldChar w:fldCharType="separate"/>
            </w:r>
            <w:r>
              <w:rPr>
                <w:noProof/>
                <w:webHidden/>
              </w:rPr>
              <w:t>7</w:t>
            </w:r>
            <w:r>
              <w:rPr>
                <w:noProof/>
                <w:webHidden/>
              </w:rPr>
              <w:fldChar w:fldCharType="end"/>
            </w:r>
          </w:hyperlink>
        </w:p>
        <w:p w14:paraId="4D20B997" w14:textId="08135AF0"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4" w:history="1">
            <w:r w:rsidRPr="000F42B1">
              <w:rPr>
                <w:rStyle w:val="Hyperlink"/>
                <w:noProof/>
                <w:lang w:val="lt-LT"/>
              </w:rPr>
              <w:t>1.7</w:t>
            </w:r>
            <w:r>
              <w:rPr>
                <w:rFonts w:asciiTheme="minorHAnsi" w:eastAsiaTheme="minorEastAsia" w:hAnsiTheme="minorHAnsi"/>
                <w:noProof/>
                <w:sz w:val="24"/>
                <w:szCs w:val="24"/>
                <w:lang w:val="lt-LT" w:eastAsia="lt-LT"/>
              </w:rPr>
              <w:tab/>
            </w:r>
            <w:r w:rsidRPr="000F42B1">
              <w:rPr>
                <w:rStyle w:val="Hyperlink"/>
                <w:noProof/>
                <w:lang w:val="lt-LT"/>
              </w:rPr>
              <w:t>Taikoma technologija</w:t>
            </w:r>
            <w:r>
              <w:rPr>
                <w:noProof/>
                <w:webHidden/>
              </w:rPr>
              <w:tab/>
            </w:r>
            <w:r>
              <w:rPr>
                <w:noProof/>
                <w:webHidden/>
              </w:rPr>
              <w:fldChar w:fldCharType="begin"/>
            </w:r>
            <w:r>
              <w:rPr>
                <w:noProof/>
                <w:webHidden/>
              </w:rPr>
              <w:instrText xml:space="preserve"> PAGEREF _Toc232790284 \h </w:instrText>
            </w:r>
            <w:r>
              <w:rPr>
                <w:noProof/>
                <w:webHidden/>
              </w:rPr>
            </w:r>
            <w:r>
              <w:rPr>
                <w:noProof/>
                <w:webHidden/>
              </w:rPr>
              <w:fldChar w:fldCharType="separate"/>
            </w:r>
            <w:r>
              <w:rPr>
                <w:noProof/>
                <w:webHidden/>
              </w:rPr>
              <w:t>8</w:t>
            </w:r>
            <w:r>
              <w:rPr>
                <w:noProof/>
                <w:webHidden/>
              </w:rPr>
              <w:fldChar w:fldCharType="end"/>
            </w:r>
          </w:hyperlink>
        </w:p>
        <w:p w14:paraId="7B7CAEF1" w14:textId="7E06BCA8"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5" w:history="1">
            <w:r w:rsidRPr="000F42B1">
              <w:rPr>
                <w:rStyle w:val="Hyperlink"/>
                <w:noProof/>
                <w:lang w:val="lt-LT"/>
              </w:rPr>
              <w:t>1.8</w:t>
            </w:r>
            <w:r>
              <w:rPr>
                <w:rFonts w:asciiTheme="minorHAnsi" w:eastAsiaTheme="minorEastAsia" w:hAnsiTheme="minorHAnsi"/>
                <w:noProof/>
                <w:sz w:val="24"/>
                <w:szCs w:val="24"/>
                <w:lang w:val="lt-LT" w:eastAsia="lt-LT"/>
              </w:rPr>
              <w:tab/>
            </w:r>
            <w:r w:rsidRPr="000F42B1">
              <w:rPr>
                <w:rStyle w:val="Hyperlink"/>
                <w:noProof/>
                <w:lang w:val="lt-LT"/>
              </w:rPr>
              <w:t xml:space="preserve">Paskirtasis rinkliavos rinkėjas ir pagrindinis </w:t>
            </w:r>
            <w:r w:rsidRPr="000F42B1">
              <w:rPr>
                <w:rStyle w:val="Hyperlink"/>
                <w:rFonts w:cs="Arial"/>
                <w:noProof/>
                <w:lang w:val="lt-LT"/>
              </w:rPr>
              <w:t xml:space="preserve">EERP </w:t>
            </w:r>
            <w:r w:rsidRPr="000F42B1">
              <w:rPr>
                <w:rStyle w:val="Hyperlink"/>
                <w:noProof/>
                <w:lang w:val="lt-LT"/>
              </w:rPr>
              <w:t>teikėjas</w:t>
            </w:r>
            <w:r>
              <w:rPr>
                <w:noProof/>
                <w:webHidden/>
              </w:rPr>
              <w:tab/>
            </w:r>
            <w:r>
              <w:rPr>
                <w:noProof/>
                <w:webHidden/>
              </w:rPr>
              <w:fldChar w:fldCharType="begin"/>
            </w:r>
            <w:r>
              <w:rPr>
                <w:noProof/>
                <w:webHidden/>
              </w:rPr>
              <w:instrText xml:space="preserve"> PAGEREF _Toc232790285 \h </w:instrText>
            </w:r>
            <w:r>
              <w:rPr>
                <w:noProof/>
                <w:webHidden/>
              </w:rPr>
            </w:r>
            <w:r>
              <w:rPr>
                <w:noProof/>
                <w:webHidden/>
              </w:rPr>
              <w:fldChar w:fldCharType="separate"/>
            </w:r>
            <w:r>
              <w:rPr>
                <w:noProof/>
                <w:webHidden/>
              </w:rPr>
              <w:t>8</w:t>
            </w:r>
            <w:r>
              <w:rPr>
                <w:noProof/>
                <w:webHidden/>
              </w:rPr>
              <w:fldChar w:fldCharType="end"/>
            </w:r>
          </w:hyperlink>
        </w:p>
        <w:p w14:paraId="795052A0" w14:textId="514AB4E4"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6" w:history="1">
            <w:r w:rsidRPr="000F42B1">
              <w:rPr>
                <w:rStyle w:val="Hyperlink"/>
                <w:noProof/>
                <w:lang w:val="lt-LT"/>
              </w:rPr>
              <w:t>1.9</w:t>
            </w:r>
            <w:r>
              <w:rPr>
                <w:rFonts w:asciiTheme="minorHAnsi" w:eastAsiaTheme="minorEastAsia" w:hAnsiTheme="minorHAnsi"/>
                <w:noProof/>
                <w:sz w:val="24"/>
                <w:szCs w:val="24"/>
                <w:lang w:val="lt-LT" w:eastAsia="lt-LT"/>
              </w:rPr>
              <w:tab/>
            </w:r>
            <w:r w:rsidRPr="000F42B1">
              <w:rPr>
                <w:rStyle w:val="Hyperlink"/>
                <w:noProof/>
                <w:lang w:val="lt-LT"/>
              </w:rPr>
              <w:t>Kontrolės procedūros</w:t>
            </w:r>
            <w:r>
              <w:rPr>
                <w:noProof/>
                <w:webHidden/>
              </w:rPr>
              <w:tab/>
            </w:r>
            <w:r>
              <w:rPr>
                <w:noProof/>
                <w:webHidden/>
              </w:rPr>
              <w:fldChar w:fldCharType="begin"/>
            </w:r>
            <w:r>
              <w:rPr>
                <w:noProof/>
                <w:webHidden/>
              </w:rPr>
              <w:instrText xml:space="preserve"> PAGEREF _Toc232790286 \h </w:instrText>
            </w:r>
            <w:r>
              <w:rPr>
                <w:noProof/>
                <w:webHidden/>
              </w:rPr>
            </w:r>
            <w:r>
              <w:rPr>
                <w:noProof/>
                <w:webHidden/>
              </w:rPr>
              <w:fldChar w:fldCharType="separate"/>
            </w:r>
            <w:r>
              <w:rPr>
                <w:noProof/>
                <w:webHidden/>
              </w:rPr>
              <w:t>8</w:t>
            </w:r>
            <w:r>
              <w:rPr>
                <w:noProof/>
                <w:webHidden/>
              </w:rPr>
              <w:fldChar w:fldCharType="end"/>
            </w:r>
          </w:hyperlink>
        </w:p>
        <w:p w14:paraId="197EC6BA" w14:textId="3FFEB005" w:rsidR="005F1143" w:rsidRDefault="005F1143">
          <w:pPr>
            <w:pStyle w:val="TOC2"/>
            <w:tabs>
              <w:tab w:val="left" w:pos="1440"/>
              <w:tab w:val="right" w:leader="dot" w:pos="9749"/>
            </w:tabs>
            <w:rPr>
              <w:rFonts w:asciiTheme="minorHAnsi" w:eastAsiaTheme="minorEastAsia" w:hAnsiTheme="minorHAnsi"/>
              <w:noProof/>
              <w:sz w:val="24"/>
              <w:szCs w:val="24"/>
              <w:lang w:val="lt-LT" w:eastAsia="lt-LT"/>
            </w:rPr>
          </w:pPr>
          <w:hyperlink w:anchor="_Toc232790287" w:history="1">
            <w:r w:rsidRPr="000F42B1">
              <w:rPr>
                <w:rStyle w:val="Hyperlink"/>
                <w:noProof/>
                <w:lang w:val="lt-LT"/>
              </w:rPr>
              <w:t>1.10</w:t>
            </w:r>
            <w:r>
              <w:rPr>
                <w:rFonts w:asciiTheme="minorHAnsi" w:eastAsiaTheme="minorEastAsia" w:hAnsiTheme="minorHAnsi"/>
                <w:noProof/>
                <w:sz w:val="24"/>
                <w:szCs w:val="24"/>
                <w:lang w:val="lt-LT" w:eastAsia="lt-LT"/>
              </w:rPr>
              <w:tab/>
            </w:r>
            <w:r w:rsidRPr="000F42B1">
              <w:rPr>
                <w:rStyle w:val="Hyperlink"/>
                <w:noProof/>
                <w:lang w:val="lt-LT"/>
              </w:rPr>
              <w:t>Taikinimas</w:t>
            </w:r>
            <w:r>
              <w:rPr>
                <w:noProof/>
                <w:webHidden/>
              </w:rPr>
              <w:tab/>
            </w:r>
            <w:r>
              <w:rPr>
                <w:noProof/>
                <w:webHidden/>
              </w:rPr>
              <w:fldChar w:fldCharType="begin"/>
            </w:r>
            <w:r>
              <w:rPr>
                <w:noProof/>
                <w:webHidden/>
              </w:rPr>
              <w:instrText xml:space="preserve"> PAGEREF _Toc232790287 \h </w:instrText>
            </w:r>
            <w:r>
              <w:rPr>
                <w:noProof/>
                <w:webHidden/>
              </w:rPr>
            </w:r>
            <w:r>
              <w:rPr>
                <w:noProof/>
                <w:webHidden/>
              </w:rPr>
              <w:fldChar w:fldCharType="separate"/>
            </w:r>
            <w:r>
              <w:rPr>
                <w:noProof/>
                <w:webHidden/>
              </w:rPr>
              <w:t>9</w:t>
            </w:r>
            <w:r>
              <w:rPr>
                <w:noProof/>
                <w:webHidden/>
              </w:rPr>
              <w:fldChar w:fldCharType="end"/>
            </w:r>
          </w:hyperlink>
        </w:p>
        <w:p w14:paraId="2F9A9820" w14:textId="0C611070" w:rsidR="005F1143" w:rsidRDefault="005F1143">
          <w:pPr>
            <w:pStyle w:val="TOC1"/>
            <w:tabs>
              <w:tab w:val="left" w:pos="960"/>
              <w:tab w:val="right" w:leader="dot" w:pos="9749"/>
            </w:tabs>
            <w:rPr>
              <w:rFonts w:asciiTheme="minorHAnsi" w:eastAsiaTheme="minorEastAsia" w:hAnsiTheme="minorHAnsi"/>
              <w:noProof/>
              <w:sz w:val="24"/>
              <w:szCs w:val="24"/>
              <w:lang w:val="lt-LT" w:eastAsia="lt-LT"/>
            </w:rPr>
          </w:pPr>
          <w:hyperlink w:anchor="_Toc232790288" w:history="1">
            <w:r w:rsidRPr="000F42B1">
              <w:rPr>
                <w:rStyle w:val="Hyperlink"/>
                <w:noProof/>
                <w:lang w:val="lt-LT"/>
              </w:rPr>
              <w:t>2</w:t>
            </w:r>
            <w:r>
              <w:rPr>
                <w:rFonts w:asciiTheme="minorHAnsi" w:eastAsiaTheme="minorEastAsia" w:hAnsiTheme="minorHAnsi"/>
                <w:noProof/>
                <w:sz w:val="24"/>
                <w:szCs w:val="24"/>
                <w:lang w:val="lt-LT" w:eastAsia="lt-LT"/>
              </w:rPr>
              <w:tab/>
            </w:r>
            <w:r w:rsidRPr="000F42B1">
              <w:rPr>
                <w:rStyle w:val="Hyperlink"/>
                <w:rFonts w:cs="Arial"/>
                <w:noProof/>
                <w:lang w:val="lt-LT"/>
              </w:rPr>
              <w:t>EERP</w:t>
            </w:r>
            <w:r w:rsidRPr="000F42B1">
              <w:rPr>
                <w:rStyle w:val="Hyperlink"/>
                <w:noProof/>
                <w:lang w:val="lt-LT"/>
              </w:rPr>
              <w:t xml:space="preserve"> TEIKĖJŲ AKREDITAVIMAS</w:t>
            </w:r>
            <w:r>
              <w:rPr>
                <w:noProof/>
                <w:webHidden/>
              </w:rPr>
              <w:tab/>
            </w:r>
            <w:r>
              <w:rPr>
                <w:noProof/>
                <w:webHidden/>
              </w:rPr>
              <w:fldChar w:fldCharType="begin"/>
            </w:r>
            <w:r>
              <w:rPr>
                <w:noProof/>
                <w:webHidden/>
              </w:rPr>
              <w:instrText xml:space="preserve"> PAGEREF _Toc232790288 \h </w:instrText>
            </w:r>
            <w:r>
              <w:rPr>
                <w:noProof/>
                <w:webHidden/>
              </w:rPr>
            </w:r>
            <w:r>
              <w:rPr>
                <w:noProof/>
                <w:webHidden/>
              </w:rPr>
              <w:fldChar w:fldCharType="separate"/>
            </w:r>
            <w:r>
              <w:rPr>
                <w:noProof/>
                <w:webHidden/>
              </w:rPr>
              <w:t>10</w:t>
            </w:r>
            <w:r>
              <w:rPr>
                <w:noProof/>
                <w:webHidden/>
              </w:rPr>
              <w:fldChar w:fldCharType="end"/>
            </w:r>
          </w:hyperlink>
        </w:p>
        <w:p w14:paraId="58CAD333" w14:textId="261CDA18"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89" w:history="1">
            <w:r w:rsidRPr="000F42B1">
              <w:rPr>
                <w:rStyle w:val="Hyperlink"/>
                <w:noProof/>
                <w:lang w:val="lt-LT"/>
              </w:rPr>
              <w:t>2.1</w:t>
            </w:r>
            <w:r>
              <w:rPr>
                <w:rFonts w:asciiTheme="minorHAnsi" w:eastAsiaTheme="minorEastAsia" w:hAnsiTheme="minorHAnsi"/>
                <w:noProof/>
                <w:sz w:val="24"/>
                <w:szCs w:val="24"/>
                <w:lang w:val="lt-LT" w:eastAsia="lt-LT"/>
              </w:rPr>
              <w:tab/>
            </w:r>
            <w:r w:rsidRPr="000F42B1">
              <w:rPr>
                <w:rStyle w:val="Hyperlink"/>
                <w:noProof/>
                <w:lang w:val="lt-LT"/>
              </w:rPr>
              <w:t>Akreditavimo inicijavimas</w:t>
            </w:r>
            <w:r>
              <w:rPr>
                <w:noProof/>
                <w:webHidden/>
              </w:rPr>
              <w:tab/>
            </w:r>
            <w:r>
              <w:rPr>
                <w:noProof/>
                <w:webHidden/>
              </w:rPr>
              <w:fldChar w:fldCharType="begin"/>
            </w:r>
            <w:r>
              <w:rPr>
                <w:noProof/>
                <w:webHidden/>
              </w:rPr>
              <w:instrText xml:space="preserve"> PAGEREF _Toc232790289 \h </w:instrText>
            </w:r>
            <w:r>
              <w:rPr>
                <w:noProof/>
                <w:webHidden/>
              </w:rPr>
            </w:r>
            <w:r>
              <w:rPr>
                <w:noProof/>
                <w:webHidden/>
              </w:rPr>
              <w:fldChar w:fldCharType="separate"/>
            </w:r>
            <w:r>
              <w:rPr>
                <w:noProof/>
                <w:webHidden/>
              </w:rPr>
              <w:t>10</w:t>
            </w:r>
            <w:r>
              <w:rPr>
                <w:noProof/>
                <w:webHidden/>
              </w:rPr>
              <w:fldChar w:fldCharType="end"/>
            </w:r>
          </w:hyperlink>
        </w:p>
        <w:p w14:paraId="7815219E" w14:textId="405ECD99"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0" w:history="1">
            <w:r w:rsidRPr="000F42B1">
              <w:rPr>
                <w:rStyle w:val="Hyperlink"/>
                <w:noProof/>
                <w:lang w:val="lt-LT"/>
              </w:rPr>
              <w:t>2.2</w:t>
            </w:r>
            <w:r>
              <w:rPr>
                <w:rFonts w:asciiTheme="minorHAnsi" w:eastAsiaTheme="minorEastAsia" w:hAnsiTheme="minorHAnsi"/>
                <w:noProof/>
                <w:sz w:val="24"/>
                <w:szCs w:val="24"/>
                <w:lang w:val="lt-LT" w:eastAsia="lt-LT"/>
              </w:rPr>
              <w:tab/>
            </w:r>
            <w:r w:rsidRPr="000F42B1">
              <w:rPr>
                <w:rStyle w:val="Hyperlink"/>
                <w:noProof/>
                <w:lang w:val="lt-LT"/>
              </w:rPr>
              <w:t>Leidimas akredituoti ir sutarties pasirašymas</w:t>
            </w:r>
            <w:r>
              <w:rPr>
                <w:noProof/>
                <w:webHidden/>
              </w:rPr>
              <w:tab/>
            </w:r>
            <w:r>
              <w:rPr>
                <w:noProof/>
                <w:webHidden/>
              </w:rPr>
              <w:fldChar w:fldCharType="begin"/>
            </w:r>
            <w:r>
              <w:rPr>
                <w:noProof/>
                <w:webHidden/>
              </w:rPr>
              <w:instrText xml:space="preserve"> PAGEREF _Toc232790290 \h </w:instrText>
            </w:r>
            <w:r>
              <w:rPr>
                <w:noProof/>
                <w:webHidden/>
              </w:rPr>
            </w:r>
            <w:r>
              <w:rPr>
                <w:noProof/>
                <w:webHidden/>
              </w:rPr>
              <w:fldChar w:fldCharType="separate"/>
            </w:r>
            <w:r>
              <w:rPr>
                <w:noProof/>
                <w:webHidden/>
              </w:rPr>
              <w:t>12</w:t>
            </w:r>
            <w:r>
              <w:rPr>
                <w:noProof/>
                <w:webHidden/>
              </w:rPr>
              <w:fldChar w:fldCharType="end"/>
            </w:r>
          </w:hyperlink>
        </w:p>
        <w:p w14:paraId="5DB79F49" w14:textId="42B5F22A" w:rsidR="005F1143" w:rsidRDefault="005F1143">
          <w:pPr>
            <w:pStyle w:val="TOC1"/>
            <w:tabs>
              <w:tab w:val="left" w:pos="960"/>
              <w:tab w:val="right" w:leader="dot" w:pos="9749"/>
            </w:tabs>
            <w:rPr>
              <w:rFonts w:asciiTheme="minorHAnsi" w:eastAsiaTheme="minorEastAsia" w:hAnsiTheme="minorHAnsi"/>
              <w:noProof/>
              <w:sz w:val="24"/>
              <w:szCs w:val="24"/>
              <w:lang w:val="lt-LT" w:eastAsia="lt-LT"/>
            </w:rPr>
          </w:pPr>
          <w:hyperlink w:anchor="_Toc232790291" w:history="1">
            <w:r w:rsidRPr="000F42B1">
              <w:rPr>
                <w:rStyle w:val="Hyperlink"/>
                <w:noProof/>
                <w:lang w:val="lt-LT"/>
              </w:rPr>
              <w:t>3</w:t>
            </w:r>
            <w:r>
              <w:rPr>
                <w:rFonts w:asciiTheme="minorHAnsi" w:eastAsiaTheme="minorEastAsia" w:hAnsiTheme="minorHAnsi"/>
                <w:noProof/>
                <w:sz w:val="24"/>
                <w:szCs w:val="24"/>
                <w:lang w:val="lt-LT" w:eastAsia="lt-LT"/>
              </w:rPr>
              <w:tab/>
            </w:r>
            <w:r w:rsidRPr="000F42B1">
              <w:rPr>
                <w:rStyle w:val="Hyperlink"/>
                <w:rFonts w:cs="Arial"/>
                <w:noProof/>
                <w:lang w:val="lt-LT"/>
              </w:rPr>
              <w:t>EERP</w:t>
            </w:r>
            <w:r w:rsidRPr="000F42B1">
              <w:rPr>
                <w:rStyle w:val="Hyperlink"/>
                <w:rFonts w:cs="Arial"/>
                <w:i/>
                <w:iCs/>
                <w:noProof/>
                <w:lang w:val="lt-LT"/>
              </w:rPr>
              <w:t xml:space="preserve"> </w:t>
            </w:r>
            <w:r w:rsidRPr="000F42B1">
              <w:rPr>
                <w:rStyle w:val="Hyperlink"/>
                <w:noProof/>
                <w:lang w:val="lt-LT"/>
              </w:rPr>
              <w:t>TEIKĖJO AKREDITAVIMO ETAPAS</w:t>
            </w:r>
            <w:r>
              <w:rPr>
                <w:noProof/>
                <w:webHidden/>
              </w:rPr>
              <w:tab/>
            </w:r>
            <w:r>
              <w:rPr>
                <w:noProof/>
                <w:webHidden/>
              </w:rPr>
              <w:fldChar w:fldCharType="begin"/>
            </w:r>
            <w:r>
              <w:rPr>
                <w:noProof/>
                <w:webHidden/>
              </w:rPr>
              <w:instrText xml:space="preserve"> PAGEREF _Toc232790291 \h </w:instrText>
            </w:r>
            <w:r>
              <w:rPr>
                <w:noProof/>
                <w:webHidden/>
              </w:rPr>
            </w:r>
            <w:r>
              <w:rPr>
                <w:noProof/>
                <w:webHidden/>
              </w:rPr>
              <w:fldChar w:fldCharType="separate"/>
            </w:r>
            <w:r>
              <w:rPr>
                <w:noProof/>
                <w:webHidden/>
              </w:rPr>
              <w:t>13</w:t>
            </w:r>
            <w:r>
              <w:rPr>
                <w:noProof/>
                <w:webHidden/>
              </w:rPr>
              <w:fldChar w:fldCharType="end"/>
            </w:r>
          </w:hyperlink>
        </w:p>
        <w:p w14:paraId="68669B25" w14:textId="098C94D4"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2" w:history="1">
            <w:r w:rsidRPr="000F42B1">
              <w:rPr>
                <w:rStyle w:val="Hyperlink"/>
                <w:noProof/>
                <w:lang w:val="lt-LT"/>
              </w:rPr>
              <w:t>3.1</w:t>
            </w:r>
            <w:r>
              <w:rPr>
                <w:rFonts w:asciiTheme="minorHAnsi" w:eastAsiaTheme="minorEastAsia" w:hAnsiTheme="minorHAnsi"/>
                <w:noProof/>
                <w:sz w:val="24"/>
                <w:szCs w:val="24"/>
                <w:lang w:val="lt-LT" w:eastAsia="lt-LT"/>
              </w:rPr>
              <w:tab/>
            </w:r>
            <w:r w:rsidRPr="000F42B1">
              <w:rPr>
                <w:rStyle w:val="Hyperlink"/>
                <w:noProof/>
                <w:lang w:val="lt-LT"/>
              </w:rPr>
              <w:t>Infrastruktūros suteikimas ir pasirengimas testavimui</w:t>
            </w:r>
            <w:r>
              <w:rPr>
                <w:noProof/>
                <w:webHidden/>
              </w:rPr>
              <w:tab/>
            </w:r>
            <w:r>
              <w:rPr>
                <w:noProof/>
                <w:webHidden/>
              </w:rPr>
              <w:fldChar w:fldCharType="begin"/>
            </w:r>
            <w:r>
              <w:rPr>
                <w:noProof/>
                <w:webHidden/>
              </w:rPr>
              <w:instrText xml:space="preserve"> PAGEREF _Toc232790292 \h </w:instrText>
            </w:r>
            <w:r>
              <w:rPr>
                <w:noProof/>
                <w:webHidden/>
              </w:rPr>
            </w:r>
            <w:r>
              <w:rPr>
                <w:noProof/>
                <w:webHidden/>
              </w:rPr>
              <w:fldChar w:fldCharType="separate"/>
            </w:r>
            <w:r>
              <w:rPr>
                <w:noProof/>
                <w:webHidden/>
              </w:rPr>
              <w:t>13</w:t>
            </w:r>
            <w:r>
              <w:rPr>
                <w:noProof/>
                <w:webHidden/>
              </w:rPr>
              <w:fldChar w:fldCharType="end"/>
            </w:r>
          </w:hyperlink>
        </w:p>
        <w:p w14:paraId="435ABC4C" w14:textId="49B2B453"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3" w:history="1">
            <w:r w:rsidRPr="000F42B1">
              <w:rPr>
                <w:rStyle w:val="Hyperlink"/>
                <w:noProof/>
                <w:lang w:val="lt-LT"/>
              </w:rPr>
              <w:t>3.2</w:t>
            </w:r>
            <w:r>
              <w:rPr>
                <w:rFonts w:asciiTheme="minorHAnsi" w:eastAsiaTheme="minorEastAsia" w:hAnsiTheme="minorHAnsi"/>
                <w:noProof/>
                <w:sz w:val="24"/>
                <w:szCs w:val="24"/>
                <w:lang w:val="lt-LT" w:eastAsia="lt-LT"/>
              </w:rPr>
              <w:tab/>
            </w:r>
            <w:r w:rsidRPr="000F42B1">
              <w:rPr>
                <w:rStyle w:val="Hyperlink"/>
                <w:noProof/>
                <w:lang w:val="lt-LT"/>
              </w:rPr>
              <w:t>Testavimas</w:t>
            </w:r>
            <w:r>
              <w:rPr>
                <w:noProof/>
                <w:webHidden/>
              </w:rPr>
              <w:tab/>
            </w:r>
            <w:r>
              <w:rPr>
                <w:noProof/>
                <w:webHidden/>
              </w:rPr>
              <w:fldChar w:fldCharType="begin"/>
            </w:r>
            <w:r>
              <w:rPr>
                <w:noProof/>
                <w:webHidden/>
              </w:rPr>
              <w:instrText xml:space="preserve"> PAGEREF _Toc232790293 \h </w:instrText>
            </w:r>
            <w:r>
              <w:rPr>
                <w:noProof/>
                <w:webHidden/>
              </w:rPr>
            </w:r>
            <w:r>
              <w:rPr>
                <w:noProof/>
                <w:webHidden/>
              </w:rPr>
              <w:fldChar w:fldCharType="separate"/>
            </w:r>
            <w:r>
              <w:rPr>
                <w:noProof/>
                <w:webHidden/>
              </w:rPr>
              <w:t>13</w:t>
            </w:r>
            <w:r>
              <w:rPr>
                <w:noProof/>
                <w:webHidden/>
              </w:rPr>
              <w:fldChar w:fldCharType="end"/>
            </w:r>
          </w:hyperlink>
        </w:p>
        <w:p w14:paraId="0AF691FE" w14:textId="4AFBCB80"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4" w:history="1">
            <w:r w:rsidRPr="000F42B1">
              <w:rPr>
                <w:rStyle w:val="Hyperlink"/>
                <w:noProof/>
                <w:lang w:val="lt-LT"/>
              </w:rPr>
              <w:t>3.3</w:t>
            </w:r>
            <w:r>
              <w:rPr>
                <w:rFonts w:asciiTheme="minorHAnsi" w:eastAsiaTheme="minorEastAsia" w:hAnsiTheme="minorHAnsi"/>
                <w:noProof/>
                <w:sz w:val="24"/>
                <w:szCs w:val="24"/>
                <w:lang w:val="lt-LT" w:eastAsia="lt-LT"/>
              </w:rPr>
              <w:tab/>
            </w:r>
            <w:r w:rsidRPr="000F42B1">
              <w:rPr>
                <w:rStyle w:val="Hyperlink"/>
                <w:noProof/>
                <w:lang w:val="lt-LT"/>
              </w:rPr>
              <w:t>Testavimo rezultatų vertinimas</w:t>
            </w:r>
            <w:r>
              <w:rPr>
                <w:noProof/>
                <w:webHidden/>
              </w:rPr>
              <w:tab/>
            </w:r>
            <w:r>
              <w:rPr>
                <w:noProof/>
                <w:webHidden/>
              </w:rPr>
              <w:fldChar w:fldCharType="begin"/>
            </w:r>
            <w:r>
              <w:rPr>
                <w:noProof/>
                <w:webHidden/>
              </w:rPr>
              <w:instrText xml:space="preserve"> PAGEREF _Toc232790294 \h </w:instrText>
            </w:r>
            <w:r>
              <w:rPr>
                <w:noProof/>
                <w:webHidden/>
              </w:rPr>
            </w:r>
            <w:r>
              <w:rPr>
                <w:noProof/>
                <w:webHidden/>
              </w:rPr>
              <w:fldChar w:fldCharType="separate"/>
            </w:r>
            <w:r>
              <w:rPr>
                <w:noProof/>
                <w:webHidden/>
              </w:rPr>
              <w:t>14</w:t>
            </w:r>
            <w:r>
              <w:rPr>
                <w:noProof/>
                <w:webHidden/>
              </w:rPr>
              <w:fldChar w:fldCharType="end"/>
            </w:r>
          </w:hyperlink>
        </w:p>
        <w:p w14:paraId="304B83B5" w14:textId="6EFCF79B"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5" w:history="1">
            <w:r w:rsidRPr="000F42B1">
              <w:rPr>
                <w:rStyle w:val="Hyperlink"/>
                <w:noProof/>
                <w:lang w:val="lt-LT"/>
              </w:rPr>
              <w:t>3.4</w:t>
            </w:r>
            <w:r>
              <w:rPr>
                <w:rFonts w:asciiTheme="minorHAnsi" w:eastAsiaTheme="minorEastAsia" w:hAnsiTheme="minorHAnsi"/>
                <w:noProof/>
                <w:sz w:val="24"/>
                <w:szCs w:val="24"/>
                <w:lang w:val="lt-LT" w:eastAsia="lt-LT"/>
              </w:rPr>
              <w:tab/>
            </w:r>
            <w:r w:rsidRPr="000F42B1">
              <w:rPr>
                <w:rStyle w:val="Hyperlink"/>
                <w:noProof/>
                <w:lang w:val="lt-LT"/>
              </w:rPr>
              <w:t>Paslaugų teikimo sutarties pasirašymas</w:t>
            </w:r>
            <w:r>
              <w:rPr>
                <w:noProof/>
                <w:webHidden/>
              </w:rPr>
              <w:tab/>
            </w:r>
            <w:r>
              <w:rPr>
                <w:noProof/>
                <w:webHidden/>
              </w:rPr>
              <w:fldChar w:fldCharType="begin"/>
            </w:r>
            <w:r>
              <w:rPr>
                <w:noProof/>
                <w:webHidden/>
              </w:rPr>
              <w:instrText xml:space="preserve"> PAGEREF _Toc232790295 \h </w:instrText>
            </w:r>
            <w:r>
              <w:rPr>
                <w:noProof/>
                <w:webHidden/>
              </w:rPr>
            </w:r>
            <w:r>
              <w:rPr>
                <w:noProof/>
                <w:webHidden/>
              </w:rPr>
              <w:fldChar w:fldCharType="separate"/>
            </w:r>
            <w:r>
              <w:rPr>
                <w:noProof/>
                <w:webHidden/>
              </w:rPr>
              <w:t>14</w:t>
            </w:r>
            <w:r>
              <w:rPr>
                <w:noProof/>
                <w:webHidden/>
              </w:rPr>
              <w:fldChar w:fldCharType="end"/>
            </w:r>
          </w:hyperlink>
        </w:p>
        <w:p w14:paraId="5C0886B3" w14:textId="04521D35" w:rsidR="005F1143" w:rsidRDefault="005F1143">
          <w:pPr>
            <w:pStyle w:val="TOC1"/>
            <w:tabs>
              <w:tab w:val="left" w:pos="960"/>
              <w:tab w:val="right" w:leader="dot" w:pos="9749"/>
            </w:tabs>
            <w:rPr>
              <w:rFonts w:asciiTheme="minorHAnsi" w:eastAsiaTheme="minorEastAsia" w:hAnsiTheme="minorHAnsi"/>
              <w:noProof/>
              <w:sz w:val="24"/>
              <w:szCs w:val="24"/>
              <w:lang w:val="lt-LT" w:eastAsia="lt-LT"/>
            </w:rPr>
          </w:pPr>
          <w:hyperlink w:anchor="_Toc232790296" w:history="1">
            <w:r w:rsidRPr="000F42B1">
              <w:rPr>
                <w:rStyle w:val="Hyperlink"/>
                <w:noProof/>
                <w:lang w:val="lt-LT"/>
              </w:rPr>
              <w:t>4</w:t>
            </w:r>
            <w:r>
              <w:rPr>
                <w:rFonts w:asciiTheme="minorHAnsi" w:eastAsiaTheme="minorEastAsia" w:hAnsiTheme="minorHAnsi"/>
                <w:noProof/>
                <w:sz w:val="24"/>
                <w:szCs w:val="24"/>
                <w:lang w:val="lt-LT" w:eastAsia="lt-LT"/>
              </w:rPr>
              <w:tab/>
            </w:r>
            <w:r w:rsidRPr="000F42B1">
              <w:rPr>
                <w:rStyle w:val="Hyperlink"/>
                <w:noProof/>
                <w:lang w:val="lt-LT"/>
              </w:rPr>
              <w:t>PASLAUGŲ TEIKIMAS</w:t>
            </w:r>
            <w:r>
              <w:rPr>
                <w:noProof/>
                <w:webHidden/>
              </w:rPr>
              <w:tab/>
            </w:r>
            <w:r>
              <w:rPr>
                <w:noProof/>
                <w:webHidden/>
              </w:rPr>
              <w:fldChar w:fldCharType="begin"/>
            </w:r>
            <w:r>
              <w:rPr>
                <w:noProof/>
                <w:webHidden/>
              </w:rPr>
              <w:instrText xml:space="preserve"> PAGEREF _Toc232790296 \h </w:instrText>
            </w:r>
            <w:r>
              <w:rPr>
                <w:noProof/>
                <w:webHidden/>
              </w:rPr>
            </w:r>
            <w:r>
              <w:rPr>
                <w:noProof/>
                <w:webHidden/>
              </w:rPr>
              <w:fldChar w:fldCharType="separate"/>
            </w:r>
            <w:r>
              <w:rPr>
                <w:noProof/>
                <w:webHidden/>
              </w:rPr>
              <w:t>14</w:t>
            </w:r>
            <w:r>
              <w:rPr>
                <w:noProof/>
                <w:webHidden/>
              </w:rPr>
              <w:fldChar w:fldCharType="end"/>
            </w:r>
          </w:hyperlink>
        </w:p>
        <w:p w14:paraId="4E2479F6" w14:textId="298EA8D9"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7" w:history="1">
            <w:r w:rsidRPr="000F42B1">
              <w:rPr>
                <w:rStyle w:val="Hyperlink"/>
                <w:rFonts w:cs="Arial"/>
                <w:noProof/>
                <w:lang w:val="lt-LT"/>
              </w:rPr>
              <w:t>4.1</w:t>
            </w:r>
            <w:r>
              <w:rPr>
                <w:rFonts w:asciiTheme="minorHAnsi" w:eastAsiaTheme="minorEastAsia" w:hAnsiTheme="minorHAnsi"/>
                <w:noProof/>
                <w:sz w:val="24"/>
                <w:szCs w:val="24"/>
                <w:lang w:val="lt-LT" w:eastAsia="lt-LT"/>
              </w:rPr>
              <w:tab/>
            </w:r>
            <w:r w:rsidRPr="000F42B1">
              <w:rPr>
                <w:rStyle w:val="Hyperlink"/>
                <w:noProof/>
                <w:lang w:val="lt-LT"/>
              </w:rPr>
              <w:t>Finansinių garantijų pateikimas</w:t>
            </w:r>
            <w:r>
              <w:rPr>
                <w:noProof/>
                <w:webHidden/>
              </w:rPr>
              <w:tab/>
            </w:r>
            <w:r>
              <w:rPr>
                <w:noProof/>
                <w:webHidden/>
              </w:rPr>
              <w:fldChar w:fldCharType="begin"/>
            </w:r>
            <w:r>
              <w:rPr>
                <w:noProof/>
                <w:webHidden/>
              </w:rPr>
              <w:instrText xml:space="preserve"> PAGEREF _Toc232790297 \h </w:instrText>
            </w:r>
            <w:r>
              <w:rPr>
                <w:noProof/>
                <w:webHidden/>
              </w:rPr>
            </w:r>
            <w:r>
              <w:rPr>
                <w:noProof/>
                <w:webHidden/>
              </w:rPr>
              <w:fldChar w:fldCharType="separate"/>
            </w:r>
            <w:r>
              <w:rPr>
                <w:noProof/>
                <w:webHidden/>
              </w:rPr>
              <w:t>14</w:t>
            </w:r>
            <w:r>
              <w:rPr>
                <w:noProof/>
                <w:webHidden/>
              </w:rPr>
              <w:fldChar w:fldCharType="end"/>
            </w:r>
          </w:hyperlink>
        </w:p>
        <w:p w14:paraId="6867B2A6" w14:textId="7EFF046A"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8" w:history="1">
            <w:r w:rsidRPr="000F42B1">
              <w:rPr>
                <w:rStyle w:val="Hyperlink"/>
                <w:noProof/>
                <w:lang w:val="lt-LT"/>
              </w:rPr>
              <w:t>4.2</w:t>
            </w:r>
            <w:r>
              <w:rPr>
                <w:rFonts w:asciiTheme="minorHAnsi" w:eastAsiaTheme="minorEastAsia" w:hAnsiTheme="minorHAnsi"/>
                <w:noProof/>
                <w:sz w:val="24"/>
                <w:szCs w:val="24"/>
                <w:lang w:val="lt-LT" w:eastAsia="lt-LT"/>
              </w:rPr>
              <w:tab/>
            </w:r>
            <w:r w:rsidRPr="000F42B1">
              <w:rPr>
                <w:rStyle w:val="Hyperlink"/>
                <w:noProof/>
                <w:lang w:val="lt-LT"/>
              </w:rPr>
              <w:t>Atlyginimas ir tarpusavio atsiskaitymai</w:t>
            </w:r>
            <w:r>
              <w:rPr>
                <w:noProof/>
                <w:webHidden/>
              </w:rPr>
              <w:tab/>
            </w:r>
            <w:r>
              <w:rPr>
                <w:noProof/>
                <w:webHidden/>
              </w:rPr>
              <w:fldChar w:fldCharType="begin"/>
            </w:r>
            <w:r>
              <w:rPr>
                <w:noProof/>
                <w:webHidden/>
              </w:rPr>
              <w:instrText xml:space="preserve"> PAGEREF _Toc232790298 \h </w:instrText>
            </w:r>
            <w:r>
              <w:rPr>
                <w:noProof/>
                <w:webHidden/>
              </w:rPr>
            </w:r>
            <w:r>
              <w:rPr>
                <w:noProof/>
                <w:webHidden/>
              </w:rPr>
              <w:fldChar w:fldCharType="separate"/>
            </w:r>
            <w:r>
              <w:rPr>
                <w:noProof/>
                <w:webHidden/>
              </w:rPr>
              <w:t>15</w:t>
            </w:r>
            <w:r>
              <w:rPr>
                <w:noProof/>
                <w:webHidden/>
              </w:rPr>
              <w:fldChar w:fldCharType="end"/>
            </w:r>
          </w:hyperlink>
        </w:p>
        <w:p w14:paraId="6D3D73CD" w14:textId="37184D97"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299" w:history="1">
            <w:r w:rsidRPr="000F42B1">
              <w:rPr>
                <w:rStyle w:val="Hyperlink"/>
                <w:noProof/>
                <w:lang w:val="lt-LT"/>
              </w:rPr>
              <w:t>4.3</w:t>
            </w:r>
            <w:r>
              <w:rPr>
                <w:rFonts w:asciiTheme="minorHAnsi" w:eastAsiaTheme="minorEastAsia" w:hAnsiTheme="minorHAnsi"/>
                <w:noProof/>
                <w:sz w:val="24"/>
                <w:szCs w:val="24"/>
                <w:lang w:val="lt-LT" w:eastAsia="lt-LT"/>
              </w:rPr>
              <w:tab/>
            </w:r>
            <w:r w:rsidRPr="000F42B1">
              <w:rPr>
                <w:rStyle w:val="Hyperlink"/>
                <w:rFonts w:cs="Arial"/>
                <w:noProof/>
                <w:lang w:val="lt-LT"/>
              </w:rPr>
              <w:t>EE</w:t>
            </w:r>
            <w:r w:rsidRPr="000F42B1">
              <w:rPr>
                <w:rStyle w:val="Hyperlink"/>
                <w:noProof/>
                <w:lang w:val="lt-LT"/>
              </w:rPr>
              <w:t>RP teikėjo ir Bendrovės komunikacija</w:t>
            </w:r>
            <w:r>
              <w:rPr>
                <w:noProof/>
                <w:webHidden/>
              </w:rPr>
              <w:tab/>
            </w:r>
            <w:r>
              <w:rPr>
                <w:noProof/>
                <w:webHidden/>
              </w:rPr>
              <w:fldChar w:fldCharType="begin"/>
            </w:r>
            <w:r>
              <w:rPr>
                <w:noProof/>
                <w:webHidden/>
              </w:rPr>
              <w:instrText xml:space="preserve"> PAGEREF _Toc232790299 \h </w:instrText>
            </w:r>
            <w:r>
              <w:rPr>
                <w:noProof/>
                <w:webHidden/>
              </w:rPr>
            </w:r>
            <w:r>
              <w:rPr>
                <w:noProof/>
                <w:webHidden/>
              </w:rPr>
              <w:fldChar w:fldCharType="separate"/>
            </w:r>
            <w:r>
              <w:rPr>
                <w:noProof/>
                <w:webHidden/>
              </w:rPr>
              <w:t>16</w:t>
            </w:r>
            <w:r>
              <w:rPr>
                <w:noProof/>
                <w:webHidden/>
              </w:rPr>
              <w:fldChar w:fldCharType="end"/>
            </w:r>
          </w:hyperlink>
        </w:p>
        <w:p w14:paraId="69907615" w14:textId="5D069405"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300" w:history="1">
            <w:r w:rsidRPr="000F42B1">
              <w:rPr>
                <w:rStyle w:val="Hyperlink"/>
                <w:noProof/>
                <w:lang w:val="lt-LT"/>
              </w:rPr>
              <w:t>4.4</w:t>
            </w:r>
            <w:r>
              <w:rPr>
                <w:rFonts w:asciiTheme="minorHAnsi" w:eastAsiaTheme="minorEastAsia" w:hAnsiTheme="minorHAnsi"/>
                <w:noProof/>
                <w:sz w:val="24"/>
                <w:szCs w:val="24"/>
                <w:lang w:val="lt-LT" w:eastAsia="lt-LT"/>
              </w:rPr>
              <w:tab/>
            </w:r>
            <w:r w:rsidRPr="000F42B1">
              <w:rPr>
                <w:rStyle w:val="Hyperlink"/>
                <w:noProof/>
                <w:lang w:val="lt-LT"/>
              </w:rPr>
              <w:t>Bandomasis laikotarpis</w:t>
            </w:r>
            <w:r>
              <w:rPr>
                <w:noProof/>
                <w:webHidden/>
              </w:rPr>
              <w:tab/>
            </w:r>
            <w:r>
              <w:rPr>
                <w:noProof/>
                <w:webHidden/>
              </w:rPr>
              <w:fldChar w:fldCharType="begin"/>
            </w:r>
            <w:r>
              <w:rPr>
                <w:noProof/>
                <w:webHidden/>
              </w:rPr>
              <w:instrText xml:space="preserve"> PAGEREF _Toc232790300 \h </w:instrText>
            </w:r>
            <w:r>
              <w:rPr>
                <w:noProof/>
                <w:webHidden/>
              </w:rPr>
            </w:r>
            <w:r>
              <w:rPr>
                <w:noProof/>
                <w:webHidden/>
              </w:rPr>
              <w:fldChar w:fldCharType="separate"/>
            </w:r>
            <w:r>
              <w:rPr>
                <w:noProof/>
                <w:webHidden/>
              </w:rPr>
              <w:t>18</w:t>
            </w:r>
            <w:r>
              <w:rPr>
                <w:noProof/>
                <w:webHidden/>
              </w:rPr>
              <w:fldChar w:fldCharType="end"/>
            </w:r>
          </w:hyperlink>
        </w:p>
        <w:p w14:paraId="660EF225" w14:textId="49A474E1"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301" w:history="1">
            <w:r w:rsidRPr="000F42B1">
              <w:rPr>
                <w:rStyle w:val="Hyperlink"/>
                <w:noProof/>
                <w:lang w:val="lt-LT"/>
              </w:rPr>
              <w:t>4.5</w:t>
            </w:r>
            <w:r>
              <w:rPr>
                <w:rFonts w:asciiTheme="minorHAnsi" w:eastAsiaTheme="minorEastAsia" w:hAnsiTheme="minorHAnsi"/>
                <w:noProof/>
                <w:sz w:val="24"/>
                <w:szCs w:val="24"/>
                <w:lang w:val="lt-LT" w:eastAsia="lt-LT"/>
              </w:rPr>
              <w:tab/>
            </w:r>
            <w:r w:rsidRPr="000F42B1">
              <w:rPr>
                <w:rStyle w:val="Hyperlink"/>
                <w:noProof/>
                <w:lang w:val="lt-LT"/>
              </w:rPr>
              <w:t>Kokybiniai paslaugų teikimo rodikliai</w:t>
            </w:r>
            <w:r>
              <w:rPr>
                <w:noProof/>
                <w:webHidden/>
              </w:rPr>
              <w:tab/>
            </w:r>
            <w:r>
              <w:rPr>
                <w:noProof/>
                <w:webHidden/>
              </w:rPr>
              <w:fldChar w:fldCharType="begin"/>
            </w:r>
            <w:r>
              <w:rPr>
                <w:noProof/>
                <w:webHidden/>
              </w:rPr>
              <w:instrText xml:space="preserve"> PAGEREF _Toc232790301 \h </w:instrText>
            </w:r>
            <w:r>
              <w:rPr>
                <w:noProof/>
                <w:webHidden/>
              </w:rPr>
            </w:r>
            <w:r>
              <w:rPr>
                <w:noProof/>
                <w:webHidden/>
              </w:rPr>
              <w:fldChar w:fldCharType="separate"/>
            </w:r>
            <w:r>
              <w:rPr>
                <w:noProof/>
                <w:webHidden/>
              </w:rPr>
              <w:t>18</w:t>
            </w:r>
            <w:r>
              <w:rPr>
                <w:noProof/>
                <w:webHidden/>
              </w:rPr>
              <w:fldChar w:fldCharType="end"/>
            </w:r>
          </w:hyperlink>
        </w:p>
        <w:p w14:paraId="666C7292" w14:textId="2B066F92"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302" w:history="1">
            <w:r w:rsidRPr="000F42B1">
              <w:rPr>
                <w:rStyle w:val="Hyperlink"/>
                <w:noProof/>
                <w:lang w:val="lt-LT"/>
              </w:rPr>
              <w:t>4.6</w:t>
            </w:r>
            <w:r>
              <w:rPr>
                <w:rFonts w:asciiTheme="minorHAnsi" w:eastAsiaTheme="minorEastAsia" w:hAnsiTheme="minorHAnsi"/>
                <w:noProof/>
                <w:sz w:val="24"/>
                <w:szCs w:val="24"/>
                <w:lang w:val="lt-LT" w:eastAsia="lt-LT"/>
              </w:rPr>
              <w:tab/>
            </w:r>
            <w:r w:rsidRPr="000F42B1">
              <w:rPr>
                <w:rStyle w:val="Hyperlink"/>
                <w:noProof/>
                <w:lang w:val="lt-LT"/>
              </w:rPr>
              <w:t>Paslaugų teikimo sustabdymas</w:t>
            </w:r>
            <w:r>
              <w:rPr>
                <w:noProof/>
                <w:webHidden/>
              </w:rPr>
              <w:tab/>
            </w:r>
            <w:r>
              <w:rPr>
                <w:noProof/>
                <w:webHidden/>
              </w:rPr>
              <w:fldChar w:fldCharType="begin"/>
            </w:r>
            <w:r>
              <w:rPr>
                <w:noProof/>
                <w:webHidden/>
              </w:rPr>
              <w:instrText xml:space="preserve"> PAGEREF _Toc232790302 \h </w:instrText>
            </w:r>
            <w:r>
              <w:rPr>
                <w:noProof/>
                <w:webHidden/>
              </w:rPr>
            </w:r>
            <w:r>
              <w:rPr>
                <w:noProof/>
                <w:webHidden/>
              </w:rPr>
              <w:fldChar w:fldCharType="separate"/>
            </w:r>
            <w:r>
              <w:rPr>
                <w:noProof/>
                <w:webHidden/>
              </w:rPr>
              <w:t>19</w:t>
            </w:r>
            <w:r>
              <w:rPr>
                <w:noProof/>
                <w:webHidden/>
              </w:rPr>
              <w:fldChar w:fldCharType="end"/>
            </w:r>
          </w:hyperlink>
        </w:p>
        <w:p w14:paraId="697431EA" w14:textId="74DBBFC4"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303" w:history="1">
            <w:r w:rsidRPr="000F42B1">
              <w:rPr>
                <w:rStyle w:val="Hyperlink"/>
                <w:noProof/>
                <w:lang w:val="lt-LT"/>
              </w:rPr>
              <w:t>4.7</w:t>
            </w:r>
            <w:r>
              <w:rPr>
                <w:rFonts w:asciiTheme="minorHAnsi" w:eastAsiaTheme="minorEastAsia" w:hAnsiTheme="minorHAnsi"/>
                <w:noProof/>
                <w:sz w:val="24"/>
                <w:szCs w:val="24"/>
                <w:lang w:val="lt-LT" w:eastAsia="lt-LT"/>
              </w:rPr>
              <w:tab/>
            </w:r>
            <w:r w:rsidRPr="000F42B1">
              <w:rPr>
                <w:rStyle w:val="Hyperlink"/>
                <w:noProof/>
                <w:lang w:val="lt-LT"/>
              </w:rPr>
              <w:t>Pokyčių valdymas</w:t>
            </w:r>
            <w:r>
              <w:rPr>
                <w:noProof/>
                <w:webHidden/>
              </w:rPr>
              <w:tab/>
            </w:r>
            <w:r>
              <w:rPr>
                <w:noProof/>
                <w:webHidden/>
              </w:rPr>
              <w:fldChar w:fldCharType="begin"/>
            </w:r>
            <w:r>
              <w:rPr>
                <w:noProof/>
                <w:webHidden/>
              </w:rPr>
              <w:instrText xml:space="preserve"> PAGEREF _Toc232790303 \h </w:instrText>
            </w:r>
            <w:r>
              <w:rPr>
                <w:noProof/>
                <w:webHidden/>
              </w:rPr>
            </w:r>
            <w:r>
              <w:rPr>
                <w:noProof/>
                <w:webHidden/>
              </w:rPr>
              <w:fldChar w:fldCharType="separate"/>
            </w:r>
            <w:r>
              <w:rPr>
                <w:noProof/>
                <w:webHidden/>
              </w:rPr>
              <w:t>20</w:t>
            </w:r>
            <w:r>
              <w:rPr>
                <w:noProof/>
                <w:webHidden/>
              </w:rPr>
              <w:fldChar w:fldCharType="end"/>
            </w:r>
          </w:hyperlink>
        </w:p>
        <w:p w14:paraId="29ABC6E9" w14:textId="3D8C2B1E"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304" w:history="1">
            <w:r w:rsidRPr="000F42B1">
              <w:rPr>
                <w:rStyle w:val="Hyperlink"/>
                <w:noProof/>
                <w:lang w:val="lt-LT"/>
              </w:rPr>
              <w:t>4.8</w:t>
            </w:r>
            <w:r>
              <w:rPr>
                <w:rFonts w:asciiTheme="minorHAnsi" w:eastAsiaTheme="minorEastAsia" w:hAnsiTheme="minorHAnsi"/>
                <w:noProof/>
                <w:sz w:val="24"/>
                <w:szCs w:val="24"/>
                <w:lang w:val="lt-LT" w:eastAsia="lt-LT"/>
              </w:rPr>
              <w:tab/>
            </w:r>
            <w:r w:rsidRPr="000F42B1">
              <w:rPr>
                <w:rStyle w:val="Hyperlink"/>
                <w:rFonts w:eastAsia="Arial" w:cs="Arial"/>
                <w:noProof/>
                <w:lang w:val="lt-LT"/>
              </w:rPr>
              <w:t>TPMĮ</w:t>
            </w:r>
            <w:r w:rsidRPr="000F42B1">
              <w:rPr>
                <w:rStyle w:val="Hyperlink"/>
                <w:noProof/>
                <w:lang w:val="lt-LT"/>
              </w:rPr>
              <w:t xml:space="preserve"> naudojimas</w:t>
            </w:r>
            <w:r>
              <w:rPr>
                <w:noProof/>
                <w:webHidden/>
              </w:rPr>
              <w:tab/>
            </w:r>
            <w:r>
              <w:rPr>
                <w:noProof/>
                <w:webHidden/>
              </w:rPr>
              <w:fldChar w:fldCharType="begin"/>
            </w:r>
            <w:r>
              <w:rPr>
                <w:noProof/>
                <w:webHidden/>
              </w:rPr>
              <w:instrText xml:space="preserve"> PAGEREF _Toc232790304 \h </w:instrText>
            </w:r>
            <w:r>
              <w:rPr>
                <w:noProof/>
                <w:webHidden/>
              </w:rPr>
            </w:r>
            <w:r>
              <w:rPr>
                <w:noProof/>
                <w:webHidden/>
              </w:rPr>
              <w:fldChar w:fldCharType="separate"/>
            </w:r>
            <w:r>
              <w:rPr>
                <w:noProof/>
                <w:webHidden/>
              </w:rPr>
              <w:t>20</w:t>
            </w:r>
            <w:r>
              <w:rPr>
                <w:noProof/>
                <w:webHidden/>
              </w:rPr>
              <w:fldChar w:fldCharType="end"/>
            </w:r>
          </w:hyperlink>
        </w:p>
        <w:p w14:paraId="3DFA9783" w14:textId="665E8A53" w:rsidR="005F1143" w:rsidRDefault="005F1143">
          <w:pPr>
            <w:pStyle w:val="TOC2"/>
            <w:tabs>
              <w:tab w:val="left" w:pos="1200"/>
              <w:tab w:val="right" w:leader="dot" w:pos="9749"/>
            </w:tabs>
            <w:rPr>
              <w:rFonts w:asciiTheme="minorHAnsi" w:eastAsiaTheme="minorEastAsia" w:hAnsiTheme="minorHAnsi"/>
              <w:noProof/>
              <w:sz w:val="24"/>
              <w:szCs w:val="24"/>
              <w:lang w:val="lt-LT" w:eastAsia="lt-LT"/>
            </w:rPr>
          </w:pPr>
          <w:hyperlink w:anchor="_Toc232790305" w:history="1">
            <w:r w:rsidRPr="000F42B1">
              <w:rPr>
                <w:rStyle w:val="Hyperlink"/>
                <w:noProof/>
                <w:lang w:val="lt-LT"/>
              </w:rPr>
              <w:t>4.9</w:t>
            </w:r>
            <w:r>
              <w:rPr>
                <w:rFonts w:asciiTheme="minorHAnsi" w:eastAsiaTheme="minorEastAsia" w:hAnsiTheme="minorHAnsi"/>
                <w:noProof/>
                <w:sz w:val="24"/>
                <w:szCs w:val="24"/>
                <w:lang w:val="lt-LT" w:eastAsia="lt-LT"/>
              </w:rPr>
              <w:tab/>
            </w:r>
            <w:r w:rsidRPr="000F42B1">
              <w:rPr>
                <w:rStyle w:val="Hyperlink"/>
                <w:noProof/>
                <w:lang w:val="lt-LT"/>
              </w:rPr>
              <w:t xml:space="preserve">Paslaugos </w:t>
            </w:r>
            <w:r w:rsidRPr="000F42B1">
              <w:rPr>
                <w:rStyle w:val="Hyperlink"/>
                <w:rFonts w:cs="Arial"/>
                <w:noProof/>
                <w:lang w:val="lt-LT"/>
              </w:rPr>
              <w:t>EERP</w:t>
            </w:r>
            <w:r w:rsidRPr="000F42B1">
              <w:rPr>
                <w:rStyle w:val="Hyperlink"/>
                <w:rFonts w:cs="Arial"/>
                <w:i/>
                <w:iCs/>
                <w:noProof/>
                <w:lang w:val="lt-LT"/>
              </w:rPr>
              <w:t xml:space="preserve"> </w:t>
            </w:r>
            <w:r w:rsidRPr="000F42B1">
              <w:rPr>
                <w:rStyle w:val="Hyperlink"/>
                <w:noProof/>
                <w:lang w:val="lt-LT"/>
              </w:rPr>
              <w:t>naudotojams</w:t>
            </w:r>
            <w:r>
              <w:rPr>
                <w:noProof/>
                <w:webHidden/>
              </w:rPr>
              <w:tab/>
            </w:r>
            <w:r>
              <w:rPr>
                <w:noProof/>
                <w:webHidden/>
              </w:rPr>
              <w:fldChar w:fldCharType="begin"/>
            </w:r>
            <w:r>
              <w:rPr>
                <w:noProof/>
                <w:webHidden/>
              </w:rPr>
              <w:instrText xml:space="preserve"> PAGEREF _Toc232790305 \h </w:instrText>
            </w:r>
            <w:r>
              <w:rPr>
                <w:noProof/>
                <w:webHidden/>
              </w:rPr>
            </w:r>
            <w:r>
              <w:rPr>
                <w:noProof/>
                <w:webHidden/>
              </w:rPr>
              <w:fldChar w:fldCharType="separate"/>
            </w:r>
            <w:r>
              <w:rPr>
                <w:noProof/>
                <w:webHidden/>
              </w:rPr>
              <w:t>21</w:t>
            </w:r>
            <w:r>
              <w:rPr>
                <w:noProof/>
                <w:webHidden/>
              </w:rPr>
              <w:fldChar w:fldCharType="end"/>
            </w:r>
          </w:hyperlink>
        </w:p>
        <w:p w14:paraId="51933F46" w14:textId="5704190E" w:rsidR="005F1143" w:rsidRDefault="005F1143">
          <w:pPr>
            <w:pStyle w:val="TOC2"/>
            <w:tabs>
              <w:tab w:val="left" w:pos="1440"/>
              <w:tab w:val="right" w:leader="dot" w:pos="9749"/>
            </w:tabs>
            <w:rPr>
              <w:rFonts w:asciiTheme="minorHAnsi" w:eastAsiaTheme="minorEastAsia" w:hAnsiTheme="minorHAnsi"/>
              <w:noProof/>
              <w:sz w:val="24"/>
              <w:szCs w:val="24"/>
              <w:lang w:val="lt-LT" w:eastAsia="lt-LT"/>
            </w:rPr>
          </w:pPr>
          <w:hyperlink w:anchor="_Toc232790306" w:history="1">
            <w:r w:rsidRPr="000F42B1">
              <w:rPr>
                <w:rStyle w:val="Hyperlink"/>
                <w:noProof/>
                <w:lang w:val="lt-LT"/>
              </w:rPr>
              <w:t>4.10</w:t>
            </w:r>
            <w:r>
              <w:rPr>
                <w:rFonts w:asciiTheme="minorHAnsi" w:eastAsiaTheme="minorEastAsia" w:hAnsiTheme="minorHAnsi"/>
                <w:noProof/>
                <w:sz w:val="24"/>
                <w:szCs w:val="24"/>
                <w:lang w:val="lt-LT" w:eastAsia="lt-LT"/>
              </w:rPr>
              <w:tab/>
            </w:r>
            <w:r w:rsidRPr="000F42B1">
              <w:rPr>
                <w:rStyle w:val="Hyperlink"/>
                <w:noProof/>
                <w:lang w:val="lt-LT"/>
              </w:rPr>
              <w:t>Pakartotinis akreditavimas</w:t>
            </w:r>
            <w:r>
              <w:rPr>
                <w:noProof/>
                <w:webHidden/>
              </w:rPr>
              <w:tab/>
            </w:r>
            <w:r>
              <w:rPr>
                <w:noProof/>
                <w:webHidden/>
              </w:rPr>
              <w:fldChar w:fldCharType="begin"/>
            </w:r>
            <w:r>
              <w:rPr>
                <w:noProof/>
                <w:webHidden/>
              </w:rPr>
              <w:instrText xml:space="preserve"> PAGEREF _Toc232790306 \h </w:instrText>
            </w:r>
            <w:r>
              <w:rPr>
                <w:noProof/>
                <w:webHidden/>
              </w:rPr>
            </w:r>
            <w:r>
              <w:rPr>
                <w:noProof/>
                <w:webHidden/>
              </w:rPr>
              <w:fldChar w:fldCharType="separate"/>
            </w:r>
            <w:r>
              <w:rPr>
                <w:noProof/>
                <w:webHidden/>
              </w:rPr>
              <w:t>21</w:t>
            </w:r>
            <w:r>
              <w:rPr>
                <w:noProof/>
                <w:webHidden/>
              </w:rPr>
              <w:fldChar w:fldCharType="end"/>
            </w:r>
          </w:hyperlink>
        </w:p>
        <w:p w14:paraId="18EF5399" w14:textId="29B7E3EE" w:rsidR="005F1143" w:rsidRDefault="005F1143">
          <w:pPr>
            <w:pStyle w:val="TOC2"/>
            <w:tabs>
              <w:tab w:val="left" w:pos="1440"/>
              <w:tab w:val="right" w:leader="dot" w:pos="9749"/>
            </w:tabs>
            <w:rPr>
              <w:rFonts w:asciiTheme="minorHAnsi" w:eastAsiaTheme="minorEastAsia" w:hAnsiTheme="minorHAnsi"/>
              <w:noProof/>
              <w:sz w:val="24"/>
              <w:szCs w:val="24"/>
              <w:lang w:val="lt-LT" w:eastAsia="lt-LT"/>
            </w:rPr>
          </w:pPr>
          <w:hyperlink w:anchor="_Toc232790307" w:history="1">
            <w:r w:rsidRPr="000F42B1">
              <w:rPr>
                <w:rStyle w:val="Hyperlink"/>
                <w:noProof/>
                <w:lang w:val="lt-LT"/>
              </w:rPr>
              <w:t>4.11</w:t>
            </w:r>
            <w:r>
              <w:rPr>
                <w:rFonts w:asciiTheme="minorHAnsi" w:eastAsiaTheme="minorEastAsia" w:hAnsiTheme="minorHAnsi"/>
                <w:noProof/>
                <w:sz w:val="24"/>
                <w:szCs w:val="24"/>
                <w:lang w:val="lt-LT" w:eastAsia="lt-LT"/>
              </w:rPr>
              <w:tab/>
            </w:r>
            <w:r w:rsidRPr="000F42B1">
              <w:rPr>
                <w:rStyle w:val="Hyperlink"/>
                <w:noProof/>
                <w:lang w:val="lt-LT"/>
              </w:rPr>
              <w:t>Akreditavimo ir paslaugų teikimo matrica</w:t>
            </w:r>
            <w:r>
              <w:rPr>
                <w:noProof/>
                <w:webHidden/>
              </w:rPr>
              <w:tab/>
            </w:r>
            <w:r>
              <w:rPr>
                <w:noProof/>
                <w:webHidden/>
              </w:rPr>
              <w:fldChar w:fldCharType="begin"/>
            </w:r>
            <w:r>
              <w:rPr>
                <w:noProof/>
                <w:webHidden/>
              </w:rPr>
              <w:instrText xml:space="preserve"> PAGEREF _Toc232790307 \h </w:instrText>
            </w:r>
            <w:r>
              <w:rPr>
                <w:noProof/>
                <w:webHidden/>
              </w:rPr>
            </w:r>
            <w:r>
              <w:rPr>
                <w:noProof/>
                <w:webHidden/>
              </w:rPr>
              <w:fldChar w:fldCharType="separate"/>
            </w:r>
            <w:r>
              <w:rPr>
                <w:noProof/>
                <w:webHidden/>
              </w:rPr>
              <w:t>23</w:t>
            </w:r>
            <w:r>
              <w:rPr>
                <w:noProof/>
                <w:webHidden/>
              </w:rPr>
              <w:fldChar w:fldCharType="end"/>
            </w:r>
          </w:hyperlink>
        </w:p>
        <w:p w14:paraId="6A08ABB6" w14:textId="3066CF07" w:rsidR="00C3039A" w:rsidRPr="00743C38" w:rsidRDefault="00C3039A" w:rsidP="369AB4FC">
          <w:pPr>
            <w:rPr>
              <w:rFonts w:cs="Arial"/>
              <w:lang w:val="lt-LT"/>
            </w:rPr>
          </w:pPr>
          <w:r w:rsidRPr="00743C38">
            <w:rPr>
              <w:rFonts w:cs="Arial"/>
              <w:b/>
              <w:bCs/>
              <w:lang w:val="lt-LT"/>
            </w:rPr>
            <w:fldChar w:fldCharType="end"/>
          </w:r>
        </w:p>
      </w:sdtContent>
    </w:sdt>
    <w:p w14:paraId="1222CDFF" w14:textId="77777777" w:rsidR="002E390F" w:rsidRPr="00743C38" w:rsidRDefault="00C3039A" w:rsidP="369AB4FC">
      <w:pPr>
        <w:spacing w:line="240" w:lineRule="auto"/>
        <w:ind w:firstLine="0"/>
        <w:rPr>
          <w:rFonts w:cs="Arial"/>
          <w:b/>
          <w:bCs/>
          <w:lang w:val="lt-LT"/>
        </w:rPr>
      </w:pPr>
      <w:r w:rsidRPr="00743C38">
        <w:rPr>
          <w:rFonts w:cs="Arial"/>
          <w:b/>
          <w:bCs/>
          <w:lang w:val="lt-LT"/>
        </w:rPr>
        <w:br w:type="page"/>
      </w:r>
    </w:p>
    <w:p w14:paraId="60DBC338" w14:textId="55246BD4" w:rsidR="002E390F" w:rsidRPr="00743C38" w:rsidRDefault="002E390F" w:rsidP="00D65E2F">
      <w:pPr>
        <w:pStyle w:val="Title"/>
        <w:rPr>
          <w:lang w:val="lt-LT"/>
        </w:rPr>
      </w:pPr>
      <w:r w:rsidRPr="00743C38">
        <w:rPr>
          <w:lang w:val="lt-LT"/>
        </w:rPr>
        <w:lastRenderedPageBreak/>
        <w:t>Sąvokos ir santrumpos</w:t>
      </w:r>
    </w:p>
    <w:p w14:paraId="5121C75C" w14:textId="77777777" w:rsidR="002E390F" w:rsidRPr="00743C38" w:rsidRDefault="002E390F" w:rsidP="369AB4FC">
      <w:pPr>
        <w:spacing w:line="240" w:lineRule="auto"/>
        <w:ind w:firstLine="0"/>
        <w:rPr>
          <w:rFonts w:cs="Arial"/>
          <w:b/>
          <w:bCs/>
          <w:lang w:val="lt-LT"/>
        </w:rPr>
      </w:pPr>
    </w:p>
    <w:tbl>
      <w:tblPr>
        <w:tblStyle w:val="TableGrid"/>
        <w:tblW w:w="0" w:type="auto"/>
        <w:tblLook w:val="04A0" w:firstRow="1" w:lastRow="0" w:firstColumn="1" w:lastColumn="0" w:noHBand="0" w:noVBand="1"/>
      </w:tblPr>
      <w:tblGrid>
        <w:gridCol w:w="3397"/>
        <w:gridCol w:w="6045"/>
      </w:tblGrid>
      <w:tr w:rsidR="00317E45" w:rsidRPr="00743C38" w14:paraId="19E00BCB" w14:textId="77777777" w:rsidTr="0B7F1E54">
        <w:trPr>
          <w:trHeight w:val="344"/>
        </w:trPr>
        <w:tc>
          <w:tcPr>
            <w:tcW w:w="3397" w:type="dxa"/>
            <w:shd w:val="clear" w:color="auto" w:fill="44546A" w:themeFill="text2"/>
            <w:vAlign w:val="center"/>
          </w:tcPr>
          <w:p w14:paraId="27EA580C" w14:textId="714978AF" w:rsidR="00317E45" w:rsidRPr="00743C38" w:rsidRDefault="00E72A8B" w:rsidP="00E41BFE">
            <w:pPr>
              <w:spacing w:line="240" w:lineRule="auto"/>
              <w:ind w:firstLine="0"/>
              <w:jc w:val="center"/>
              <w:rPr>
                <w:rFonts w:cs="Arial"/>
                <w:b/>
                <w:bCs/>
                <w:color w:val="FFFFFF" w:themeColor="background1"/>
                <w:lang w:val="lt-LT"/>
              </w:rPr>
            </w:pPr>
            <w:r w:rsidRPr="00743C38">
              <w:rPr>
                <w:rFonts w:cs="Arial"/>
                <w:b/>
                <w:bCs/>
                <w:color w:val="FFFFFF" w:themeColor="background1"/>
                <w:lang w:val="lt-LT"/>
              </w:rPr>
              <w:t>SĄVOKA / SANTRUMPA</w:t>
            </w:r>
          </w:p>
        </w:tc>
        <w:tc>
          <w:tcPr>
            <w:tcW w:w="6045" w:type="dxa"/>
            <w:shd w:val="clear" w:color="auto" w:fill="44546A" w:themeFill="text2"/>
            <w:vAlign w:val="center"/>
          </w:tcPr>
          <w:p w14:paraId="6440829F" w14:textId="2AA7B528" w:rsidR="00317E45" w:rsidRPr="00743C38" w:rsidRDefault="00E72A8B" w:rsidP="00E41BFE">
            <w:pPr>
              <w:spacing w:line="240" w:lineRule="auto"/>
              <w:ind w:firstLine="0"/>
              <w:jc w:val="center"/>
              <w:rPr>
                <w:rFonts w:cs="Arial"/>
                <w:b/>
                <w:bCs/>
                <w:color w:val="FFFFFF" w:themeColor="background1"/>
                <w:lang w:val="lt-LT"/>
              </w:rPr>
            </w:pPr>
            <w:r w:rsidRPr="00743C38">
              <w:rPr>
                <w:rFonts w:cs="Arial"/>
                <w:b/>
                <w:bCs/>
                <w:color w:val="FFFFFF" w:themeColor="background1"/>
                <w:lang w:val="lt-LT"/>
              </w:rPr>
              <w:t>REIKŠMĖ</w:t>
            </w:r>
          </w:p>
        </w:tc>
      </w:tr>
      <w:tr w:rsidR="00E83E2C" w:rsidRPr="00743C38" w14:paraId="5B4E8D0F" w14:textId="77777777" w:rsidTr="0B7F1E54">
        <w:tc>
          <w:tcPr>
            <w:tcW w:w="3397" w:type="dxa"/>
          </w:tcPr>
          <w:p w14:paraId="54706206" w14:textId="7EDD8270" w:rsidR="00E83E2C" w:rsidRPr="00743C38" w:rsidRDefault="00E83E2C" w:rsidP="00643938">
            <w:pPr>
              <w:ind w:firstLine="0"/>
              <w:rPr>
                <w:rFonts w:cs="Arial"/>
                <w:lang w:val="lt-LT"/>
              </w:rPr>
            </w:pPr>
            <w:r w:rsidRPr="00743C38">
              <w:rPr>
                <w:rFonts w:cs="Arial"/>
                <w:lang w:val="lt-LT"/>
              </w:rPr>
              <w:t>Bendrovė, Rinkliavos rinkėjas, Pagrindinis paslaugos teikėjas</w:t>
            </w:r>
          </w:p>
        </w:tc>
        <w:tc>
          <w:tcPr>
            <w:tcW w:w="6045" w:type="dxa"/>
          </w:tcPr>
          <w:p w14:paraId="766D5479" w14:textId="12E20AC3" w:rsidR="00E83E2C" w:rsidRPr="00743C38" w:rsidRDefault="00F8756B" w:rsidP="00643938">
            <w:pPr>
              <w:ind w:firstLine="0"/>
              <w:rPr>
                <w:rFonts w:cs="Arial"/>
                <w:lang w:val="lt-LT"/>
              </w:rPr>
            </w:pPr>
            <w:r w:rsidRPr="00743C38">
              <w:rPr>
                <w:rFonts w:cs="Arial"/>
                <w:lang w:val="lt-LT"/>
              </w:rPr>
              <w:t>reiškia AB „Via Lietuva“</w:t>
            </w:r>
          </w:p>
        </w:tc>
      </w:tr>
      <w:tr w:rsidR="00E83E2C" w:rsidRPr="007B14AC" w14:paraId="09FDC43F" w14:textId="77777777" w:rsidTr="0B7F1E54">
        <w:tc>
          <w:tcPr>
            <w:tcW w:w="3397" w:type="dxa"/>
          </w:tcPr>
          <w:p w14:paraId="061EC7A6" w14:textId="7CD5DD7F" w:rsidR="00E83E2C" w:rsidRPr="00743C38" w:rsidRDefault="00BD4D40" w:rsidP="00643938">
            <w:pPr>
              <w:ind w:firstLine="0"/>
              <w:rPr>
                <w:rFonts w:cs="Arial"/>
                <w:lang w:val="lt-LT"/>
              </w:rPr>
            </w:pPr>
            <w:r>
              <w:rPr>
                <w:rFonts w:cs="Arial"/>
                <w:lang w:val="lt-LT"/>
              </w:rPr>
              <w:t>EERP</w:t>
            </w:r>
          </w:p>
        </w:tc>
        <w:tc>
          <w:tcPr>
            <w:tcW w:w="6045" w:type="dxa"/>
          </w:tcPr>
          <w:p w14:paraId="65DDD33D" w14:textId="2CFC9ECD" w:rsidR="00E83E2C" w:rsidRPr="00743C38" w:rsidRDefault="00F8756B" w:rsidP="00643938">
            <w:pPr>
              <w:ind w:firstLine="0"/>
              <w:rPr>
                <w:rFonts w:cs="Arial"/>
                <w:lang w:val="lt-LT"/>
              </w:rPr>
            </w:pPr>
            <w:r w:rsidRPr="00743C38">
              <w:rPr>
                <w:rFonts w:cs="Arial"/>
                <w:lang w:val="lt-LT"/>
              </w:rPr>
              <w:t xml:space="preserve">reiškia Europos elektroninės rinkliavos paslaugą, </w:t>
            </w:r>
            <w:r w:rsidR="007B14AC" w:rsidRPr="00AD33A4">
              <w:rPr>
                <w:rFonts w:cs="Arial"/>
                <w:szCs w:val="20"/>
                <w:lang w:val="lt-LT"/>
              </w:rPr>
              <w:t xml:space="preserve">kurią </w:t>
            </w:r>
            <w:r w:rsidR="007B14AC" w:rsidRPr="00897368">
              <w:rPr>
                <w:rFonts w:cs="Arial"/>
                <w:szCs w:val="20"/>
                <w:lang w:val="lt-LT"/>
              </w:rPr>
              <w:t xml:space="preserve">EERP teikėjas pagal sutartį teikia EERP </w:t>
            </w:r>
            <w:r w:rsidR="007B14AC" w:rsidRPr="00432DAA">
              <w:rPr>
                <w:rFonts w:cs="Arial"/>
                <w:szCs w:val="20"/>
                <w:lang w:val="lt-LT"/>
              </w:rPr>
              <w:t>gavėjui vienoje ar daugiau EERP teritorijų</w:t>
            </w:r>
          </w:p>
        </w:tc>
      </w:tr>
      <w:tr w:rsidR="00956A10" w:rsidRPr="00743C38" w14:paraId="1B9C837D" w14:textId="77777777" w:rsidTr="0B7F1E54">
        <w:trPr>
          <w:trHeight w:val="58"/>
        </w:trPr>
        <w:tc>
          <w:tcPr>
            <w:tcW w:w="3397" w:type="dxa"/>
          </w:tcPr>
          <w:p w14:paraId="05169B15" w14:textId="4640A0B3" w:rsidR="00956A10" w:rsidRPr="00743C38" w:rsidRDefault="00BD4D40" w:rsidP="00643938">
            <w:pPr>
              <w:ind w:firstLine="0"/>
              <w:rPr>
                <w:rFonts w:cs="Arial"/>
                <w:lang w:val="lt-LT"/>
              </w:rPr>
            </w:pPr>
            <w:r>
              <w:rPr>
                <w:rFonts w:cs="Arial"/>
                <w:lang w:val="lt-LT"/>
              </w:rPr>
              <w:t>EERP</w:t>
            </w:r>
            <w:r w:rsidRPr="00743C38">
              <w:rPr>
                <w:rFonts w:cs="Arial"/>
                <w:lang w:val="lt-LT"/>
              </w:rPr>
              <w:t xml:space="preserve"> </w:t>
            </w:r>
            <w:r w:rsidR="004670D5" w:rsidRPr="00743C38">
              <w:rPr>
                <w:rFonts w:cs="Arial"/>
                <w:lang w:val="lt-LT"/>
              </w:rPr>
              <w:t>naudotojas</w:t>
            </w:r>
          </w:p>
        </w:tc>
        <w:tc>
          <w:tcPr>
            <w:tcW w:w="6045" w:type="dxa"/>
          </w:tcPr>
          <w:p w14:paraId="4F4816B8" w14:textId="65F838C1" w:rsidR="00956A10" w:rsidRPr="00743C38" w:rsidRDefault="00F8756B" w:rsidP="00643938">
            <w:pPr>
              <w:ind w:firstLine="0"/>
              <w:rPr>
                <w:rFonts w:cs="Arial"/>
                <w:lang w:val="lt-LT"/>
              </w:rPr>
            </w:pPr>
            <w:r w:rsidRPr="00743C38">
              <w:rPr>
                <w:rFonts w:cs="Arial"/>
                <w:lang w:val="lt-LT"/>
              </w:rPr>
              <w:t xml:space="preserve">reiškia fizinį arba juridinį asmenį, sudariusį sutartį su </w:t>
            </w:r>
            <w:r w:rsidR="00F42DC1">
              <w:rPr>
                <w:rFonts w:cs="Arial"/>
                <w:lang w:val="lt-LT"/>
              </w:rPr>
              <w:t>EERP</w:t>
            </w:r>
            <w:r w:rsidR="00F42DC1" w:rsidRPr="00743C38">
              <w:rPr>
                <w:rFonts w:cs="Arial"/>
                <w:lang w:val="lt-LT"/>
              </w:rPr>
              <w:t xml:space="preserve"> </w:t>
            </w:r>
            <w:r w:rsidRPr="00743C38">
              <w:rPr>
                <w:rFonts w:cs="Arial"/>
                <w:lang w:val="lt-LT"/>
              </w:rPr>
              <w:t xml:space="preserve">teikėju, kad galėtų naudotis </w:t>
            </w:r>
            <w:r w:rsidR="00F42DC1">
              <w:rPr>
                <w:rFonts w:cs="Arial"/>
                <w:lang w:val="lt-LT"/>
              </w:rPr>
              <w:t>EERP</w:t>
            </w:r>
          </w:p>
        </w:tc>
      </w:tr>
      <w:tr w:rsidR="00956A10" w:rsidRPr="005621CF" w14:paraId="311914E6" w14:textId="77777777" w:rsidTr="0B7F1E54">
        <w:trPr>
          <w:trHeight w:val="58"/>
        </w:trPr>
        <w:tc>
          <w:tcPr>
            <w:tcW w:w="3397" w:type="dxa"/>
          </w:tcPr>
          <w:p w14:paraId="51C944EC" w14:textId="59839437" w:rsidR="00956A10" w:rsidRPr="00743C38" w:rsidRDefault="00BD4D40" w:rsidP="00643938">
            <w:pPr>
              <w:ind w:firstLine="0"/>
              <w:rPr>
                <w:rFonts w:cs="Arial"/>
                <w:lang w:val="lt-LT"/>
              </w:rPr>
            </w:pPr>
            <w:r>
              <w:rPr>
                <w:rFonts w:cs="Arial"/>
                <w:lang w:val="lt-LT"/>
              </w:rPr>
              <w:t>EERP</w:t>
            </w:r>
            <w:r w:rsidRPr="00743C38">
              <w:rPr>
                <w:rFonts w:cs="Arial"/>
                <w:lang w:val="lt-LT"/>
              </w:rPr>
              <w:t xml:space="preserve"> </w:t>
            </w:r>
            <w:r w:rsidR="00722DE4" w:rsidRPr="00743C38">
              <w:rPr>
                <w:rFonts w:cs="Arial"/>
                <w:lang w:val="lt-LT"/>
              </w:rPr>
              <w:t>teikėjas</w:t>
            </w:r>
          </w:p>
        </w:tc>
        <w:tc>
          <w:tcPr>
            <w:tcW w:w="6045" w:type="dxa"/>
          </w:tcPr>
          <w:p w14:paraId="3165FFF5" w14:textId="4C30815B" w:rsidR="00956A10" w:rsidRPr="00743C38" w:rsidRDefault="005621CF" w:rsidP="00643938">
            <w:pPr>
              <w:ind w:firstLine="0"/>
              <w:rPr>
                <w:rFonts w:cs="Arial"/>
                <w:lang w:val="lt-LT"/>
              </w:rPr>
            </w:pPr>
            <w:r w:rsidRPr="00432DAA">
              <w:rPr>
                <w:rFonts w:cs="Arial"/>
                <w:szCs w:val="20"/>
                <w:lang w:val="lt-LT"/>
              </w:rPr>
              <w:t>subjektas, kuris pagal naudojimosi Europos elektroninės rinkliavos paslauga sutartį sudaro sąlygas Europos elektroninės kelių rinkliavos paslaugos gavėjui naudotis šia paslauga, perveda kelių rinkliavas jų rinkėjui ir yra įregistruotas savo įsisteigimo valstybėje narėje</w:t>
            </w:r>
          </w:p>
        </w:tc>
      </w:tr>
      <w:tr w:rsidR="00956A10" w:rsidRPr="00BE54E9" w14:paraId="0F581928" w14:textId="77777777" w:rsidTr="0B7F1E54">
        <w:trPr>
          <w:trHeight w:val="58"/>
        </w:trPr>
        <w:tc>
          <w:tcPr>
            <w:tcW w:w="3397" w:type="dxa"/>
          </w:tcPr>
          <w:p w14:paraId="675E6CBE" w14:textId="3BC3CCF4" w:rsidR="00956A10" w:rsidRPr="00743C38" w:rsidRDefault="00BD4D40" w:rsidP="00643938">
            <w:pPr>
              <w:ind w:firstLine="0"/>
              <w:rPr>
                <w:rFonts w:cs="Arial"/>
                <w:lang w:val="lt-LT"/>
              </w:rPr>
            </w:pPr>
            <w:r>
              <w:rPr>
                <w:rFonts w:cs="Arial"/>
                <w:lang w:val="lt-LT"/>
              </w:rPr>
              <w:t>EERP</w:t>
            </w:r>
            <w:r w:rsidRPr="00743C38">
              <w:rPr>
                <w:rFonts w:cs="Arial"/>
                <w:lang w:val="lt-LT"/>
              </w:rPr>
              <w:t xml:space="preserve"> </w:t>
            </w:r>
            <w:r w:rsidR="004670D5" w:rsidRPr="00743C38">
              <w:rPr>
                <w:rFonts w:cs="Arial"/>
                <w:lang w:val="lt-LT"/>
              </w:rPr>
              <w:t>teritorija</w:t>
            </w:r>
          </w:p>
        </w:tc>
        <w:tc>
          <w:tcPr>
            <w:tcW w:w="6045" w:type="dxa"/>
          </w:tcPr>
          <w:p w14:paraId="2C7E9648" w14:textId="1F6EA574" w:rsidR="00956A10" w:rsidRPr="00743C38" w:rsidRDefault="00BE54E9" w:rsidP="00643938">
            <w:pPr>
              <w:ind w:firstLine="0"/>
              <w:rPr>
                <w:rFonts w:cs="Arial"/>
                <w:lang w:val="lt-LT"/>
              </w:rPr>
            </w:pPr>
            <w:r w:rsidRPr="00432DAA">
              <w:rPr>
                <w:rFonts w:cs="Arial"/>
                <w:szCs w:val="20"/>
                <w:lang w:val="lt-LT"/>
              </w:rPr>
              <w:t>Lietuvos Respublikos Vyriausybės ar jos įgaliotos institucijos nustatytas valstybinės reikšmės kelių tinklas, už važiavimą ar naudojimąsi kurio keliais mokamos rinkliavos naudojant elektroninės kelių rinkliavos informacinę sistemą</w:t>
            </w:r>
          </w:p>
        </w:tc>
      </w:tr>
      <w:tr w:rsidR="00956A10" w:rsidRPr="00743C38" w14:paraId="4587AB93" w14:textId="77777777" w:rsidTr="0B7F1E54">
        <w:tc>
          <w:tcPr>
            <w:tcW w:w="3397" w:type="dxa"/>
          </w:tcPr>
          <w:p w14:paraId="3632637E" w14:textId="4E0E0593" w:rsidR="00956A10" w:rsidRPr="00743C38" w:rsidRDefault="00956A10" w:rsidP="00643938">
            <w:pPr>
              <w:ind w:firstLine="0"/>
              <w:rPr>
                <w:rFonts w:cs="Arial"/>
                <w:lang w:val="lt-LT"/>
              </w:rPr>
            </w:pPr>
            <w:r w:rsidRPr="00743C38">
              <w:rPr>
                <w:rFonts w:cs="Arial"/>
                <w:lang w:val="lt-LT"/>
              </w:rPr>
              <w:t>E</w:t>
            </w:r>
            <w:r w:rsidR="00BD4D40">
              <w:rPr>
                <w:rFonts w:cs="Arial"/>
                <w:lang w:val="lt-LT"/>
              </w:rPr>
              <w:t>P</w:t>
            </w:r>
            <w:r w:rsidRPr="00743C38">
              <w:rPr>
                <w:rFonts w:cs="Arial"/>
                <w:lang w:val="lt-LT"/>
              </w:rPr>
              <w:t>P</w:t>
            </w:r>
          </w:p>
        </w:tc>
        <w:tc>
          <w:tcPr>
            <w:tcW w:w="6045" w:type="dxa"/>
          </w:tcPr>
          <w:p w14:paraId="461F9AEF" w14:textId="6B8467FF" w:rsidR="00956A10" w:rsidRPr="00743C38" w:rsidRDefault="00F8756B" w:rsidP="00643938">
            <w:pPr>
              <w:ind w:firstLine="0"/>
              <w:rPr>
                <w:rFonts w:cs="Arial"/>
                <w:lang w:val="lt-LT"/>
              </w:rPr>
            </w:pPr>
            <w:r w:rsidRPr="00743C38">
              <w:rPr>
                <w:rFonts w:eastAsiaTheme="minorEastAsia" w:cs="Arial"/>
                <w:lang w:val="lt-LT"/>
              </w:rPr>
              <w:t>reiškia Elektroninių paslaugų portalą</w:t>
            </w:r>
          </w:p>
        </w:tc>
      </w:tr>
      <w:tr w:rsidR="00956A10" w:rsidRPr="00743C38" w14:paraId="44D6784E" w14:textId="77777777" w:rsidTr="0B7F1E54">
        <w:tc>
          <w:tcPr>
            <w:tcW w:w="3397" w:type="dxa"/>
          </w:tcPr>
          <w:p w14:paraId="04C7E30C" w14:textId="5196849E" w:rsidR="00956A10" w:rsidRPr="00743C38" w:rsidRDefault="00F8756B" w:rsidP="00643938">
            <w:pPr>
              <w:ind w:firstLine="0"/>
              <w:rPr>
                <w:rFonts w:cs="Arial"/>
                <w:lang w:val="lt-LT"/>
              </w:rPr>
            </w:pPr>
            <w:r w:rsidRPr="00743C38">
              <w:rPr>
                <w:rFonts w:cs="Arial"/>
                <w:lang w:val="lt-LT"/>
              </w:rPr>
              <w:t>KPPPFĮ</w:t>
            </w:r>
          </w:p>
        </w:tc>
        <w:tc>
          <w:tcPr>
            <w:tcW w:w="6045" w:type="dxa"/>
          </w:tcPr>
          <w:p w14:paraId="035DE994" w14:textId="0DBBE833" w:rsidR="00956A10" w:rsidRPr="00743C38" w:rsidRDefault="00F8756B" w:rsidP="00643938">
            <w:pPr>
              <w:ind w:firstLine="0"/>
              <w:rPr>
                <w:rFonts w:cs="Arial"/>
                <w:lang w:val="lt-LT"/>
              </w:rPr>
            </w:pPr>
            <w:r w:rsidRPr="00743C38">
              <w:rPr>
                <w:rFonts w:cs="Arial"/>
                <w:lang w:val="lt-LT"/>
              </w:rPr>
              <w:t>reiškia Lietuvos Respublikos kelių priežiūros ir plėtros programos finansavimo įstatymą</w:t>
            </w:r>
          </w:p>
        </w:tc>
      </w:tr>
      <w:tr w:rsidR="00956A10" w:rsidRPr="00743C38" w14:paraId="72A9A8C5" w14:textId="77777777" w:rsidTr="0B7F1E54">
        <w:tc>
          <w:tcPr>
            <w:tcW w:w="3397" w:type="dxa"/>
          </w:tcPr>
          <w:p w14:paraId="6EE6052B" w14:textId="4EF385EB" w:rsidR="00956A10" w:rsidRPr="00743C38" w:rsidRDefault="00956A10" w:rsidP="00643938">
            <w:pPr>
              <w:ind w:firstLine="0"/>
              <w:rPr>
                <w:rFonts w:cs="Arial"/>
                <w:lang w:val="lt-LT"/>
              </w:rPr>
            </w:pPr>
            <w:r w:rsidRPr="00743C38">
              <w:rPr>
                <w:rFonts w:cs="Arial"/>
                <w:lang w:val="lt-LT"/>
              </w:rPr>
              <w:t>LR</w:t>
            </w:r>
          </w:p>
        </w:tc>
        <w:tc>
          <w:tcPr>
            <w:tcW w:w="6045" w:type="dxa"/>
          </w:tcPr>
          <w:p w14:paraId="09613E8F" w14:textId="7CC7979C" w:rsidR="00956A10" w:rsidRPr="00743C38" w:rsidRDefault="00F8756B" w:rsidP="00643938">
            <w:pPr>
              <w:ind w:firstLine="0"/>
              <w:rPr>
                <w:rFonts w:cs="Arial"/>
                <w:lang w:val="lt-LT"/>
              </w:rPr>
            </w:pPr>
            <w:r w:rsidRPr="00743C38">
              <w:rPr>
                <w:rFonts w:eastAsiaTheme="minorEastAsia" w:cs="Arial"/>
                <w:lang w:val="lt-LT"/>
              </w:rPr>
              <w:t>reiškia Lietuvos Respubliką</w:t>
            </w:r>
          </w:p>
        </w:tc>
      </w:tr>
      <w:tr w:rsidR="00956A10" w:rsidRPr="00743C38" w14:paraId="19ED1F46" w14:textId="77777777" w:rsidTr="0B7F1E54">
        <w:tc>
          <w:tcPr>
            <w:tcW w:w="3397" w:type="dxa"/>
          </w:tcPr>
          <w:p w14:paraId="747F4C73" w14:textId="10102686" w:rsidR="00956A10" w:rsidRPr="00743C38" w:rsidRDefault="00956A10" w:rsidP="00643938">
            <w:pPr>
              <w:ind w:firstLine="0"/>
              <w:rPr>
                <w:rFonts w:cs="Arial"/>
                <w:lang w:val="lt-LT"/>
              </w:rPr>
            </w:pPr>
            <w:r w:rsidRPr="00743C38">
              <w:rPr>
                <w:rFonts w:cs="Arial"/>
                <w:lang w:val="lt-LT"/>
              </w:rPr>
              <w:t>Nutarimas</w:t>
            </w:r>
          </w:p>
        </w:tc>
        <w:tc>
          <w:tcPr>
            <w:tcW w:w="6045" w:type="dxa"/>
          </w:tcPr>
          <w:p w14:paraId="52A4DE33" w14:textId="56A2970E" w:rsidR="00956A10" w:rsidRPr="00743C38" w:rsidRDefault="00F8756B" w:rsidP="00643938">
            <w:pPr>
              <w:ind w:firstLine="0"/>
              <w:rPr>
                <w:rFonts w:cs="Arial"/>
                <w:lang w:val="lt-LT"/>
              </w:rPr>
            </w:pPr>
            <w:r w:rsidRPr="00743C38">
              <w:rPr>
                <w:rFonts w:cs="Arial"/>
                <w:lang w:val="lt-LT"/>
              </w:rPr>
              <w:t>reiškia 2005 m. balandžio 21 d. Lietuvos Respublikos Vyriausybės nutarimą Nr. 447 „Dėl Lietuvos Respublikos kelių priežiūros ir plėtros programos finansavimo įstatymo įgyvendinimo”</w:t>
            </w:r>
          </w:p>
        </w:tc>
      </w:tr>
      <w:tr w:rsidR="00956A10" w:rsidRPr="00743C38" w14:paraId="5F55E263" w14:textId="77777777" w:rsidTr="0B7F1E54">
        <w:tc>
          <w:tcPr>
            <w:tcW w:w="3397" w:type="dxa"/>
          </w:tcPr>
          <w:p w14:paraId="1D6D13A7" w14:textId="3689CCA7" w:rsidR="00956A10" w:rsidRPr="00743C38" w:rsidRDefault="00956A10" w:rsidP="00643938">
            <w:pPr>
              <w:ind w:firstLine="0"/>
              <w:rPr>
                <w:rFonts w:cs="Arial"/>
                <w:lang w:val="lt-LT"/>
              </w:rPr>
            </w:pPr>
            <w:r w:rsidRPr="00743C38">
              <w:rPr>
                <w:rFonts w:cs="Arial"/>
                <w:lang w:val="lt-LT"/>
              </w:rPr>
              <w:t>Taikinimo institucija</w:t>
            </w:r>
          </w:p>
        </w:tc>
        <w:tc>
          <w:tcPr>
            <w:tcW w:w="6045" w:type="dxa"/>
          </w:tcPr>
          <w:p w14:paraId="7C979C58" w14:textId="41D02F9F" w:rsidR="00956A10" w:rsidRPr="00743C38" w:rsidRDefault="00F8756B" w:rsidP="00643938">
            <w:pPr>
              <w:ind w:firstLine="0"/>
              <w:rPr>
                <w:rFonts w:cs="Arial"/>
                <w:lang w:val="lt-LT"/>
              </w:rPr>
            </w:pPr>
            <w:r w:rsidRPr="00743C38">
              <w:rPr>
                <w:rFonts w:cs="Arial"/>
                <w:lang w:val="lt-LT"/>
              </w:rPr>
              <w:t xml:space="preserve">reiškia Lietuvos Respublikos susisiekimo ministro sudarytą komisiją ginčams tarp Bendrovės ir (arba) </w:t>
            </w:r>
            <w:r w:rsidR="00F42DC1">
              <w:rPr>
                <w:rFonts w:cs="Arial"/>
                <w:lang w:val="lt-LT"/>
              </w:rPr>
              <w:t>EERP</w:t>
            </w:r>
            <w:r w:rsidR="00F42DC1" w:rsidRPr="00743C38">
              <w:rPr>
                <w:rFonts w:cs="Arial"/>
                <w:lang w:val="lt-LT"/>
              </w:rPr>
              <w:t xml:space="preserve"> </w:t>
            </w:r>
            <w:r w:rsidRPr="00743C38">
              <w:rPr>
                <w:rFonts w:cs="Arial"/>
                <w:lang w:val="lt-LT"/>
              </w:rPr>
              <w:t>teikėjų nagrinėti</w:t>
            </w:r>
          </w:p>
        </w:tc>
      </w:tr>
      <w:tr w:rsidR="00956A10" w:rsidRPr="00566A2F" w14:paraId="03EE647E" w14:textId="77777777" w:rsidTr="0B7F1E54">
        <w:tc>
          <w:tcPr>
            <w:tcW w:w="3397" w:type="dxa"/>
          </w:tcPr>
          <w:p w14:paraId="22976BC4" w14:textId="0F74A8EC" w:rsidR="00956A10" w:rsidRPr="00743C38" w:rsidRDefault="00566A2F" w:rsidP="00643938">
            <w:pPr>
              <w:ind w:firstLine="0"/>
              <w:rPr>
                <w:rFonts w:cs="Arial"/>
                <w:lang w:val="lt-LT"/>
              </w:rPr>
            </w:pPr>
            <w:r w:rsidRPr="001B12D4">
              <w:rPr>
                <w:rFonts w:cs="Arial"/>
                <w:lang w:val="lt-LT"/>
              </w:rPr>
              <w:t>Transporto priemonėje montuojamą įrangą (– TPMĮ)</w:t>
            </w:r>
          </w:p>
        </w:tc>
        <w:tc>
          <w:tcPr>
            <w:tcW w:w="6045" w:type="dxa"/>
          </w:tcPr>
          <w:p w14:paraId="260E0BFB" w14:textId="5953B513" w:rsidR="00956A10" w:rsidRPr="00743C38" w:rsidRDefault="3A12AC22" w:rsidP="006775BC">
            <w:pPr>
              <w:ind w:firstLine="0"/>
              <w:rPr>
                <w:rFonts w:cs="Arial"/>
                <w:lang w:val="lt-LT"/>
              </w:rPr>
            </w:pPr>
            <w:r w:rsidRPr="0B7F1E54">
              <w:rPr>
                <w:rFonts w:cs="Arial"/>
                <w:lang w:val="lt-LT"/>
              </w:rPr>
              <w:t xml:space="preserve">reiškia </w:t>
            </w:r>
            <w:r w:rsidR="00566A2F" w:rsidRPr="001B12D4">
              <w:rPr>
                <w:rFonts w:cs="Arial"/>
                <w:lang w:val="lt-LT"/>
              </w:rPr>
              <w:t>visumą aparatinės ir programinės įrangos, kuri naudojama teikiant kelių rinkliavos paslaugą duomenims rinkti, saugoti, tvarkyti ir gauti ar siųsti nuotoliniu būdu ir kuri yra sumontuota arba yra kaip atskiras prietaisas transporto priemonėje</w:t>
            </w:r>
          </w:p>
        </w:tc>
      </w:tr>
      <w:tr w:rsidR="00E658FC" w:rsidRPr="00E658FC" w14:paraId="1CD55962" w14:textId="77777777" w:rsidTr="0B7F1E54">
        <w:tc>
          <w:tcPr>
            <w:tcW w:w="3397" w:type="dxa"/>
          </w:tcPr>
          <w:p w14:paraId="1CC80BA9" w14:textId="3462611F" w:rsidR="00E658FC" w:rsidRPr="001B12D4" w:rsidRDefault="0058721F" w:rsidP="00643938">
            <w:pPr>
              <w:ind w:firstLine="0"/>
              <w:rPr>
                <w:rFonts w:cs="Arial"/>
                <w:lang w:val="lt-LT"/>
              </w:rPr>
            </w:pPr>
            <w:r w:rsidRPr="001B12D4">
              <w:rPr>
                <w:rFonts w:cs="Arial"/>
                <w:lang w:val="lt-LT"/>
              </w:rPr>
              <w:t>Rinkliavos deklaracija</w:t>
            </w:r>
          </w:p>
        </w:tc>
        <w:tc>
          <w:tcPr>
            <w:tcW w:w="6045" w:type="dxa"/>
          </w:tcPr>
          <w:p w14:paraId="417411A2" w14:textId="2E9183D1" w:rsidR="00E658FC" w:rsidRPr="0B7F1E54" w:rsidRDefault="0058721F">
            <w:pPr>
              <w:ind w:firstLine="0"/>
              <w:rPr>
                <w:rFonts w:cs="Arial"/>
                <w:lang w:val="lt-LT"/>
              </w:rPr>
            </w:pPr>
            <w:r w:rsidRPr="001B12D4">
              <w:rPr>
                <w:rFonts w:cs="Arial"/>
                <w:lang w:val="lt-LT"/>
              </w:rPr>
              <w:t>reiškia EERP teikėjo ir Bendrovės suderintos formos pareiškimą, teikiamą EERP teritorijos dokumente nustatyta tvarka Bendrovei kuriuo patvirtinama, kad transporto priemonė yra EERP teritorijoje</w:t>
            </w:r>
          </w:p>
        </w:tc>
      </w:tr>
      <w:tr w:rsidR="00AD62CB" w:rsidRPr="00E658FC" w14:paraId="0739DC48" w14:textId="77777777" w:rsidTr="0B7F1E54">
        <w:tc>
          <w:tcPr>
            <w:tcW w:w="3397" w:type="dxa"/>
          </w:tcPr>
          <w:p w14:paraId="35526D8C" w14:textId="218454AD" w:rsidR="00AD62CB" w:rsidRPr="001B12D4" w:rsidRDefault="00AD62CB" w:rsidP="00643938">
            <w:pPr>
              <w:ind w:firstLine="0"/>
              <w:rPr>
                <w:rFonts w:cs="Arial"/>
                <w:lang w:val="lt-LT"/>
              </w:rPr>
            </w:pPr>
            <w:r w:rsidRPr="001B12D4">
              <w:rPr>
                <w:rFonts w:cs="Arial"/>
                <w:lang w:val="lt-LT"/>
              </w:rPr>
              <w:t>Sistema</w:t>
            </w:r>
          </w:p>
        </w:tc>
        <w:tc>
          <w:tcPr>
            <w:tcW w:w="6045" w:type="dxa"/>
          </w:tcPr>
          <w:p w14:paraId="36416E86" w14:textId="3A408C50" w:rsidR="00AD62CB" w:rsidRPr="001B12D4" w:rsidRDefault="00AD62CB" w:rsidP="006775BC">
            <w:pPr>
              <w:widowControl w:val="0"/>
              <w:tabs>
                <w:tab w:val="left" w:pos="851"/>
              </w:tabs>
              <w:autoSpaceDE w:val="0"/>
              <w:autoSpaceDN w:val="0"/>
              <w:spacing w:line="259" w:lineRule="auto"/>
              <w:ind w:right="113" w:firstLine="0"/>
              <w:jc w:val="both"/>
              <w:rPr>
                <w:rFonts w:cs="Arial"/>
                <w:lang w:val="lt-LT"/>
              </w:rPr>
            </w:pPr>
            <w:r w:rsidRPr="001B12D4">
              <w:rPr>
                <w:rFonts w:cs="Arial"/>
                <w:lang w:val="lt-LT"/>
              </w:rPr>
              <w:t>informacinė sistema, kurioje registruojama EERP gavėjų mokėtina elektroninė kelių rinkliava</w:t>
            </w:r>
          </w:p>
        </w:tc>
      </w:tr>
      <w:tr w:rsidR="00417B51" w:rsidRPr="00417B51" w14:paraId="7A46CB59" w14:textId="77777777" w:rsidTr="0B7F1E54">
        <w:tc>
          <w:tcPr>
            <w:tcW w:w="3397" w:type="dxa"/>
          </w:tcPr>
          <w:p w14:paraId="1166361A" w14:textId="366A17BD" w:rsidR="00417B51" w:rsidRPr="001B12D4" w:rsidRDefault="00417B51" w:rsidP="001B12D4">
            <w:pPr>
              <w:spacing w:line="240" w:lineRule="auto"/>
              <w:ind w:firstLine="0"/>
              <w:rPr>
                <w:rFonts w:cs="Arial"/>
                <w:lang w:val="lt-LT"/>
              </w:rPr>
            </w:pPr>
            <w:r w:rsidRPr="001B12D4">
              <w:rPr>
                <w:rFonts w:cs="Arial"/>
                <w:lang w:val="lt-LT"/>
              </w:rPr>
              <w:t xml:space="preserve">Surenkama rinkliava </w:t>
            </w:r>
          </w:p>
          <w:p w14:paraId="4AD1E024" w14:textId="77777777" w:rsidR="00417B51" w:rsidRPr="001B12D4" w:rsidRDefault="00417B51" w:rsidP="00643938">
            <w:pPr>
              <w:ind w:firstLine="0"/>
              <w:rPr>
                <w:rFonts w:cs="Arial"/>
                <w:lang w:val="lt-LT"/>
              </w:rPr>
            </w:pPr>
          </w:p>
        </w:tc>
        <w:tc>
          <w:tcPr>
            <w:tcW w:w="6045" w:type="dxa"/>
          </w:tcPr>
          <w:p w14:paraId="7090B398" w14:textId="5DA6A4F9" w:rsidR="00417B51" w:rsidRPr="0B7F1E54" w:rsidRDefault="00417B51">
            <w:pPr>
              <w:ind w:firstLine="0"/>
              <w:rPr>
                <w:rFonts w:cs="Arial"/>
                <w:lang w:val="lt-LT"/>
              </w:rPr>
            </w:pPr>
            <w:r w:rsidRPr="001B12D4">
              <w:rPr>
                <w:rFonts w:cs="Arial"/>
                <w:lang w:val="lt-LT"/>
              </w:rPr>
              <w:t xml:space="preserve">Reiškia per ataskaitinį mėnesį mokėtiną kelių rinkliavos sumą už faktiškai transporto priemonės nuvažiuotą atstumą EERP </w:t>
            </w:r>
            <w:r w:rsidRPr="001B12D4">
              <w:rPr>
                <w:rFonts w:cs="Arial"/>
                <w:lang w:val="lt-LT"/>
              </w:rPr>
              <w:lastRenderedPageBreak/>
              <w:t xml:space="preserve">teritorijoje, kurią EERP teikėjas privalo perduoti </w:t>
            </w:r>
            <w:r w:rsidR="0058721F" w:rsidRPr="001B12D4">
              <w:rPr>
                <w:rFonts w:cs="Arial"/>
                <w:lang w:val="lt-LT"/>
              </w:rPr>
              <w:t>Bendrovei</w:t>
            </w:r>
            <w:r w:rsidRPr="001B12D4">
              <w:rPr>
                <w:rFonts w:cs="Arial"/>
                <w:lang w:val="lt-LT"/>
              </w:rPr>
              <w:t xml:space="preserve"> pagal šios Sutarties ir taikomų teisės aktų reikalavimus, įskaitant per ataskaitinį mėnesį faktiškai surinktą rinkliavą ir rinkliavą, kuri pagal taikomus susitarimus (įskaitant mokėjimo atidėjimo, išdėstymo ar kitus mokėjimo grafiko susitarimus) bus surinkta vėliau. Šiame dokumente vartojami terminai „surenkama rinkliava“ ir „surinkta rinkliava“ turi tokią pačią reikšmę, nebent konkrečioje nuostatoje aiškiai nurodyta kitaip.</w:t>
            </w:r>
          </w:p>
        </w:tc>
      </w:tr>
    </w:tbl>
    <w:p w14:paraId="06BC5969" w14:textId="7CEB894E" w:rsidR="0503C702" w:rsidRPr="00743C38" w:rsidRDefault="0503C702">
      <w:pPr>
        <w:rPr>
          <w:lang w:val="lt-LT"/>
        </w:rPr>
      </w:pPr>
    </w:p>
    <w:p w14:paraId="6B833D38" w14:textId="1FEAEA14" w:rsidR="00C3039A" w:rsidRPr="00743C38" w:rsidRDefault="00C3039A" w:rsidP="369AB4FC">
      <w:pPr>
        <w:spacing w:line="240" w:lineRule="auto"/>
        <w:ind w:firstLine="0"/>
        <w:rPr>
          <w:rFonts w:cs="Arial"/>
          <w:b/>
          <w:bCs/>
          <w:lang w:val="lt-LT"/>
        </w:rPr>
      </w:pPr>
    </w:p>
    <w:p w14:paraId="7578FC16" w14:textId="77777777" w:rsidR="00220B4C" w:rsidRPr="00743C38" w:rsidRDefault="00220B4C">
      <w:pPr>
        <w:spacing w:line="240" w:lineRule="auto"/>
        <w:ind w:firstLine="0"/>
        <w:rPr>
          <w:rFonts w:eastAsiaTheme="majorEastAsia" w:cstheme="majorBidi"/>
          <w:b/>
          <w:caps/>
          <w:color w:val="3B616B"/>
          <w:sz w:val="24"/>
          <w:szCs w:val="32"/>
          <w:lang w:val="lt-LT"/>
        </w:rPr>
      </w:pPr>
      <w:r w:rsidRPr="00743C38">
        <w:rPr>
          <w:lang w:val="lt-LT"/>
        </w:rPr>
        <w:br w:type="page"/>
      </w:r>
    </w:p>
    <w:p w14:paraId="05A98396" w14:textId="2E0515C9" w:rsidR="005A655D" w:rsidRPr="00743C38" w:rsidRDefault="053DF4DE" w:rsidP="00D93EDA">
      <w:pPr>
        <w:pStyle w:val="Heading1"/>
        <w:rPr>
          <w:lang w:val="lt-LT"/>
        </w:rPr>
      </w:pPr>
      <w:bookmarkStart w:id="0" w:name="_Toc232790277"/>
      <w:r w:rsidRPr="00743C38">
        <w:rPr>
          <w:lang w:val="lt-LT"/>
        </w:rPr>
        <w:lastRenderedPageBreak/>
        <w:t>BENDROSIOS SĄLYGOS</w:t>
      </w:r>
      <w:bookmarkEnd w:id="0"/>
    </w:p>
    <w:p w14:paraId="282CE072" w14:textId="14217AEB" w:rsidR="00914B72" w:rsidRPr="00743C38" w:rsidRDefault="00914B72" w:rsidP="00BB4111">
      <w:pPr>
        <w:pStyle w:val="Heading2"/>
        <w:rPr>
          <w:lang w:val="lt-LT"/>
        </w:rPr>
      </w:pPr>
      <w:bookmarkStart w:id="1" w:name="_Toc232790278"/>
      <w:r w:rsidRPr="00743C38">
        <w:rPr>
          <w:lang w:val="lt-LT"/>
        </w:rPr>
        <w:t>Dokumento tikslas</w:t>
      </w:r>
      <w:bookmarkEnd w:id="1"/>
    </w:p>
    <w:p w14:paraId="4D9C7B37" w14:textId="10CCDEAE" w:rsidR="005A655D" w:rsidRPr="00743C38" w:rsidRDefault="16628CD8" w:rsidP="009A489C">
      <w:pPr>
        <w:tabs>
          <w:tab w:val="left" w:pos="567"/>
        </w:tabs>
        <w:spacing w:before="120" w:after="120"/>
        <w:ind w:firstLine="576"/>
        <w:jc w:val="both"/>
        <w:rPr>
          <w:rFonts w:cs="Arial"/>
          <w:lang w:val="lt-LT"/>
        </w:rPr>
      </w:pPr>
      <w:r w:rsidRPr="00743C38">
        <w:rPr>
          <w:rFonts w:cs="Arial"/>
          <w:lang w:val="lt-LT"/>
        </w:rPr>
        <w:t xml:space="preserve">Šis dokumentas skirtas Europos elektroninės rinkliavos paslaugos (toliau – </w:t>
      </w:r>
      <w:r w:rsidR="00CF7B6A">
        <w:rPr>
          <w:rFonts w:cs="Arial"/>
          <w:lang w:val="lt-LT"/>
        </w:rPr>
        <w:t>EERP</w:t>
      </w:r>
      <w:r w:rsidRPr="00743C38">
        <w:rPr>
          <w:rFonts w:cs="Arial"/>
          <w:lang w:val="lt-LT"/>
        </w:rPr>
        <w:t xml:space="preserve">) teikėjams, kaip jie apibrėžti Direktyvoje (ES) 2019/520 dėl elektroninių kelių rinkliavos sistemų sąveikumo ir palankesnių sąlygų </w:t>
      </w:r>
      <w:r w:rsidR="005446D2">
        <w:rPr>
          <w:rFonts w:cs="Arial"/>
          <w:lang w:val="lt-LT"/>
        </w:rPr>
        <w:t>tarpvalstybiniu lygmeniu keistis informacija apie rinkliavų nesumokėjimo atvejus S</w:t>
      </w:r>
      <w:r w:rsidR="001F7ACC">
        <w:rPr>
          <w:rFonts w:cs="Arial"/>
          <w:lang w:val="lt-LT"/>
        </w:rPr>
        <w:t>ąjungoje</w:t>
      </w:r>
      <w:r w:rsidRPr="00743C38">
        <w:rPr>
          <w:rFonts w:cs="Arial"/>
          <w:lang w:val="lt-LT"/>
        </w:rPr>
        <w:t xml:space="preserve"> (toliau – Direktyva (ES) 2019/520) ir 2019 m. lapkričio 28 d. Komisijos įgyvendinimo reglamente (ES) 2020/204 </w:t>
      </w:r>
      <w:r w:rsidR="00A706CB">
        <w:rPr>
          <w:rFonts w:cs="Arial"/>
          <w:lang w:val="lt-LT"/>
        </w:rPr>
        <w:t>d</w:t>
      </w:r>
      <w:r w:rsidR="00A706CB" w:rsidRPr="00A706CB">
        <w:rPr>
          <w:rFonts w:cs="Arial"/>
          <w:lang w:val="lt-LT"/>
        </w:rPr>
        <w:t xml:space="preserve">ėl Europos elektroninės rinkliavos paslaugos teikėjų detalizuotų pareigų, Europos elektroninės rinkliavos paslaugos teritorijos dokumento būtinojo turinio, elektroninių sąsajų ir sąveikos sudedamosioms dalims taikomų reikalavimų, kuriuo panaikinamas Sprendimas 2009/750/EB </w:t>
      </w:r>
      <w:r w:rsidRPr="00743C38">
        <w:rPr>
          <w:rFonts w:cs="Arial"/>
          <w:lang w:val="lt-LT"/>
        </w:rPr>
        <w:t xml:space="preserve">(toliau – Reglamentas (ES) 2020/204). Pagal Direktyvos (ES) 2019/520 nuostatas kelių rinkliavos rinkėjas suteikia leidimą teikti paslaugas </w:t>
      </w:r>
      <w:r w:rsidR="005D1E57" w:rsidRPr="005D1E57">
        <w:rPr>
          <w:rFonts w:cs="Arial"/>
          <w:i/>
          <w:iCs/>
          <w:lang w:val="lt-LT"/>
        </w:rPr>
        <w:t>EERP</w:t>
      </w:r>
      <w:r w:rsidR="005D1E57" w:rsidRPr="00743C38">
        <w:rPr>
          <w:rFonts w:cs="Arial"/>
          <w:i/>
          <w:iCs/>
          <w:lang w:val="lt-LT"/>
        </w:rPr>
        <w:t xml:space="preserve"> </w:t>
      </w:r>
      <w:r w:rsidRPr="00743C38">
        <w:rPr>
          <w:rFonts w:cs="Arial"/>
          <w:i/>
          <w:iCs/>
          <w:lang w:val="lt-LT"/>
        </w:rPr>
        <w:t>teikėjui</w:t>
      </w:r>
      <w:r w:rsidRPr="00743C38">
        <w:rPr>
          <w:rFonts w:cs="Arial"/>
          <w:lang w:val="lt-LT"/>
        </w:rPr>
        <w:t xml:space="preserve">, jeigu šis atitinka, o vėliau, sudaręs </w:t>
      </w:r>
      <w:r w:rsidR="00D5745E" w:rsidRPr="00D5745E">
        <w:rPr>
          <w:rFonts w:cs="Arial"/>
          <w:lang w:val="lt-LT"/>
        </w:rPr>
        <w:t>EERP</w:t>
      </w:r>
      <w:r w:rsidRPr="00D5745E">
        <w:rPr>
          <w:rFonts w:cs="Arial"/>
          <w:lang w:val="lt-LT"/>
        </w:rPr>
        <w:t xml:space="preserve"> teikimo</w:t>
      </w:r>
      <w:r w:rsidRPr="00743C38">
        <w:rPr>
          <w:rFonts w:cs="Arial"/>
          <w:lang w:val="lt-LT"/>
        </w:rPr>
        <w:t xml:space="preserve"> sutartį, laikosi šiame dokumente nustatytų funkcinių ir techninių reikalavimų, taip pat bendrųjų sąlygų, taikomų Lietuvos Respublikos teritorijoje.</w:t>
      </w:r>
    </w:p>
    <w:p w14:paraId="7CC3F7E8" w14:textId="1E2B3609" w:rsidR="005A655D" w:rsidRPr="00743C38" w:rsidRDefault="053DF4DE" w:rsidP="009A489C">
      <w:pPr>
        <w:ind w:firstLine="576"/>
        <w:jc w:val="both"/>
        <w:rPr>
          <w:rFonts w:cs="Arial"/>
          <w:lang w:val="lt-LT"/>
        </w:rPr>
      </w:pPr>
      <w:r w:rsidRPr="00743C38">
        <w:rPr>
          <w:rFonts w:cs="Arial"/>
          <w:lang w:val="lt-LT"/>
        </w:rPr>
        <w:t xml:space="preserve">Siekdamas įgyti teisę teikti </w:t>
      </w:r>
      <w:r w:rsidR="005D1E57">
        <w:rPr>
          <w:rFonts w:cs="Arial"/>
          <w:lang w:val="lt-LT"/>
        </w:rPr>
        <w:t>EERP</w:t>
      </w:r>
      <w:r w:rsidR="005D1E57" w:rsidRPr="00743C38">
        <w:rPr>
          <w:rFonts w:cs="Arial"/>
          <w:lang w:val="lt-LT"/>
        </w:rPr>
        <w:t xml:space="preserve"> </w:t>
      </w:r>
      <w:r w:rsidRPr="00743C38">
        <w:rPr>
          <w:rFonts w:cs="Arial"/>
          <w:lang w:val="lt-LT"/>
        </w:rPr>
        <w:t xml:space="preserve">Lietuvos Respublikos teritorijoje, būsimas </w:t>
      </w:r>
      <w:r w:rsidR="005D1E57" w:rsidRPr="005D1E57">
        <w:rPr>
          <w:rFonts w:cs="Arial"/>
          <w:i/>
          <w:iCs/>
          <w:lang w:val="lt-LT"/>
        </w:rPr>
        <w:t>EERP</w:t>
      </w:r>
      <w:r w:rsidR="005D1E57" w:rsidRPr="00743C38">
        <w:rPr>
          <w:rFonts w:cs="Arial"/>
          <w:i/>
          <w:iCs/>
          <w:lang w:val="lt-LT"/>
        </w:rPr>
        <w:t xml:space="preserve"> </w:t>
      </w:r>
      <w:r w:rsidRPr="00743C38">
        <w:rPr>
          <w:rFonts w:cs="Arial"/>
          <w:i/>
          <w:iCs/>
          <w:lang w:val="lt-LT"/>
        </w:rPr>
        <w:t xml:space="preserve">teikėjas </w:t>
      </w:r>
      <w:r w:rsidRPr="00743C38">
        <w:rPr>
          <w:rFonts w:cs="Arial"/>
          <w:lang w:val="lt-LT"/>
        </w:rPr>
        <w:t xml:space="preserve">privalo atitikti šiose </w:t>
      </w:r>
      <w:r w:rsidR="00B54E77">
        <w:rPr>
          <w:rFonts w:cs="Arial"/>
          <w:lang w:val="lt-LT"/>
        </w:rPr>
        <w:t>EERP teritorijos dokumento</w:t>
      </w:r>
      <w:r w:rsidR="00B54E77" w:rsidRPr="00743C38">
        <w:rPr>
          <w:rFonts w:cs="Arial"/>
          <w:lang w:val="lt-LT"/>
        </w:rPr>
        <w:t xml:space="preserve"> </w:t>
      </w:r>
      <w:r w:rsidRPr="00743C38">
        <w:rPr>
          <w:rFonts w:cs="Arial"/>
          <w:lang w:val="lt-LT"/>
        </w:rPr>
        <w:t xml:space="preserve">sąlygose ir jų prieduose nustatytus reikalavimus ir bendrąsias sąlygas, kurie kartu sudaro neatskiriamą </w:t>
      </w:r>
      <w:r w:rsidR="00B54E77">
        <w:rPr>
          <w:rFonts w:cs="Arial"/>
          <w:lang w:val="lt-LT"/>
        </w:rPr>
        <w:t>EERP teritorijos dokumento</w:t>
      </w:r>
      <w:r w:rsidR="00B54E77" w:rsidRPr="00743C38">
        <w:rPr>
          <w:rFonts w:cs="Arial"/>
          <w:lang w:val="lt-LT"/>
        </w:rPr>
        <w:t xml:space="preserve"> </w:t>
      </w:r>
      <w:r w:rsidRPr="00743C38">
        <w:rPr>
          <w:rFonts w:cs="Arial"/>
          <w:lang w:val="lt-LT"/>
        </w:rPr>
        <w:t xml:space="preserve">dalį. </w:t>
      </w:r>
      <w:r w:rsidR="00D96719">
        <w:rPr>
          <w:rFonts w:cs="Arial"/>
          <w:lang w:val="lt-LT"/>
        </w:rPr>
        <w:t>E</w:t>
      </w:r>
      <w:r w:rsidR="00167576">
        <w:rPr>
          <w:rFonts w:cs="Arial"/>
          <w:lang w:val="lt-LT"/>
        </w:rPr>
        <w:t xml:space="preserve">uropos elektroninės kelių rinkliavos paslaugos teikimo sutartis </w:t>
      </w:r>
      <w:r w:rsidR="005D1E57">
        <w:rPr>
          <w:rFonts w:cs="Arial"/>
          <w:lang w:val="lt-LT"/>
        </w:rPr>
        <w:t>EERP</w:t>
      </w:r>
      <w:r w:rsidR="005D1E57" w:rsidRPr="00743C38">
        <w:rPr>
          <w:rFonts w:cs="Arial"/>
          <w:lang w:val="lt-LT"/>
        </w:rPr>
        <w:t xml:space="preserve"> </w:t>
      </w:r>
      <w:r w:rsidRPr="00743C38">
        <w:rPr>
          <w:rFonts w:cs="Arial"/>
          <w:lang w:val="lt-LT"/>
        </w:rPr>
        <w:t xml:space="preserve">teritorijoje </w:t>
      </w:r>
      <w:r w:rsidRPr="00743C38">
        <w:rPr>
          <w:rFonts w:cs="Arial"/>
          <w:lang w:val="lt-LT"/>
        </w:rPr>
        <w:t>gali būti sudaroma tik nustačius atitiktį visiems nurodytiems reikalavimams.</w:t>
      </w:r>
    </w:p>
    <w:p w14:paraId="7B5CF1EE" w14:textId="77777777" w:rsidR="00E626A0" w:rsidRPr="00743C38" w:rsidRDefault="00E626A0" w:rsidP="006F696E">
      <w:pPr>
        <w:ind w:firstLine="0"/>
        <w:rPr>
          <w:rFonts w:cs="Arial"/>
          <w:lang w:val="lt-LT"/>
        </w:rPr>
      </w:pPr>
    </w:p>
    <w:p w14:paraId="592FD8F9" w14:textId="64466246" w:rsidR="001D2413" w:rsidRPr="00743C38" w:rsidRDefault="0075799A" w:rsidP="00BB4111">
      <w:pPr>
        <w:pStyle w:val="Heading2"/>
        <w:rPr>
          <w:lang w:val="lt-LT"/>
        </w:rPr>
      </w:pPr>
      <w:bookmarkStart w:id="2" w:name="_Toc232790279"/>
      <w:r w:rsidRPr="00743C38">
        <w:rPr>
          <w:lang w:val="lt-LT"/>
        </w:rPr>
        <w:t>Mokamų kelių tinklas Lietuvoje</w:t>
      </w:r>
      <w:bookmarkEnd w:id="2"/>
    </w:p>
    <w:p w14:paraId="4CAD59C3" w14:textId="16997730" w:rsidR="0075799A" w:rsidRPr="00743C38" w:rsidRDefault="1AB37C79" w:rsidP="005D1E57">
      <w:pPr>
        <w:ind w:firstLine="576"/>
        <w:jc w:val="both"/>
        <w:rPr>
          <w:rFonts w:cs="Arial"/>
          <w:color w:val="FF0000"/>
          <w:lang w:val="lt-LT"/>
        </w:rPr>
      </w:pPr>
      <w:r w:rsidRPr="00743C38">
        <w:rPr>
          <w:rFonts w:cs="Arial"/>
          <w:lang w:val="lt-LT"/>
        </w:rPr>
        <w:t>Bendrovė valdo daugiau kaip 21 000 km valstybinės reikšmės kelių tinklą, kurį sudaro automagistralės, magistraliniai, krašto ir rajoniniai keliai. Šiuo metu Lietuvos Respublikoje mokamų kelių bendras ilgis yra 2 851 km. Įstatymai draudžia rinkti kelių rinkliavą vietinės reikšmės keliuose.</w:t>
      </w:r>
    </w:p>
    <w:p w14:paraId="0BB4A592" w14:textId="19861E4A" w:rsidR="0075799A" w:rsidRPr="00743C38" w:rsidRDefault="1AB37C79" w:rsidP="005D1E57">
      <w:pPr>
        <w:ind w:firstLine="576"/>
        <w:jc w:val="both"/>
        <w:rPr>
          <w:rFonts w:cs="Arial"/>
          <w:color w:val="FF0000"/>
          <w:lang w:val="lt-LT"/>
        </w:rPr>
      </w:pPr>
      <w:r w:rsidRPr="00743C38">
        <w:rPr>
          <w:rFonts w:cs="Arial"/>
          <w:lang w:val="lt-LT"/>
        </w:rPr>
        <w:t xml:space="preserve">Aktualus mokamų kelių sąrašas skelbiamas interneto svetainėje </w:t>
      </w:r>
      <w:hyperlink r:id="rId11">
        <w:r w:rsidRPr="6E108EF7">
          <w:rPr>
            <w:rStyle w:val="Hyperlink"/>
            <w:lang w:val="lt-LT"/>
          </w:rPr>
          <w:t>www.eismoinfo.lt</w:t>
        </w:r>
      </w:hyperlink>
      <w:r w:rsidRPr="34B00CF5">
        <w:rPr>
          <w:rFonts w:cs="Arial"/>
          <w:lang w:val="lt-LT"/>
        </w:rPr>
        <w:t>;</w:t>
      </w:r>
      <w:r w:rsidRPr="00743C38">
        <w:rPr>
          <w:rFonts w:cs="Arial"/>
          <w:lang w:val="lt-LT"/>
        </w:rPr>
        <w:t xml:space="preserve"> pagal šį sąrašą </w:t>
      </w:r>
      <w:r w:rsidR="005D1E57" w:rsidRPr="005D1E57">
        <w:rPr>
          <w:rFonts w:cs="Arial"/>
          <w:i/>
          <w:iCs/>
          <w:lang w:val="lt-LT"/>
        </w:rPr>
        <w:t>EERP</w:t>
      </w:r>
      <w:r w:rsidR="005D1E57" w:rsidRPr="00743C38">
        <w:rPr>
          <w:rFonts w:cs="Arial"/>
          <w:i/>
          <w:iCs/>
          <w:lang w:val="lt-LT"/>
        </w:rPr>
        <w:t xml:space="preserve"> </w:t>
      </w:r>
      <w:r w:rsidRPr="00743C38">
        <w:rPr>
          <w:rFonts w:cs="Arial"/>
          <w:i/>
          <w:iCs/>
          <w:lang w:val="lt-LT"/>
        </w:rPr>
        <w:t>teikėjas</w:t>
      </w:r>
      <w:r w:rsidRPr="00743C38">
        <w:rPr>
          <w:rFonts w:cs="Arial"/>
          <w:lang w:val="lt-LT"/>
        </w:rPr>
        <w:t xml:space="preserve"> privalo teikti paslaugas </w:t>
      </w:r>
      <w:r w:rsidR="005D1E57" w:rsidRPr="005D1E57">
        <w:rPr>
          <w:rFonts w:cs="Arial"/>
          <w:i/>
          <w:iCs/>
          <w:lang w:val="lt-LT"/>
        </w:rPr>
        <w:t>EERP</w:t>
      </w:r>
      <w:r w:rsidR="005D1E57" w:rsidRPr="00743C38">
        <w:rPr>
          <w:rFonts w:cs="Arial"/>
          <w:i/>
          <w:iCs/>
          <w:lang w:val="lt-LT"/>
        </w:rPr>
        <w:t xml:space="preserve"> </w:t>
      </w:r>
      <w:r w:rsidRPr="00743C38">
        <w:rPr>
          <w:rFonts w:cs="Arial"/>
          <w:i/>
          <w:iCs/>
          <w:lang w:val="lt-LT"/>
        </w:rPr>
        <w:t>naudotojams</w:t>
      </w:r>
      <w:r w:rsidRPr="00743C38">
        <w:rPr>
          <w:rFonts w:cs="Arial"/>
          <w:lang w:val="lt-LT"/>
        </w:rPr>
        <w:t xml:space="preserve">. Kelių rinkliavos tarifai nacionaliniu lygmeniu reguliuojami Kelių priežiūros ir plėtros programos finansavimo įstatymu ir Lietuvos Respublikos Vyriausybės nutarimu Nr. </w:t>
      </w:r>
      <w:r w:rsidR="7E0DD166" w:rsidRPr="00743C38">
        <w:rPr>
          <w:rFonts w:cs="Arial"/>
          <w:lang w:val="lt-LT"/>
        </w:rPr>
        <w:t xml:space="preserve">876 </w:t>
      </w:r>
      <w:r w:rsidRPr="00743C38">
        <w:rPr>
          <w:rFonts w:cs="Arial"/>
          <w:color w:val="000000" w:themeColor="text1"/>
          <w:lang w:val="lt-LT"/>
        </w:rPr>
        <w:t>„Dėl Kelių rinkliavos apskaičiavimo metodikos“. Susisiekimo ministras tvirtina valstybinės reikšmės kelių, kuriais transporto priemonių valdytojai turi teisę važiuoti sumokėję kelių rinkliavą, sąrašą</w:t>
      </w:r>
      <w:r w:rsidR="7E8B3E3E" w:rsidRPr="00743C38">
        <w:rPr>
          <w:rFonts w:cs="Arial"/>
          <w:color w:val="000000" w:themeColor="text1"/>
          <w:lang w:val="lt-LT"/>
        </w:rPr>
        <w:t>.</w:t>
      </w:r>
    </w:p>
    <w:p w14:paraId="7C329F1E" w14:textId="77777777" w:rsidR="006F696E" w:rsidRPr="00743C38" w:rsidRDefault="006F696E" w:rsidP="006F696E">
      <w:pPr>
        <w:ind w:firstLine="0"/>
        <w:rPr>
          <w:rFonts w:cs="Arial"/>
          <w:lang w:val="lt-LT"/>
        </w:rPr>
      </w:pPr>
    </w:p>
    <w:p w14:paraId="070F31B5" w14:textId="2AEC5550" w:rsidR="005A655D" w:rsidRPr="00743C38" w:rsidRDefault="05ECA86C" w:rsidP="00BB4111">
      <w:pPr>
        <w:pStyle w:val="Heading2"/>
        <w:rPr>
          <w:lang w:val="lt-LT"/>
        </w:rPr>
      </w:pPr>
      <w:bookmarkStart w:id="3" w:name="_Toc232790280"/>
      <w:r w:rsidRPr="00743C38">
        <w:rPr>
          <w:lang w:val="lt-LT"/>
        </w:rPr>
        <w:t>Teisės aktai</w:t>
      </w:r>
      <w:bookmarkEnd w:id="3"/>
    </w:p>
    <w:p w14:paraId="2A89DEE3" w14:textId="1092FC1F" w:rsidR="005A655D" w:rsidRPr="00743C38" w:rsidRDefault="6AB837BC" w:rsidP="005D1E57">
      <w:pPr>
        <w:ind w:firstLine="0"/>
        <w:jc w:val="both"/>
        <w:rPr>
          <w:rFonts w:cs="Arial"/>
          <w:lang w:val="lt-LT"/>
        </w:rPr>
      </w:pPr>
      <w:r w:rsidRPr="00743C38">
        <w:rPr>
          <w:rFonts w:cs="Arial"/>
          <w:lang w:val="lt-LT"/>
        </w:rPr>
        <w:t xml:space="preserve">Teisės aktai, reglamentuojantys kelių rinkliavas Lietuvos Respublikos </w:t>
      </w:r>
      <w:r w:rsidR="005D1E57">
        <w:rPr>
          <w:rFonts w:cs="Arial"/>
          <w:lang w:val="lt-LT"/>
        </w:rPr>
        <w:t>EERP</w:t>
      </w:r>
      <w:r w:rsidR="005D1E57" w:rsidRPr="00743C38">
        <w:rPr>
          <w:rFonts w:cs="Arial"/>
          <w:lang w:val="lt-LT"/>
        </w:rPr>
        <w:t xml:space="preserve"> </w:t>
      </w:r>
      <w:r w:rsidRPr="00743C38">
        <w:rPr>
          <w:rFonts w:cs="Arial"/>
          <w:lang w:val="lt-LT"/>
        </w:rPr>
        <w:t>teritorijoje:</w:t>
      </w:r>
    </w:p>
    <w:p w14:paraId="0716FA7B" w14:textId="3AE838C6" w:rsidR="005A655D" w:rsidRPr="00743C38" w:rsidRDefault="20210897" w:rsidP="005D1E57">
      <w:pPr>
        <w:pStyle w:val="ListParagraph"/>
        <w:numPr>
          <w:ilvl w:val="0"/>
          <w:numId w:val="5"/>
        </w:numPr>
        <w:jc w:val="both"/>
        <w:rPr>
          <w:rFonts w:cs="Arial"/>
          <w:lang w:val="lt-LT"/>
        </w:rPr>
      </w:pPr>
      <w:r w:rsidRPr="00743C38">
        <w:rPr>
          <w:rFonts w:cs="Arial"/>
          <w:lang w:val="lt-LT"/>
        </w:rPr>
        <w:t>Lietuvos Respublikos kelių įstatymas</w:t>
      </w:r>
      <w:r w:rsidR="2A716F07" w:rsidRPr="00743C38">
        <w:rPr>
          <w:rFonts w:cs="Arial"/>
          <w:lang w:val="lt-LT"/>
        </w:rPr>
        <w:t>;</w:t>
      </w:r>
    </w:p>
    <w:p w14:paraId="165EB5C7" w14:textId="392A773C" w:rsidR="005A655D" w:rsidRPr="00743C38" w:rsidRDefault="20210897" w:rsidP="005D1E57">
      <w:pPr>
        <w:pStyle w:val="ListParagraph"/>
        <w:numPr>
          <w:ilvl w:val="0"/>
          <w:numId w:val="5"/>
        </w:numPr>
        <w:jc w:val="both"/>
        <w:rPr>
          <w:rFonts w:cs="Arial"/>
          <w:lang w:val="lt-LT"/>
        </w:rPr>
      </w:pPr>
      <w:r w:rsidRPr="00743C38">
        <w:rPr>
          <w:rFonts w:cs="Arial"/>
          <w:lang w:val="lt-LT"/>
        </w:rPr>
        <w:t>Lietuvos Respublikos kelių priežiūros ir plėtros programos finansavimo įstatymas (toliau – Kelių priežiūros ir plėtros programos finansavimo įstatymas), taip pat Kelių priežiūros ir plėtros programos finansavimo įstatymo Nr. VIII-2032 2, 6, 9 straipsnių ir 2, 5 priedų pakeitimo įstatymas (toliau – Kelių priežiūros ir plėtros programos finansavimo įstatymo pakeitimo įstatymas);</w:t>
      </w:r>
    </w:p>
    <w:p w14:paraId="5ED0664D" w14:textId="2D2D01A1" w:rsidR="007528E3" w:rsidRPr="00743C38" w:rsidRDefault="2E2F0739" w:rsidP="005D1E57">
      <w:pPr>
        <w:pStyle w:val="ListParagraph"/>
        <w:numPr>
          <w:ilvl w:val="0"/>
          <w:numId w:val="5"/>
        </w:numPr>
        <w:jc w:val="both"/>
        <w:rPr>
          <w:rFonts w:cs="Arial"/>
          <w:lang w:val="lt-LT"/>
        </w:rPr>
      </w:pPr>
      <w:r w:rsidRPr="00743C38">
        <w:rPr>
          <w:rFonts w:cs="Arial"/>
          <w:lang w:val="lt-LT"/>
        </w:rPr>
        <w:t>2005 m. balandžio 21 d. Lietuvos Respublikos Vyriausybės nutarimas Nr. 447 „Dėl Lietuvos Respublikos kelių priežiūros ir plėtros programos finansavimo įstatymo įgyvendinimo“ (toliau – Nutarimas);</w:t>
      </w:r>
    </w:p>
    <w:p w14:paraId="6446EDA7" w14:textId="23A6FE1B" w:rsidR="005A655D" w:rsidRPr="00743C38" w:rsidRDefault="2EB1A4CA" w:rsidP="007A1C3E">
      <w:pPr>
        <w:pStyle w:val="ListParagraph"/>
        <w:numPr>
          <w:ilvl w:val="0"/>
          <w:numId w:val="5"/>
        </w:numPr>
        <w:ind w:left="709" w:hanging="283"/>
        <w:jc w:val="both"/>
        <w:rPr>
          <w:rFonts w:cs="Arial"/>
          <w:lang w:val="lt-LT"/>
        </w:rPr>
      </w:pPr>
      <w:r w:rsidRPr="00743C38">
        <w:rPr>
          <w:rFonts w:cs="Arial"/>
          <w:lang w:val="lt-LT"/>
        </w:rPr>
        <w:lastRenderedPageBreak/>
        <w:t>2026 m. gruodžio 3 d. Lietuvos Respublikos Vyriausybės nutarimas Nr. 876 „Dėl Kelių rinkliavos apskaičiavimo metodikos“. 2007 m. vasario 6 d. Lietuvos Respublikos susisiekimo ministro įsakymas Nr. 3-35 „Dėl Įsakymo, kuriuo nustatomi reikalavimai elektroninių kelių rinkliavos sistemų sąveikumui Europos Sąjungoje užtikrinti, pakeitimo“ (toliau – Įsakymas).</w:t>
      </w:r>
    </w:p>
    <w:p w14:paraId="43EBB286" w14:textId="586F2487" w:rsidR="00811D0C" w:rsidRPr="00743C38" w:rsidRDefault="61F903C1" w:rsidP="005D1E57">
      <w:pPr>
        <w:pStyle w:val="ListParagraph"/>
        <w:numPr>
          <w:ilvl w:val="0"/>
          <w:numId w:val="40"/>
        </w:numPr>
        <w:jc w:val="both"/>
        <w:rPr>
          <w:rFonts w:cs="Arial"/>
          <w:lang w:val="lt-LT"/>
        </w:rPr>
      </w:pPr>
      <w:r w:rsidRPr="00743C38">
        <w:rPr>
          <w:rFonts w:cs="Arial"/>
          <w:lang w:val="lt-LT"/>
        </w:rPr>
        <w:t>Kiti susiję teisės aktai.</w:t>
      </w:r>
    </w:p>
    <w:p w14:paraId="305561CD" w14:textId="77777777" w:rsidR="00177E3D" w:rsidRPr="00743C38" w:rsidRDefault="00177E3D" w:rsidP="00177E3D">
      <w:pPr>
        <w:rPr>
          <w:rFonts w:cs="Arial"/>
          <w:lang w:val="lt-LT"/>
        </w:rPr>
      </w:pPr>
    </w:p>
    <w:p w14:paraId="75AC93CE" w14:textId="3AD93D43" w:rsidR="00177E3D" w:rsidRPr="00743C38" w:rsidRDefault="6410315E" w:rsidP="00BB4111">
      <w:pPr>
        <w:pStyle w:val="Heading2"/>
        <w:rPr>
          <w:lang w:val="lt-LT"/>
        </w:rPr>
      </w:pPr>
      <w:bookmarkStart w:id="4" w:name="_Toc232790281"/>
      <w:r w:rsidRPr="00743C38">
        <w:rPr>
          <w:lang w:val="lt-LT"/>
        </w:rPr>
        <w:t>Rinkliavos mokėtojas</w:t>
      </w:r>
      <w:bookmarkEnd w:id="4"/>
    </w:p>
    <w:p w14:paraId="27A3F6CD" w14:textId="716ACA1B" w:rsidR="00BE1A42" w:rsidRPr="00743C38" w:rsidRDefault="774D049C" w:rsidP="005D1E57">
      <w:pPr>
        <w:jc w:val="both"/>
        <w:rPr>
          <w:lang w:val="lt-LT"/>
        </w:rPr>
      </w:pPr>
      <w:r w:rsidRPr="00743C38">
        <w:rPr>
          <w:lang w:val="lt-LT"/>
        </w:rPr>
        <w:t xml:space="preserve">Pagal Lietuvos Respublikos kelių priežiūros ir plėtros programos finansavimo įstatymą kelių rinkliavą moka asmuo, eksploatuojantis transporto priemonę ir besinaudojantis mokamų kelių tinklu: transporto priemonės savininkas arba valdytojas. </w:t>
      </w:r>
      <w:r w:rsidR="005D1E57" w:rsidRPr="005D1E57">
        <w:rPr>
          <w:rFonts w:cs="Arial"/>
          <w:i/>
          <w:iCs/>
          <w:lang w:val="lt-LT"/>
        </w:rPr>
        <w:t>EERP</w:t>
      </w:r>
      <w:r w:rsidR="005D1E57" w:rsidRPr="00743C38">
        <w:rPr>
          <w:i/>
          <w:iCs/>
          <w:lang w:val="lt-LT"/>
        </w:rPr>
        <w:t xml:space="preserve"> </w:t>
      </w:r>
      <w:r w:rsidRPr="00743C38">
        <w:rPr>
          <w:i/>
          <w:iCs/>
          <w:lang w:val="lt-LT"/>
        </w:rPr>
        <w:t>teikėjas</w:t>
      </w:r>
      <w:r w:rsidRPr="00743C38">
        <w:rPr>
          <w:lang w:val="lt-LT"/>
        </w:rPr>
        <w:t xml:space="preserve"> renka rinkliavą </w:t>
      </w:r>
      <w:r w:rsidR="002A080F">
        <w:rPr>
          <w:lang w:val="lt-LT"/>
        </w:rPr>
        <w:t xml:space="preserve">iš </w:t>
      </w:r>
      <w:r w:rsidR="005D1E57" w:rsidRPr="005D1E57">
        <w:rPr>
          <w:rFonts w:cs="Arial"/>
          <w:i/>
          <w:iCs/>
          <w:lang w:val="lt-LT"/>
        </w:rPr>
        <w:t>EERP</w:t>
      </w:r>
      <w:r w:rsidR="005D1E57" w:rsidRPr="00743C38">
        <w:rPr>
          <w:i/>
          <w:iCs/>
          <w:lang w:val="lt-LT"/>
        </w:rPr>
        <w:t xml:space="preserve"> </w:t>
      </w:r>
      <w:r w:rsidRPr="00743C38">
        <w:rPr>
          <w:i/>
          <w:iCs/>
          <w:lang w:val="lt-LT"/>
        </w:rPr>
        <w:t>naudotojų</w:t>
      </w:r>
      <w:r w:rsidRPr="00743C38">
        <w:rPr>
          <w:lang w:val="lt-LT"/>
        </w:rPr>
        <w:t>, su kuriais yra sudaręs sutartį, vardu</w:t>
      </w:r>
      <w:r w:rsidR="002A080F">
        <w:rPr>
          <w:lang w:val="lt-LT"/>
        </w:rPr>
        <w:t xml:space="preserve">, </w:t>
      </w:r>
      <w:r w:rsidR="002A080F" w:rsidRPr="00743C38">
        <w:rPr>
          <w:lang w:val="lt-LT"/>
        </w:rPr>
        <w:t>ir atsiskaito su Rinkliavos rinkėju</w:t>
      </w:r>
      <w:r w:rsidRPr="00743C38">
        <w:rPr>
          <w:lang w:val="lt-LT"/>
        </w:rPr>
        <w:t>.</w:t>
      </w:r>
    </w:p>
    <w:p w14:paraId="00FA8925" w14:textId="77777777" w:rsidR="00D3500D" w:rsidRPr="00743C38" w:rsidRDefault="00D3500D" w:rsidP="007F237B">
      <w:pPr>
        <w:rPr>
          <w:lang w:val="lt-LT"/>
        </w:rPr>
      </w:pPr>
    </w:p>
    <w:p w14:paraId="5B020CBB" w14:textId="77B8B032" w:rsidR="007F237B" w:rsidRPr="00743C38" w:rsidRDefault="02FB6C4F" w:rsidP="00BB4111">
      <w:pPr>
        <w:pStyle w:val="Heading2"/>
        <w:rPr>
          <w:lang w:val="lt-LT"/>
        </w:rPr>
      </w:pPr>
      <w:bookmarkStart w:id="5" w:name="_Toc232790282"/>
      <w:r w:rsidRPr="00743C38">
        <w:rPr>
          <w:lang w:val="lt-LT"/>
        </w:rPr>
        <w:t>Transporto priemonė ir klasifikavimas</w:t>
      </w:r>
      <w:bookmarkEnd w:id="5"/>
    </w:p>
    <w:p w14:paraId="1797A626" w14:textId="7BEA1C30" w:rsidR="004D5BE5" w:rsidRPr="00743C38" w:rsidRDefault="0DB73B5C" w:rsidP="005D1E57">
      <w:pPr>
        <w:jc w:val="both"/>
        <w:rPr>
          <w:rFonts w:ascii="Times New Roman" w:hAnsi="Times New Roman"/>
          <w:kern w:val="0"/>
          <w:lang w:val="lt-LT"/>
          <w14:ligatures w14:val="none"/>
        </w:rPr>
      </w:pPr>
      <w:r w:rsidRPr="00743C38">
        <w:rPr>
          <w:lang w:val="lt-LT"/>
        </w:rPr>
        <w:t xml:space="preserve">Kelių rinkliavos taikomos šioms kategorijoms priklausančioms transporto priemonėms: M2, M3, N1, N2 ir N3, turinčioms 2, 3, 4 </w:t>
      </w:r>
      <w:r w:rsidRPr="00743C38">
        <w:rPr>
          <w:rFonts w:cs="Arial"/>
          <w:lang w:val="lt-LT"/>
        </w:rPr>
        <w:t>arba 5 ašis. EURO 0–EURO 6 transporto priemonėms ir nulinės taršos transporto priemonėms taikomos CO₂ išmetamųjų teršalų pagrindu nustatomos rinkliavos ir (arba) papildomos kelių rinkliavos. Vis dėlto visais atvejais kelių rinkliavos gali būti taikomos ir kitoms išmetamųjų teršalų klasėms ar transporto priemonių kategorijoms pagal taikytinus teisės aktus (Lietuvos Respublikos kelių priežiūros ir plėtros programos finansavimo įstatymo 6 straipsnis</w:t>
      </w:r>
      <w:r w:rsidRPr="00743C38">
        <w:rPr>
          <w:lang w:val="lt-LT"/>
        </w:rPr>
        <w:t>).</w:t>
      </w:r>
    </w:p>
    <w:p w14:paraId="1B180FCC" w14:textId="120CBA53" w:rsidR="00DE39FC" w:rsidRPr="00743C38" w:rsidRDefault="6BBAEBF5" w:rsidP="005D1E57">
      <w:pPr>
        <w:jc w:val="both"/>
        <w:rPr>
          <w:lang w:val="lt-LT"/>
        </w:rPr>
      </w:pPr>
      <w:r w:rsidRPr="00743C38">
        <w:rPr>
          <w:rFonts w:cs="Arial"/>
          <w:lang w:val="lt-LT"/>
        </w:rPr>
        <w:t>Kelių naudotojo mokestis už kelių naudojimą transporto priemonėmis, kuriomis vykdoma tam tikra veikla arba kurios skirtos tam tikram vežimui, nemokamas</w:t>
      </w:r>
      <w:r w:rsidR="002A080F">
        <w:rPr>
          <w:rFonts w:cs="Arial"/>
          <w:lang w:val="lt-LT"/>
        </w:rPr>
        <w:t>,</w:t>
      </w:r>
      <w:r w:rsidRPr="00743C38">
        <w:rPr>
          <w:rFonts w:cs="Arial"/>
          <w:lang w:val="lt-LT"/>
        </w:rPr>
        <w:t xml:space="preserve"> išsamesnė informacija pateikiama Lietuvos Respublikos kelių priežiūros ir plėtros programos finansavimo įstatymo 6 straipsnyje</w:t>
      </w:r>
      <w:r w:rsidR="6A249C91" w:rsidRPr="00743C38">
        <w:rPr>
          <w:lang w:val="lt-LT"/>
        </w:rPr>
        <w:t>.</w:t>
      </w:r>
    </w:p>
    <w:p w14:paraId="268E1ED7" w14:textId="6557657E" w:rsidR="248BE6F3" w:rsidRPr="00743C38" w:rsidRDefault="248BE6F3">
      <w:pPr>
        <w:rPr>
          <w:lang w:val="lt-LT"/>
        </w:rPr>
      </w:pPr>
    </w:p>
    <w:p w14:paraId="3CF493CA" w14:textId="4F847935" w:rsidR="00F11601" w:rsidRPr="00743C38" w:rsidRDefault="4BF7CBD3" w:rsidP="00BB4111">
      <w:pPr>
        <w:pStyle w:val="Heading2"/>
        <w:rPr>
          <w:lang w:val="lt-LT"/>
        </w:rPr>
      </w:pPr>
      <w:bookmarkStart w:id="6" w:name="_Toc232790283"/>
      <w:r w:rsidRPr="00743C38">
        <w:rPr>
          <w:lang w:val="lt-LT"/>
        </w:rPr>
        <w:t>Kelių rinkliavos apskaičiavimas</w:t>
      </w:r>
      <w:bookmarkEnd w:id="6"/>
    </w:p>
    <w:p w14:paraId="760D3CFC" w14:textId="272AC3DA" w:rsidR="00F244F6" w:rsidRPr="00D76D9A" w:rsidRDefault="31977670" w:rsidP="005D1E57">
      <w:pPr>
        <w:jc w:val="both"/>
        <w:rPr>
          <w:rFonts w:cs="Arial"/>
          <w:color w:val="000000" w:themeColor="text1"/>
          <w:lang w:val="lt-LT"/>
        </w:rPr>
      </w:pPr>
      <w:r w:rsidRPr="00743C38">
        <w:rPr>
          <w:rFonts w:cs="Arial"/>
          <w:color w:val="000000" w:themeColor="text1"/>
          <w:lang w:val="lt-LT"/>
        </w:rPr>
        <w:t xml:space="preserve">Pagal Kelių priežiūros ir plėtros programos finansavimo įstatymą ir Lietuvos Respublikos Vyriausybės nutarimą Nr. 876 </w:t>
      </w:r>
      <w:r w:rsidRPr="00D76D9A">
        <w:rPr>
          <w:rFonts w:cs="Arial"/>
          <w:color w:val="000000" w:themeColor="text1"/>
          <w:lang w:val="lt-LT"/>
        </w:rPr>
        <w:t>„Dėl Kelių rinkliavos apskaičiavimo metodikos“ kelių rinkliava apskaičiuojama pagal transporto priemonės kategoriją, kuriai priskiriami taikytini rinkliavos tarifai, ir transporto priemonės nuvažiuotą atstumą. Kiekvienai transporto priemonių kategorijai ir išmetamųjų teršalų klasei taikytinais teisės aktais nustatoma infrastruktūros dedamoji ir CO</w:t>
      </w:r>
      <w:r w:rsidR="00A064E7" w:rsidRPr="00D76D9A">
        <w:rPr>
          <w:rFonts w:cs="Arial"/>
          <w:color w:val="000000" w:themeColor="text1"/>
          <w:lang w:val="lt-LT"/>
        </w:rPr>
        <w:t>2</w:t>
      </w:r>
      <w:r w:rsidRPr="00D76D9A">
        <w:rPr>
          <w:rFonts w:cs="Arial"/>
          <w:color w:val="000000" w:themeColor="text1"/>
          <w:lang w:val="lt-LT"/>
        </w:rPr>
        <w:t xml:space="preserve"> išmetamųjų teršalų dedamoji.</w:t>
      </w:r>
    </w:p>
    <w:p w14:paraId="41C6779C" w14:textId="483868A5" w:rsidR="00F244F6" w:rsidRPr="00743C38" w:rsidRDefault="2986AD4C" w:rsidP="005D1E57">
      <w:pPr>
        <w:jc w:val="both"/>
        <w:rPr>
          <w:rFonts w:cs="Arial"/>
          <w:color w:val="FF0000"/>
          <w:lang w:val="lt-LT"/>
        </w:rPr>
      </w:pPr>
      <w:r w:rsidRPr="00743C38">
        <w:rPr>
          <w:rFonts w:cs="Arial"/>
          <w:color w:val="000000" w:themeColor="text1"/>
          <w:lang w:val="lt-LT"/>
        </w:rPr>
        <w:t>Lietuvos transporto saugos administracija kelių rinkliavos tarifus nustato kartą per kalendorinius metus, ne vėliau kaip iki einamųjų metų birželio 30 d. Patvirtinti kelių rinkliavos tarifai įsigalioja einamųjų metų rugpjūčio 1 d. Rinkliavos tarifus sudaro infrastruktūros ir CO</w:t>
      </w:r>
      <w:r w:rsidR="001E1E49" w:rsidRPr="001E1E49">
        <w:rPr>
          <w:rFonts w:cs="Arial"/>
          <w:color w:val="000000" w:themeColor="text1"/>
          <w:vertAlign w:val="subscript"/>
          <w:lang w:val="lt-LT"/>
        </w:rPr>
        <w:t>2</w:t>
      </w:r>
      <w:r w:rsidRPr="00743C38">
        <w:rPr>
          <w:rFonts w:cs="Arial"/>
          <w:color w:val="000000" w:themeColor="text1"/>
          <w:lang w:val="lt-LT"/>
        </w:rPr>
        <w:t xml:space="preserve"> dedamosios, atsižvelgiant, be kita ko, į transporto priemonės svorį, ašių skaičių, EURO taršos klasę ir CO</w:t>
      </w:r>
      <w:r w:rsidR="001E1E49" w:rsidRPr="001E1E49">
        <w:rPr>
          <w:rFonts w:cs="Arial"/>
          <w:color w:val="000000" w:themeColor="text1"/>
          <w:vertAlign w:val="subscript"/>
          <w:lang w:val="lt-LT"/>
        </w:rPr>
        <w:t>2</w:t>
      </w:r>
      <w:r w:rsidRPr="00743C38">
        <w:rPr>
          <w:rFonts w:cs="Arial"/>
          <w:color w:val="000000" w:themeColor="text1"/>
          <w:lang w:val="lt-LT"/>
        </w:rPr>
        <w:t xml:space="preserve"> klasę.</w:t>
      </w:r>
    </w:p>
    <w:p w14:paraId="42AF22E8" w14:textId="429293DC" w:rsidR="00F244F6" w:rsidRPr="00743C38" w:rsidRDefault="2E50B582" w:rsidP="005D1E57">
      <w:pPr>
        <w:jc w:val="both"/>
        <w:rPr>
          <w:lang w:val="lt-LT"/>
        </w:rPr>
      </w:pPr>
      <w:r w:rsidRPr="7EC52148">
        <w:rPr>
          <w:lang w:val="lt-LT"/>
        </w:rPr>
        <w:t xml:space="preserve">Naudodama  </w:t>
      </w:r>
      <w:r w:rsidR="368265F7" w:rsidRPr="7EC52148">
        <w:rPr>
          <w:lang w:val="lt-LT"/>
        </w:rPr>
        <w:t>Transporto priemonėje montuojam</w:t>
      </w:r>
      <w:r w:rsidR="18B415B0" w:rsidRPr="7EC52148">
        <w:rPr>
          <w:lang w:val="lt-LT"/>
        </w:rPr>
        <w:t>ą</w:t>
      </w:r>
      <w:r w:rsidR="368265F7" w:rsidRPr="7EC52148">
        <w:rPr>
          <w:lang w:val="lt-LT"/>
        </w:rPr>
        <w:t xml:space="preserve"> įrang</w:t>
      </w:r>
      <w:r w:rsidR="6AE55203" w:rsidRPr="7EC52148">
        <w:rPr>
          <w:lang w:val="lt-LT"/>
        </w:rPr>
        <w:t>ą</w:t>
      </w:r>
      <w:r w:rsidR="368265F7" w:rsidRPr="7EC52148">
        <w:rPr>
          <w:lang w:val="lt-LT"/>
        </w:rPr>
        <w:t xml:space="preserve"> </w:t>
      </w:r>
      <w:r w:rsidR="350745A4" w:rsidRPr="7EC52148">
        <w:rPr>
          <w:lang w:val="lt-LT"/>
        </w:rPr>
        <w:t xml:space="preserve"> (</w:t>
      </w:r>
      <w:r w:rsidR="25C41090" w:rsidRPr="7EC52148">
        <w:rPr>
          <w:rFonts w:eastAsia="Arial" w:cs="Arial"/>
          <w:lang w:val="lt-LT"/>
        </w:rPr>
        <w:t>TPM</w:t>
      </w:r>
      <w:r w:rsidR="00250946" w:rsidRPr="7EC52148">
        <w:rPr>
          <w:rFonts w:eastAsia="Arial" w:cs="Arial"/>
          <w:lang w:val="lt-LT"/>
        </w:rPr>
        <w:t>Į</w:t>
      </w:r>
      <w:r w:rsidR="278A73B2" w:rsidRPr="7EC52148">
        <w:rPr>
          <w:lang w:val="lt-LT"/>
        </w:rPr>
        <w:t>)</w:t>
      </w:r>
      <w:r w:rsidRPr="7EC52148">
        <w:rPr>
          <w:lang w:val="lt-LT"/>
        </w:rPr>
        <w:t xml:space="preserve"> surinktus G</w:t>
      </w:r>
      <w:r w:rsidR="007B5763" w:rsidRPr="7EC52148">
        <w:rPr>
          <w:lang w:val="lt-LT"/>
        </w:rPr>
        <w:t>PNS</w:t>
      </w:r>
      <w:r w:rsidRPr="7EC52148">
        <w:rPr>
          <w:lang w:val="lt-LT"/>
        </w:rPr>
        <w:t xml:space="preserve"> (Globalinės palydovinės navigacijos sistemos) duomenis, Sistema nustato transporto priemonės įvažiavimą į mokamų kelių tinklą ir išvažiavimą iš jo bei apskaičiuoja faktinį mokamų kelių ruožais nuvažiuotą atstumą.</w:t>
      </w:r>
    </w:p>
    <w:p w14:paraId="4BF0EE47" w14:textId="77777777" w:rsidR="004D5BE5" w:rsidRPr="00743C38" w:rsidRDefault="004D5BE5" w:rsidP="004D5BE5">
      <w:pPr>
        <w:rPr>
          <w:lang w:val="lt-LT"/>
        </w:rPr>
      </w:pPr>
    </w:p>
    <w:p w14:paraId="4770C300" w14:textId="1A52EFCE" w:rsidR="008929FC" w:rsidRPr="00743C38" w:rsidRDefault="008929FC" w:rsidP="00BB4111">
      <w:pPr>
        <w:pStyle w:val="Heading2"/>
        <w:rPr>
          <w:lang w:val="lt-LT"/>
        </w:rPr>
      </w:pPr>
      <w:bookmarkStart w:id="7" w:name="_Toc232790284"/>
      <w:r w:rsidRPr="00743C38">
        <w:rPr>
          <w:lang w:val="lt-LT"/>
        </w:rPr>
        <w:lastRenderedPageBreak/>
        <w:t>Taikoma technologija</w:t>
      </w:r>
      <w:bookmarkEnd w:id="7"/>
    </w:p>
    <w:p w14:paraId="3C969E41" w14:textId="50571BBF" w:rsidR="00F667BC" w:rsidRPr="00743C38" w:rsidRDefault="00D139FC" w:rsidP="005D1E57">
      <w:pPr>
        <w:ind w:firstLine="360"/>
        <w:jc w:val="both"/>
        <w:rPr>
          <w:rFonts w:cs="Arial"/>
          <w:lang w:val="lt-LT"/>
        </w:rPr>
      </w:pPr>
      <w:r w:rsidRPr="7EC52148">
        <w:rPr>
          <w:rFonts w:cs="Arial"/>
          <w:lang w:val="lt-LT"/>
        </w:rPr>
        <w:t xml:space="preserve">Sistema apskaičiuoja nuvažiuotą atstumą ir taikytiną rinkliavą remdamasi duomenimis, kuriuos </w:t>
      </w:r>
      <w:r w:rsidR="004A7E4F" w:rsidRPr="7EC52148">
        <w:rPr>
          <w:rFonts w:cs="Arial"/>
          <w:i/>
          <w:iCs/>
          <w:lang w:val="lt-LT"/>
        </w:rPr>
        <w:t xml:space="preserve">EERP </w:t>
      </w:r>
      <w:r w:rsidRPr="7EC52148">
        <w:rPr>
          <w:rFonts w:cs="Arial"/>
          <w:i/>
          <w:iCs/>
          <w:lang w:val="lt-LT"/>
        </w:rPr>
        <w:t>teikėjas</w:t>
      </w:r>
      <w:r w:rsidRPr="7EC52148">
        <w:rPr>
          <w:rFonts w:cs="Arial"/>
          <w:lang w:val="lt-LT"/>
        </w:rPr>
        <w:t xml:space="preserve"> perduoda iš transporto priemonėse sumontuotos sertifikuotos </w:t>
      </w:r>
      <w:r w:rsidR="007B5763" w:rsidRPr="7EC52148">
        <w:rPr>
          <w:rFonts w:cs="Arial"/>
          <w:lang w:val="lt-LT"/>
        </w:rPr>
        <w:t>GPNS</w:t>
      </w:r>
      <w:r w:rsidRPr="7EC52148">
        <w:rPr>
          <w:rFonts w:cs="Arial"/>
          <w:lang w:val="lt-LT"/>
        </w:rPr>
        <w:t xml:space="preserve"> (Globalinės palydovinės navigacijos sistemos) įrangos (</w:t>
      </w:r>
      <w:r w:rsidR="10C0F681" w:rsidRPr="6E108EF7">
        <w:rPr>
          <w:rFonts w:cs="Arial"/>
          <w:lang w:val="lt-LT"/>
        </w:rPr>
        <w:t>TPMĮ</w:t>
      </w:r>
      <w:r w:rsidRPr="6E108EF7">
        <w:rPr>
          <w:rFonts w:cs="Arial"/>
          <w:lang w:val="lt-LT"/>
        </w:rPr>
        <w:t>).</w:t>
      </w:r>
      <w:r w:rsidRPr="7EC52148">
        <w:rPr>
          <w:rFonts w:cs="Arial"/>
          <w:lang w:val="lt-LT"/>
        </w:rPr>
        <w:t xml:space="preserve"> </w:t>
      </w:r>
      <w:r w:rsidR="004A7E4F" w:rsidRPr="7EC52148">
        <w:rPr>
          <w:rFonts w:cs="Arial"/>
          <w:i/>
          <w:iCs/>
          <w:lang w:val="lt-LT"/>
        </w:rPr>
        <w:t xml:space="preserve">EERP </w:t>
      </w:r>
      <w:r w:rsidRPr="7EC52148">
        <w:rPr>
          <w:rFonts w:cs="Arial"/>
          <w:i/>
          <w:iCs/>
          <w:lang w:val="lt-LT"/>
        </w:rPr>
        <w:t>teikėjas</w:t>
      </w:r>
      <w:r w:rsidRPr="7EC52148">
        <w:rPr>
          <w:rFonts w:cs="Arial"/>
          <w:lang w:val="lt-LT"/>
        </w:rPr>
        <w:t xml:space="preserve"> Sistemai teikia </w:t>
      </w:r>
      <w:r w:rsidR="004A7E4F" w:rsidRPr="7EC52148">
        <w:rPr>
          <w:rFonts w:cs="Arial"/>
          <w:i/>
          <w:iCs/>
          <w:lang w:val="lt-LT"/>
        </w:rPr>
        <w:t>EERP</w:t>
      </w:r>
      <w:r w:rsidRPr="7EC52148">
        <w:rPr>
          <w:rFonts w:cs="Arial"/>
          <w:i/>
          <w:iCs/>
          <w:lang w:val="lt-LT"/>
        </w:rPr>
        <w:t xml:space="preserve"> teikėjo</w:t>
      </w:r>
      <w:r w:rsidRPr="7EC52148">
        <w:rPr>
          <w:rFonts w:cs="Arial"/>
          <w:lang w:val="lt-LT"/>
        </w:rPr>
        <w:t xml:space="preserve"> duomenis, transporto priemonės registracijos numerį, techninius transporto priemonės parametrus (EURO taršos klasę, ašių skaičių ir bendrąją transporto priemonės masę), transporto priemonės savininko ir transporto priemonės kelionės duomenis (įskaitant buvimo vietos koordinates, kelionės laiką ir nuvažiuotą atstumą). Remdamasi šia informacija, Sistema apskaičiuoja kiekvienos transporto priemonės mokamuose keliuose nuvažiuotą atstumą pagal užfiksuotus įvažiavimo į mokamų kelių tinklą ir išvažiavimo iš jo taškus.</w:t>
      </w:r>
    </w:p>
    <w:p w14:paraId="72632B4B" w14:textId="331D47B4" w:rsidR="00F667BC" w:rsidRPr="000F2E6B" w:rsidRDefault="10C0F681" w:rsidP="005D1E57">
      <w:pPr>
        <w:ind w:firstLine="360"/>
        <w:jc w:val="both"/>
        <w:rPr>
          <w:rFonts w:cs="Arial"/>
          <w:lang w:val="lt-LT"/>
        </w:rPr>
      </w:pPr>
      <w:r w:rsidRPr="6E108EF7">
        <w:rPr>
          <w:rFonts w:cs="Arial"/>
          <w:lang w:val="lt-LT"/>
        </w:rPr>
        <w:t>TPMĮ</w:t>
      </w:r>
      <w:r w:rsidR="363B301A" w:rsidRPr="0B7F1E54">
        <w:rPr>
          <w:rFonts w:cs="Arial"/>
          <w:lang w:val="lt-LT"/>
        </w:rPr>
        <w:t xml:space="preserve"> turi naudoti tik tas mobiliojo ryšio technologijas, kurios prieinamos Lietuvos Respublikos 4G / 5G tinkluose. Prireikus kaip atsarginis ryšio būdas gali būti naudojamas 2G tinklų palaikymas.</w:t>
      </w:r>
    </w:p>
    <w:p w14:paraId="12F21491" w14:textId="4622BB5A" w:rsidR="005A655D" w:rsidRPr="00743C38" w:rsidRDefault="00D82DED" w:rsidP="005D1E57">
      <w:pPr>
        <w:ind w:firstLine="360"/>
        <w:jc w:val="both"/>
        <w:rPr>
          <w:rFonts w:eastAsia="Arial Narrow" w:cs="Arial"/>
          <w:color w:val="000000" w:themeColor="text1"/>
          <w:lang w:val="lt-LT"/>
        </w:rPr>
      </w:pPr>
      <w:r w:rsidRPr="0B7F1E54">
        <w:rPr>
          <w:rFonts w:cs="Arial"/>
          <w:lang w:val="lt-LT"/>
        </w:rPr>
        <w:t xml:space="preserve">Transporto priemonėse naudojama </w:t>
      </w:r>
      <w:r w:rsidR="10C0F681" w:rsidRPr="6E108EF7">
        <w:rPr>
          <w:rFonts w:cs="Arial"/>
          <w:lang w:val="lt-LT"/>
        </w:rPr>
        <w:t>TPMĮ</w:t>
      </w:r>
      <w:r w:rsidRPr="0B7F1E54">
        <w:rPr>
          <w:rFonts w:cs="Arial"/>
          <w:lang w:val="lt-LT"/>
        </w:rPr>
        <w:t xml:space="preserve"> turi būti išbandyta ir patvirtinta siekiant užtikrinti tinkamą duomenų perdavimą </w:t>
      </w:r>
      <w:r w:rsidR="00D5745E" w:rsidRPr="0B7F1E54">
        <w:rPr>
          <w:rFonts w:cs="Arial"/>
          <w:lang w:val="lt-LT"/>
        </w:rPr>
        <w:t xml:space="preserve">EERP </w:t>
      </w:r>
      <w:r w:rsidRPr="0B7F1E54">
        <w:rPr>
          <w:rFonts w:cs="Arial"/>
          <w:lang w:val="lt-LT"/>
        </w:rPr>
        <w:t xml:space="preserve">teikėjui ir tikslų taikytinos kelių rinkliavos nustatymą. Išsamesnė informacija apie </w:t>
      </w:r>
      <w:r w:rsidR="10C0F681" w:rsidRPr="6E108EF7">
        <w:rPr>
          <w:rFonts w:cs="Arial"/>
          <w:lang w:val="lt-LT"/>
        </w:rPr>
        <w:t>TPMĮ</w:t>
      </w:r>
      <w:r w:rsidRPr="0B7F1E54">
        <w:rPr>
          <w:rFonts w:cs="Arial"/>
          <w:lang w:val="lt-LT"/>
        </w:rPr>
        <w:t xml:space="preserve"> testavimo procedūras pateikiama</w:t>
      </w:r>
      <w:r w:rsidRPr="0B7F1E54">
        <w:rPr>
          <w:color w:val="ED7D31" w:themeColor="accent2"/>
          <w:lang w:val="lt-LT"/>
        </w:rPr>
        <w:t xml:space="preserve"> </w:t>
      </w:r>
      <w:r w:rsidR="007838BA" w:rsidRPr="00D92023">
        <w:rPr>
          <w:lang w:val="lt-LT"/>
        </w:rPr>
        <w:t>Bendrovės patvirtinto</w:t>
      </w:r>
      <w:r w:rsidR="00835EC5" w:rsidRPr="00D92023">
        <w:rPr>
          <w:lang w:val="lt-LT"/>
        </w:rPr>
        <w:t>se</w:t>
      </w:r>
      <w:r w:rsidR="007838BA" w:rsidRPr="00D92023">
        <w:rPr>
          <w:lang w:val="lt-LT"/>
        </w:rPr>
        <w:t xml:space="preserve"> TPMĮ t</w:t>
      </w:r>
      <w:r w:rsidR="00835EC5" w:rsidRPr="00D92023">
        <w:rPr>
          <w:lang w:val="lt-LT"/>
        </w:rPr>
        <w:t>e</w:t>
      </w:r>
      <w:r w:rsidR="007838BA" w:rsidRPr="00D92023">
        <w:rPr>
          <w:lang w:val="lt-LT"/>
        </w:rPr>
        <w:t xml:space="preserve">stavimo </w:t>
      </w:r>
      <w:r w:rsidR="00835EC5" w:rsidRPr="00D92023">
        <w:rPr>
          <w:lang w:val="lt-LT"/>
        </w:rPr>
        <w:t>taisyklėse</w:t>
      </w:r>
      <w:r w:rsidR="00D92023">
        <w:rPr>
          <w:rFonts w:eastAsia="Arial Narrow" w:cs="Arial"/>
          <w:color w:val="000000" w:themeColor="text1"/>
          <w:lang w:val="lt-LT"/>
        </w:rPr>
        <w:t>.</w:t>
      </w:r>
      <w:r w:rsidR="007838BA" w:rsidRPr="00D92023">
        <w:rPr>
          <w:rFonts w:eastAsia="Arial Narrow" w:cs="Arial"/>
          <w:color w:val="000000" w:themeColor="text1"/>
          <w:lang w:val="lt-LT"/>
        </w:rPr>
        <w:t xml:space="preserve"> </w:t>
      </w:r>
    </w:p>
    <w:p w14:paraId="7ED2D776" w14:textId="77777777" w:rsidR="00D82DED" w:rsidRPr="00743C38" w:rsidRDefault="00D82DED" w:rsidP="369AB4FC">
      <w:pPr>
        <w:ind w:firstLine="0"/>
        <w:rPr>
          <w:rFonts w:eastAsia="Arial Narrow" w:cs="Arial"/>
          <w:color w:val="000000" w:themeColor="text1"/>
          <w:lang w:val="lt-LT"/>
        </w:rPr>
      </w:pPr>
    </w:p>
    <w:p w14:paraId="7512C7A5" w14:textId="07678627" w:rsidR="005A655D" w:rsidRPr="00743C38" w:rsidRDefault="00855BDE" w:rsidP="00BB4111">
      <w:pPr>
        <w:pStyle w:val="Heading2"/>
        <w:rPr>
          <w:lang w:val="lt-LT"/>
        </w:rPr>
      </w:pPr>
      <w:bookmarkStart w:id="8" w:name="_Toc232790285"/>
      <w:r w:rsidRPr="00743C38">
        <w:rPr>
          <w:lang w:val="lt-LT"/>
        </w:rPr>
        <w:t xml:space="preserve">Paskirtasis rinkliavos rinkėjas ir pagrindinis </w:t>
      </w:r>
      <w:r w:rsidR="00D5745E" w:rsidRPr="00D5745E">
        <w:rPr>
          <w:rFonts w:cs="Arial"/>
          <w:lang w:val="lt-LT"/>
        </w:rPr>
        <w:t xml:space="preserve">EERP </w:t>
      </w:r>
      <w:r w:rsidRPr="00D5745E">
        <w:rPr>
          <w:lang w:val="lt-LT"/>
        </w:rPr>
        <w:t>teikėjas</w:t>
      </w:r>
      <w:bookmarkEnd w:id="8"/>
    </w:p>
    <w:p w14:paraId="572CDCE8" w14:textId="2B3D6D83" w:rsidR="005A655D" w:rsidRPr="00743C38" w:rsidRDefault="1836D36E" w:rsidP="004A7E4F">
      <w:pPr>
        <w:jc w:val="both"/>
        <w:rPr>
          <w:rFonts w:cs="Arial"/>
          <w:lang w:val="lt-LT"/>
        </w:rPr>
      </w:pPr>
      <w:r w:rsidRPr="00743C38">
        <w:rPr>
          <w:rFonts w:cs="Arial"/>
          <w:lang w:val="lt-LT"/>
        </w:rPr>
        <w:t xml:space="preserve">Paskirtasis rinkliavos rinkėjas Lietuvos Respublikos </w:t>
      </w:r>
      <w:r w:rsidR="00D5745E" w:rsidRPr="00D5745E">
        <w:rPr>
          <w:rFonts w:cs="Arial"/>
          <w:lang w:val="lt-LT"/>
        </w:rPr>
        <w:t>EERP</w:t>
      </w:r>
      <w:r w:rsidR="00D5745E" w:rsidRPr="00743C38">
        <w:rPr>
          <w:rFonts w:cs="Arial"/>
          <w:i/>
          <w:iCs/>
          <w:lang w:val="lt-LT"/>
        </w:rPr>
        <w:t xml:space="preserve"> </w:t>
      </w:r>
      <w:r w:rsidRPr="00743C38">
        <w:rPr>
          <w:rFonts w:cs="Arial"/>
          <w:lang w:val="lt-LT"/>
        </w:rPr>
        <w:t>teritorijoje</w:t>
      </w:r>
      <w:r w:rsidR="7DE0A011" w:rsidRPr="00743C38">
        <w:rPr>
          <w:rFonts w:cs="Arial"/>
          <w:lang w:val="lt-LT"/>
        </w:rPr>
        <w:t xml:space="preserve"> (LR </w:t>
      </w:r>
      <w:r w:rsidR="00D5745E" w:rsidRPr="00D5745E">
        <w:rPr>
          <w:rFonts w:cs="Arial"/>
          <w:lang w:val="lt-LT"/>
        </w:rPr>
        <w:t>EERP</w:t>
      </w:r>
      <w:r w:rsidRPr="00743C38">
        <w:rPr>
          <w:rFonts w:cs="Arial"/>
          <w:lang w:val="lt-LT"/>
        </w:rPr>
        <w:t xml:space="preserve">), kaip numatyta Direktyvoje 2019/520 ir pagal KPPPFĮ, yra akcinė bendrovė „Via Lietuva“ (toliau – Bendrovė). Bendrovė taip pat yra pagrindinis paslaugos teikėjas Lietuvos Respublikos </w:t>
      </w:r>
      <w:r w:rsidR="00D5745E" w:rsidRPr="00D5745E">
        <w:rPr>
          <w:rFonts w:cs="Arial"/>
          <w:lang w:val="lt-LT"/>
        </w:rPr>
        <w:t>EERP</w:t>
      </w:r>
      <w:r w:rsidR="00D5745E" w:rsidRPr="00743C38">
        <w:rPr>
          <w:rFonts w:cs="Arial"/>
          <w:i/>
          <w:iCs/>
          <w:lang w:val="lt-LT"/>
        </w:rPr>
        <w:t xml:space="preserve"> </w:t>
      </w:r>
      <w:r w:rsidRPr="00743C38">
        <w:rPr>
          <w:rFonts w:cs="Arial"/>
          <w:lang w:val="lt-LT"/>
        </w:rPr>
        <w:t>teritorijoje, turintis pareigą sudaryti sutartis su visais suinteresuotais naudotojais ir teisę gauti atlyginimą už šią paslaugą. Bendrovės, kaip pagrindinio paslaugos teikėjo, teisės ir pareigos nustatytos KPPPFĮ ir Nutarime.</w:t>
      </w:r>
    </w:p>
    <w:p w14:paraId="3C4C21DE" w14:textId="4112440F" w:rsidR="005A655D" w:rsidRPr="00743C38" w:rsidRDefault="005A655D" w:rsidP="369AB4FC">
      <w:pPr>
        <w:rPr>
          <w:rFonts w:eastAsiaTheme="minorEastAsia" w:cs="Arial"/>
          <w:lang w:val="lt-LT"/>
        </w:rPr>
      </w:pPr>
    </w:p>
    <w:p w14:paraId="6416B32F" w14:textId="47503B9D" w:rsidR="00BB2E8E" w:rsidRPr="00743C38" w:rsidRDefault="00BB2E8E" w:rsidP="00BB4111">
      <w:pPr>
        <w:pStyle w:val="Heading2"/>
        <w:rPr>
          <w:lang w:val="lt-LT"/>
        </w:rPr>
      </w:pPr>
      <w:bookmarkStart w:id="9" w:name="_Toc232790286"/>
      <w:r w:rsidRPr="00743C38">
        <w:rPr>
          <w:lang w:val="lt-LT"/>
        </w:rPr>
        <w:t>Kontrolės procedūros</w:t>
      </w:r>
      <w:bookmarkEnd w:id="9"/>
    </w:p>
    <w:p w14:paraId="55E50CCE" w14:textId="107C0055" w:rsidR="00BB2E8E" w:rsidRPr="00743C38" w:rsidRDefault="00BB2E8E" w:rsidP="004A7E4F">
      <w:pPr>
        <w:jc w:val="both"/>
        <w:rPr>
          <w:rFonts w:ascii="Calibri" w:hAnsi="Calibri" w:cs="Calibri"/>
          <w:kern w:val="0"/>
          <w:lang w:val="lt-LT"/>
          <w14:ligatures w14:val="none"/>
        </w:rPr>
      </w:pPr>
      <w:r w:rsidRPr="0B7F1E54">
        <w:rPr>
          <w:lang w:val="lt-LT"/>
        </w:rPr>
        <w:t xml:space="preserve">Kontrolė vykdoma naudojant stacionarius kontrolės taškus (stebėjimo kameras) ir fizinę priežiūrą, kuriais tikrinama, ar transporto priemonės, kurioms taikoma kelių rinkliava, yra tinkamai registruotos ir perduoda duomenis. Jeigu nustatoma, kad transporto priemonė, besinaudojanti </w:t>
      </w:r>
      <w:r w:rsidR="00D5745E" w:rsidRPr="0B7F1E54">
        <w:rPr>
          <w:rFonts w:cs="Arial"/>
          <w:i/>
          <w:iCs/>
          <w:lang w:val="lt-LT"/>
        </w:rPr>
        <w:t xml:space="preserve">EERP </w:t>
      </w:r>
      <w:r w:rsidRPr="0B7F1E54">
        <w:rPr>
          <w:i/>
          <w:iCs/>
          <w:lang w:val="lt-LT"/>
        </w:rPr>
        <w:t>teikėju</w:t>
      </w:r>
      <w:r w:rsidRPr="0B7F1E54">
        <w:rPr>
          <w:lang w:val="lt-LT"/>
        </w:rPr>
        <w:t xml:space="preserve">, neturi galiojančios rinkliavos deklaracijos, vairuotojui pradedami kontrolės veiksmai (įskaitant baudų skyrimą), o vėlesniame tyrime dalyvauja </w:t>
      </w:r>
      <w:r w:rsidR="7D81AEFC" w:rsidRPr="0B7F1E54">
        <w:rPr>
          <w:lang w:val="lt-LT"/>
        </w:rPr>
        <w:t xml:space="preserve">ir EERP </w:t>
      </w:r>
      <w:r w:rsidRPr="0B7F1E54">
        <w:rPr>
          <w:lang w:val="lt-LT"/>
        </w:rPr>
        <w:t>teikėjas.</w:t>
      </w:r>
    </w:p>
    <w:p w14:paraId="79131F99" w14:textId="5B486E96" w:rsidR="00BB2E8E" w:rsidRPr="00743C38" w:rsidRDefault="00D5745E" w:rsidP="004A7E4F">
      <w:pPr>
        <w:jc w:val="both"/>
        <w:rPr>
          <w:lang w:val="lt-LT"/>
        </w:rPr>
      </w:pPr>
      <w:r w:rsidRPr="004A7E4F">
        <w:rPr>
          <w:rFonts w:cs="Arial"/>
          <w:i/>
          <w:iCs/>
          <w:lang w:val="lt-LT"/>
        </w:rPr>
        <w:t>EERP</w:t>
      </w:r>
      <w:r w:rsidRPr="00743C38">
        <w:rPr>
          <w:rFonts w:cs="Arial"/>
          <w:i/>
          <w:iCs/>
          <w:lang w:val="lt-LT"/>
        </w:rPr>
        <w:t xml:space="preserve"> </w:t>
      </w:r>
      <w:r w:rsidR="00BB2E8E" w:rsidRPr="00743C38">
        <w:rPr>
          <w:i/>
          <w:iCs/>
          <w:lang w:val="lt-LT"/>
        </w:rPr>
        <w:t>teikėjas</w:t>
      </w:r>
      <w:r w:rsidR="00BB2E8E" w:rsidRPr="00743C38">
        <w:rPr>
          <w:lang w:val="lt-LT"/>
        </w:rPr>
        <w:t xml:space="preserve"> privalo nuolat atnaujinti transporto priemonių statusą (prieigos ir blokavimo sąrašus pagal ISO 12855:2025 pranešimų struktūrą). Prieigos sąraše nurodomi visi naudotojai, su kuriais </w:t>
      </w:r>
      <w:r w:rsidRPr="004A7E4F">
        <w:rPr>
          <w:rFonts w:cs="Arial"/>
          <w:i/>
          <w:iCs/>
          <w:lang w:val="lt-LT"/>
        </w:rPr>
        <w:t>EERP</w:t>
      </w:r>
      <w:r w:rsidRPr="00743C38">
        <w:rPr>
          <w:rFonts w:cs="Arial"/>
          <w:i/>
          <w:iCs/>
          <w:lang w:val="lt-LT"/>
        </w:rPr>
        <w:t xml:space="preserve"> </w:t>
      </w:r>
      <w:r w:rsidR="00BB2E8E" w:rsidRPr="00743C38">
        <w:rPr>
          <w:i/>
          <w:iCs/>
          <w:lang w:val="lt-LT"/>
        </w:rPr>
        <w:t>teikėjas</w:t>
      </w:r>
      <w:r w:rsidR="00BB2E8E" w:rsidRPr="00743C38">
        <w:rPr>
          <w:lang w:val="lt-LT"/>
        </w:rPr>
        <w:t xml:space="preserve"> yra sudaręs sutartį ir už kuriuos </w:t>
      </w:r>
      <w:r w:rsidRPr="004A7E4F">
        <w:rPr>
          <w:rFonts w:cs="Arial"/>
          <w:i/>
          <w:iCs/>
          <w:lang w:val="lt-LT"/>
        </w:rPr>
        <w:t>EERP</w:t>
      </w:r>
      <w:r w:rsidRPr="00743C38">
        <w:rPr>
          <w:rFonts w:cs="Arial"/>
          <w:i/>
          <w:iCs/>
          <w:lang w:val="lt-LT"/>
        </w:rPr>
        <w:t xml:space="preserve"> </w:t>
      </w:r>
      <w:r w:rsidR="00BB2E8E" w:rsidRPr="00743C38">
        <w:rPr>
          <w:i/>
          <w:iCs/>
          <w:lang w:val="lt-LT"/>
        </w:rPr>
        <w:t>teikėjas</w:t>
      </w:r>
      <w:r w:rsidR="00BB2E8E" w:rsidRPr="00743C38">
        <w:rPr>
          <w:lang w:val="lt-LT"/>
        </w:rPr>
        <w:t xml:space="preserve"> garantuoja rinkliavos sumokėjimą</w:t>
      </w:r>
      <w:r w:rsidR="00B645D8">
        <w:rPr>
          <w:lang w:val="lt-LT"/>
        </w:rPr>
        <w:t xml:space="preserve"> (Baltasis sąrašas)</w:t>
      </w:r>
      <w:r w:rsidR="00BB2E8E" w:rsidRPr="00743C38">
        <w:rPr>
          <w:lang w:val="lt-LT"/>
        </w:rPr>
        <w:t xml:space="preserve">. Blokavimo sąraše taip pat nurodomi visi naudotojai, su kuriais </w:t>
      </w:r>
      <w:r w:rsidRPr="004A7E4F">
        <w:rPr>
          <w:rFonts w:cs="Arial"/>
          <w:i/>
          <w:iCs/>
          <w:lang w:val="lt-LT"/>
        </w:rPr>
        <w:t>EERP</w:t>
      </w:r>
      <w:r w:rsidRPr="00743C38">
        <w:rPr>
          <w:rFonts w:cs="Arial"/>
          <w:i/>
          <w:iCs/>
          <w:lang w:val="lt-LT"/>
        </w:rPr>
        <w:t xml:space="preserve"> </w:t>
      </w:r>
      <w:r w:rsidR="00BB2E8E" w:rsidRPr="00743C38">
        <w:rPr>
          <w:i/>
          <w:iCs/>
          <w:lang w:val="lt-LT"/>
        </w:rPr>
        <w:t>teikėjas</w:t>
      </w:r>
      <w:r w:rsidR="00BB2E8E" w:rsidRPr="00743C38">
        <w:rPr>
          <w:lang w:val="lt-LT"/>
        </w:rPr>
        <w:t xml:space="preserve"> yra sudaręs sutartį, tačiau kuriems garantija dėl rinkliavos sumokėjimo laikinai</w:t>
      </w:r>
      <w:r w:rsidR="00B645D8">
        <w:rPr>
          <w:lang w:val="lt-LT"/>
        </w:rPr>
        <w:t xml:space="preserve"> ar</w:t>
      </w:r>
      <w:r w:rsidR="007905BF">
        <w:rPr>
          <w:lang w:val="lt-LT"/>
        </w:rPr>
        <w:t xml:space="preserve"> visiškai</w:t>
      </w:r>
      <w:r w:rsidR="00BB2E8E" w:rsidRPr="00743C38">
        <w:rPr>
          <w:lang w:val="lt-LT"/>
        </w:rPr>
        <w:t xml:space="preserve"> sustabdyta</w:t>
      </w:r>
      <w:r w:rsidR="00361CC4">
        <w:rPr>
          <w:lang w:val="lt-LT"/>
        </w:rPr>
        <w:t xml:space="preserve"> (Juodasis sąrašas)</w:t>
      </w:r>
      <w:r w:rsidR="00BB2E8E" w:rsidRPr="00743C38">
        <w:rPr>
          <w:lang w:val="lt-LT"/>
        </w:rPr>
        <w:t>.</w:t>
      </w:r>
    </w:p>
    <w:p w14:paraId="6DB0302F" w14:textId="14A84304" w:rsidR="00BB2E8E" w:rsidRPr="00743C38" w:rsidRDefault="0C1EB251" w:rsidP="004A7E4F">
      <w:pPr>
        <w:jc w:val="both"/>
        <w:rPr>
          <w:rFonts w:ascii="Calibri" w:hAnsi="Calibri" w:cs="Calibri"/>
          <w:lang w:val="lt-LT"/>
        </w:rPr>
      </w:pPr>
      <w:r w:rsidRPr="7EC52148">
        <w:rPr>
          <w:lang w:val="lt-LT"/>
        </w:rPr>
        <w:t xml:space="preserve">TPMĮ </w:t>
      </w:r>
      <w:r w:rsidR="00BB2E8E" w:rsidRPr="7EC52148">
        <w:rPr>
          <w:lang w:val="lt-LT"/>
        </w:rPr>
        <w:t xml:space="preserve">gedimo atveju vairuotojas privalo nedelsdamas informuoti </w:t>
      </w:r>
      <w:r w:rsidR="00D5745E" w:rsidRPr="7EC52148">
        <w:rPr>
          <w:rFonts w:cs="Arial"/>
          <w:i/>
          <w:iCs/>
          <w:lang w:val="lt-LT"/>
        </w:rPr>
        <w:t>EERP</w:t>
      </w:r>
      <w:r w:rsidR="00BB2E8E" w:rsidRPr="7EC52148">
        <w:rPr>
          <w:lang w:val="lt-LT"/>
        </w:rPr>
        <w:t xml:space="preserve"> teikėją ir pasirūpinti įrenginio pakeitimu. Siekiant išvengti </w:t>
      </w:r>
      <w:r w:rsidR="1660AD8F" w:rsidRPr="7EC52148">
        <w:rPr>
          <w:lang w:val="lt-LT"/>
        </w:rPr>
        <w:t>transporto priemonės</w:t>
      </w:r>
      <w:r w:rsidR="00BB2E8E" w:rsidRPr="7EC52148">
        <w:rPr>
          <w:lang w:val="lt-LT"/>
        </w:rPr>
        <w:t xml:space="preserve"> valdytojui taikytinos administracinės baudos rizikos, kol </w:t>
      </w:r>
      <w:r w:rsidR="10C0F681" w:rsidRPr="1C852957">
        <w:rPr>
          <w:lang w:val="lt-LT"/>
        </w:rPr>
        <w:t>TPMĮ</w:t>
      </w:r>
      <w:r w:rsidR="00BB2E8E" w:rsidRPr="7EC52148">
        <w:rPr>
          <w:lang w:val="lt-LT"/>
        </w:rPr>
        <w:t xml:space="preserve"> keičiama, kelių rinkliava už visą neapmokėtą maršrutą turi būti sumokėta alternatyviais mokėjimo būdais, pavyzdžiui, naudojant maršruto leidimą arba mobiliąją programėlę. Papildoma informacija apie alternatyvius rinkliavos mokėjimo būdus pateikiama rinkliavos paslaugos teikėjo interneto svetainėje </w:t>
      </w:r>
      <w:hyperlink r:id="rId12">
        <w:r w:rsidR="00BB2E8E" w:rsidRPr="7EC52148">
          <w:rPr>
            <w:rStyle w:val="Hyperlink"/>
            <w:rFonts w:cs="Arial"/>
            <w:lang w:val="lt-LT"/>
          </w:rPr>
          <w:t>www.viatoll.lt</w:t>
        </w:r>
      </w:hyperlink>
      <w:r w:rsidR="00BB2E8E" w:rsidRPr="7EC52148">
        <w:rPr>
          <w:lang w:val="lt-LT"/>
        </w:rPr>
        <w:t>.</w:t>
      </w:r>
      <w:r w:rsidR="009A2DE5">
        <w:rPr>
          <w:lang w:val="lt-LT"/>
        </w:rPr>
        <w:t xml:space="preserve"> EERP teikėjas privalo su šia informacija supažindinti EERP naudotoją.</w:t>
      </w:r>
    </w:p>
    <w:p w14:paraId="3B2DB8C8" w14:textId="77777777" w:rsidR="00BB2E8E" w:rsidRPr="00743C38" w:rsidRDefault="00BB2E8E" w:rsidP="00BB2E8E">
      <w:pPr>
        <w:rPr>
          <w:lang w:val="lt-LT"/>
        </w:rPr>
      </w:pPr>
    </w:p>
    <w:p w14:paraId="31F77939" w14:textId="28F00B2F" w:rsidR="005A655D" w:rsidRPr="00743C38" w:rsidRDefault="372355D6" w:rsidP="00BB4111">
      <w:pPr>
        <w:pStyle w:val="Heading2"/>
        <w:rPr>
          <w:lang w:val="lt-LT"/>
        </w:rPr>
      </w:pPr>
      <w:bookmarkStart w:id="10" w:name="_Toc232790287"/>
      <w:r w:rsidRPr="00743C38">
        <w:rPr>
          <w:lang w:val="lt-LT"/>
        </w:rPr>
        <w:t>Taikinimas</w:t>
      </w:r>
      <w:bookmarkEnd w:id="10"/>
    </w:p>
    <w:p w14:paraId="77C2EC34" w14:textId="59C26758" w:rsidR="00A233E7" w:rsidRPr="00743C38" w:rsidRDefault="05E4AE10" w:rsidP="004A7E4F">
      <w:pPr>
        <w:ind w:firstLine="576"/>
        <w:jc w:val="both"/>
        <w:rPr>
          <w:rFonts w:cs="Arial"/>
          <w:color w:val="000000" w:themeColor="text1"/>
          <w:lang w:val="lt-LT"/>
        </w:rPr>
      </w:pPr>
      <w:r w:rsidRPr="00743C38">
        <w:rPr>
          <w:rFonts w:cs="Arial"/>
          <w:lang w:val="lt-LT"/>
        </w:rPr>
        <w:t xml:space="preserve">Ginčai tarp Bendrovės, kaip Paskirtojo rinkliavos rinkėjo, ir (arba)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teikėjo</w:t>
      </w:r>
      <w:r w:rsidRPr="00743C38">
        <w:rPr>
          <w:rFonts w:cs="Arial"/>
          <w:lang w:val="lt-LT"/>
        </w:rPr>
        <w:t xml:space="preserve">, kylantys iš sutartinių ar derybinių santykių (pvz., dėl galimai diskriminacinių sutarties sąlygų ir atlyginimo principų), gali būti perduodami Lietuvos Respublikos susisiekimo ministro sudarytai komisijai (toliau – Taikinimo institucija), veikiančiai pagal Lietuvos Respublikos susisiekimo ministro nustatytas darbo tvarkos taisykles. Pagrindiniai minėtos komisijos veiklos principai ir sąlygos nustatyti Nutarime. Ginčo perdavimas minėtai komisijai neriboja Bendrovės ir (arba)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teikėjo</w:t>
      </w:r>
      <w:r w:rsidRPr="00743C38">
        <w:rPr>
          <w:rFonts w:cs="Arial"/>
          <w:lang w:val="lt-LT"/>
        </w:rPr>
        <w:t xml:space="preserve"> teisės kreiptis į teismą.</w:t>
      </w:r>
    </w:p>
    <w:p w14:paraId="778BA105" w14:textId="7C32D8A9" w:rsidR="005A655D" w:rsidRPr="00743C38" w:rsidRDefault="005A655D" w:rsidP="369AB4FC">
      <w:pPr>
        <w:ind w:firstLine="0"/>
        <w:rPr>
          <w:rFonts w:eastAsiaTheme="minorEastAsia" w:cs="Arial"/>
          <w:lang w:val="lt-LT"/>
        </w:rPr>
      </w:pPr>
    </w:p>
    <w:p w14:paraId="1DDDFE4A" w14:textId="237A8B5F" w:rsidR="00656822" w:rsidRPr="00743C38" w:rsidRDefault="00656822" w:rsidP="00697BFF">
      <w:pPr>
        <w:spacing w:line="240" w:lineRule="auto"/>
        <w:rPr>
          <w:rFonts w:eastAsiaTheme="minorEastAsia" w:cs="Arial"/>
          <w:color w:val="4472C4" w:themeColor="accent1"/>
          <w:lang w:val="lt-LT"/>
        </w:rPr>
      </w:pPr>
      <w:r w:rsidRPr="00743C38">
        <w:rPr>
          <w:rFonts w:eastAsiaTheme="minorEastAsia" w:cs="Arial"/>
          <w:color w:val="4472C4" w:themeColor="accent1"/>
          <w:lang w:val="lt-LT"/>
        </w:rPr>
        <w:br w:type="page"/>
      </w:r>
    </w:p>
    <w:p w14:paraId="344B88AC" w14:textId="77777777" w:rsidR="00A54106" w:rsidRPr="00743C38" w:rsidRDefault="00A54106">
      <w:pPr>
        <w:spacing w:line="240" w:lineRule="auto"/>
        <w:ind w:firstLine="0"/>
        <w:rPr>
          <w:rFonts w:eastAsiaTheme="minorEastAsia" w:cs="Arial"/>
          <w:color w:val="4472C4" w:themeColor="accent1"/>
          <w:lang w:val="lt-LT"/>
        </w:rPr>
      </w:pPr>
    </w:p>
    <w:p w14:paraId="74AD2B68" w14:textId="39B862FF" w:rsidR="005A655D" w:rsidRPr="00743C38" w:rsidRDefault="004A7E4F" w:rsidP="00D93EDA">
      <w:pPr>
        <w:pStyle w:val="Heading1"/>
        <w:rPr>
          <w:lang w:val="lt-LT"/>
        </w:rPr>
      </w:pPr>
      <w:bookmarkStart w:id="11" w:name="_Toc232790288"/>
      <w:r>
        <w:rPr>
          <w:rFonts w:cs="Arial"/>
          <w:lang w:val="lt-LT"/>
        </w:rPr>
        <w:t>EERP</w:t>
      </w:r>
      <w:r w:rsidRPr="00743C38">
        <w:rPr>
          <w:lang w:val="lt-LT"/>
        </w:rPr>
        <w:t xml:space="preserve"> </w:t>
      </w:r>
      <w:r w:rsidR="00090B3B" w:rsidRPr="00743C38">
        <w:rPr>
          <w:lang w:val="lt-LT"/>
        </w:rPr>
        <w:t>TEIKĖJŲ AKREDITAVIMAS</w:t>
      </w:r>
      <w:bookmarkEnd w:id="11"/>
    </w:p>
    <w:p w14:paraId="20424D23" w14:textId="77777777" w:rsidR="00E626A0" w:rsidRPr="00743C38" w:rsidRDefault="00E626A0" w:rsidP="00E626A0">
      <w:pPr>
        <w:rPr>
          <w:lang w:val="lt-LT"/>
        </w:rPr>
      </w:pPr>
    </w:p>
    <w:p w14:paraId="504274E9" w14:textId="073CB2A1" w:rsidR="00717308" w:rsidRPr="00743C38" w:rsidRDefault="00E626A0" w:rsidP="00BB4111">
      <w:pPr>
        <w:pStyle w:val="Heading2"/>
        <w:rPr>
          <w:lang w:val="lt-LT"/>
        </w:rPr>
      </w:pPr>
      <w:bookmarkStart w:id="12" w:name="_Toc232790289"/>
      <w:r w:rsidRPr="00743C38">
        <w:rPr>
          <w:lang w:val="lt-LT"/>
        </w:rPr>
        <w:t>Akreditavimo inicijavimas</w:t>
      </w:r>
      <w:bookmarkEnd w:id="12"/>
    </w:p>
    <w:p w14:paraId="6B2F0D27" w14:textId="2AA89771" w:rsidR="003321C0" w:rsidRPr="00743C38" w:rsidRDefault="36214A39" w:rsidP="004A7E4F">
      <w:pPr>
        <w:ind w:firstLine="576"/>
        <w:jc w:val="both"/>
        <w:rPr>
          <w:rFonts w:cs="Arial"/>
          <w:lang w:val="lt-LT"/>
        </w:rPr>
      </w:pPr>
      <w:r w:rsidRPr="00743C38">
        <w:rPr>
          <w:rFonts w:cs="Arial"/>
          <w:lang w:val="lt-LT"/>
        </w:rPr>
        <w:t xml:space="preserve">Akreditavimo inicijavimas – tai procesas, kurio metu registruotas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 xml:space="preserve">siekia patvirtinti, kad jo veikla ir paslaugos atitinka reikalavimus, nustatytus registruotiems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teikėjams</w:t>
      </w:r>
      <w:r w:rsidRPr="00743C38">
        <w:rPr>
          <w:rFonts w:cs="Arial"/>
          <w:lang w:val="lt-LT"/>
        </w:rPr>
        <w:t xml:space="preserve">, pageidaujantiems teikti </w:t>
      </w:r>
      <w:r w:rsidR="004A7E4F" w:rsidRPr="00EF2808">
        <w:rPr>
          <w:rFonts w:cs="Arial"/>
          <w:lang w:val="lt-LT"/>
        </w:rPr>
        <w:t>EERP</w:t>
      </w:r>
      <w:r w:rsidR="004A7E4F" w:rsidRPr="00743C38">
        <w:rPr>
          <w:rFonts w:cs="Arial"/>
          <w:lang w:val="lt-LT"/>
        </w:rPr>
        <w:t xml:space="preserve"> </w:t>
      </w:r>
      <w:r w:rsidRPr="00743C38">
        <w:rPr>
          <w:rFonts w:cs="Arial"/>
          <w:lang w:val="lt-LT"/>
        </w:rPr>
        <w:t>teikėjo paslaugas Lietuvos Respublikos teritorijoje. Akreditavimo inicijavimo procesą sudaro šie etapai:</w:t>
      </w:r>
    </w:p>
    <w:p w14:paraId="48C2F881" w14:textId="77777777" w:rsidR="00027CB7" w:rsidRPr="00743C38" w:rsidRDefault="00027CB7" w:rsidP="0069751F">
      <w:pPr>
        <w:ind w:firstLine="0"/>
        <w:jc w:val="center"/>
        <w:rPr>
          <w:rFonts w:cs="Arial"/>
          <w:b/>
          <w:bCs/>
          <w:lang w:val="lt-LT"/>
        </w:rPr>
      </w:pPr>
    </w:p>
    <w:tbl>
      <w:tblPr>
        <w:tblStyle w:val="TableGrid"/>
        <w:tblW w:w="0" w:type="auto"/>
        <w:tblLayout w:type="fixed"/>
        <w:tblLook w:val="04A0" w:firstRow="1" w:lastRow="0" w:firstColumn="1" w:lastColumn="0" w:noHBand="0" w:noVBand="1"/>
      </w:tblPr>
      <w:tblGrid>
        <w:gridCol w:w="2122"/>
        <w:gridCol w:w="7320"/>
      </w:tblGrid>
      <w:tr w:rsidR="00925E65" w:rsidRPr="00743C38" w14:paraId="69CFC40A" w14:textId="77777777" w:rsidTr="0B7F1E54">
        <w:trPr>
          <w:tblHeader/>
        </w:trPr>
        <w:tc>
          <w:tcPr>
            <w:tcW w:w="2122" w:type="dxa"/>
            <w:shd w:val="clear" w:color="auto" w:fill="44546A" w:themeFill="text2"/>
          </w:tcPr>
          <w:p w14:paraId="158523EB" w14:textId="7E309D0B" w:rsidR="0069751F" w:rsidRPr="00743C38" w:rsidRDefault="0069751F" w:rsidP="0069751F">
            <w:pPr>
              <w:ind w:firstLine="0"/>
              <w:jc w:val="center"/>
              <w:rPr>
                <w:b/>
                <w:bCs/>
                <w:color w:val="FFFFFF" w:themeColor="background1"/>
                <w:lang w:val="lt-LT"/>
              </w:rPr>
            </w:pPr>
            <w:r w:rsidRPr="00743C38">
              <w:rPr>
                <w:b/>
                <w:bCs/>
                <w:color w:val="FFFFFF" w:themeColor="background1"/>
                <w:lang w:val="lt-LT"/>
              </w:rPr>
              <w:t>ETAPAS</w:t>
            </w:r>
          </w:p>
        </w:tc>
        <w:tc>
          <w:tcPr>
            <w:tcW w:w="7320" w:type="dxa"/>
            <w:shd w:val="clear" w:color="auto" w:fill="44546A" w:themeFill="text2"/>
          </w:tcPr>
          <w:p w14:paraId="2FBFBD59" w14:textId="2A059C78" w:rsidR="0069751F" w:rsidRPr="00743C38" w:rsidRDefault="0069751F" w:rsidP="0069751F">
            <w:pPr>
              <w:ind w:firstLine="0"/>
              <w:jc w:val="center"/>
              <w:rPr>
                <w:rFonts w:cs="Arial"/>
                <w:b/>
                <w:bCs/>
                <w:color w:val="FFFFFF" w:themeColor="background1"/>
                <w:lang w:val="lt-LT"/>
              </w:rPr>
            </w:pPr>
            <w:r w:rsidRPr="00743C38">
              <w:rPr>
                <w:rFonts w:cs="Arial"/>
                <w:b/>
                <w:bCs/>
                <w:color w:val="FFFFFF" w:themeColor="background1"/>
                <w:lang w:val="lt-LT"/>
              </w:rPr>
              <w:t>INFORMACIJA</w:t>
            </w:r>
          </w:p>
        </w:tc>
      </w:tr>
      <w:tr w:rsidR="00925E65" w:rsidRPr="00743C38" w14:paraId="4A063A9E" w14:textId="77777777" w:rsidTr="0B7F1E54">
        <w:tc>
          <w:tcPr>
            <w:tcW w:w="2122" w:type="dxa"/>
          </w:tcPr>
          <w:p w14:paraId="28AAA9DC" w14:textId="3450699B" w:rsidR="00027CB7" w:rsidRPr="00743C38" w:rsidRDefault="0069751F" w:rsidP="0069751F">
            <w:pPr>
              <w:ind w:firstLine="0"/>
              <w:rPr>
                <w:lang w:val="lt-LT"/>
              </w:rPr>
            </w:pPr>
            <w:r w:rsidRPr="00743C38">
              <w:rPr>
                <w:lang w:val="lt-LT"/>
              </w:rPr>
              <w:t>Paraiškos dėl akreditavimo pateikimas</w:t>
            </w:r>
          </w:p>
        </w:tc>
        <w:tc>
          <w:tcPr>
            <w:tcW w:w="7320" w:type="dxa"/>
          </w:tcPr>
          <w:p w14:paraId="127A0051" w14:textId="03795AEF" w:rsidR="00027CB7" w:rsidRPr="00743C38" w:rsidRDefault="5FFA278C" w:rsidP="00027CB7">
            <w:pPr>
              <w:ind w:firstLine="0"/>
              <w:rPr>
                <w:rFonts w:cs="Arial"/>
                <w:lang w:val="lt-LT"/>
              </w:rPr>
            </w:pPr>
            <w:r w:rsidRPr="00743C38">
              <w:rPr>
                <w:rFonts w:cs="Arial"/>
                <w:lang w:val="lt-LT"/>
              </w:rPr>
              <w:t xml:space="preserve">Registruotas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 xml:space="preserve">privalo pateikti paraišką dėl akreditavimo. Paraiška dėl akreditavimo turėtų būti siunčiama el. paštu info@vialietuva.lt. Pildydamas paraišką, registruotas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privalo pateikti šią informaciją:</w:t>
            </w:r>
          </w:p>
          <w:p w14:paraId="34809029" w14:textId="0B596B7D" w:rsidR="00FA3805" w:rsidRPr="00743C38" w:rsidRDefault="53669BDD" w:rsidP="146A2E4F">
            <w:pPr>
              <w:numPr>
                <w:ilvl w:val="0"/>
                <w:numId w:val="43"/>
              </w:numPr>
              <w:spacing w:before="100" w:beforeAutospacing="1" w:after="100" w:afterAutospacing="1"/>
              <w:rPr>
                <w:rFonts w:cs="Arial"/>
                <w:lang w:val="lt-LT"/>
              </w:rPr>
            </w:pPr>
            <w:r w:rsidRPr="00743C38">
              <w:rPr>
                <w:rFonts w:cs="Arial"/>
                <w:lang w:val="lt-LT"/>
              </w:rPr>
              <w:t>Pasirašyta laisvos formos paraiška dėl sutarties sudarymo, nurodant informaciją apie juridinį asmenį ir jo kontaktinius duomenis;</w:t>
            </w:r>
          </w:p>
          <w:p w14:paraId="2F23B1A8" w14:textId="007D6472" w:rsidR="00FA3805" w:rsidRPr="00743C38" w:rsidRDefault="2180A41D" w:rsidP="146A2E4F">
            <w:pPr>
              <w:pStyle w:val="ListParagraph"/>
              <w:numPr>
                <w:ilvl w:val="0"/>
                <w:numId w:val="43"/>
              </w:numPr>
              <w:spacing w:before="100" w:beforeAutospacing="1" w:after="100" w:afterAutospacing="1"/>
              <w:rPr>
                <w:rFonts w:cs="Arial"/>
                <w:lang w:val="lt-LT"/>
              </w:rPr>
            </w:pPr>
            <w:r w:rsidRPr="00743C38">
              <w:rPr>
                <w:rFonts w:cs="Arial"/>
                <w:lang w:val="lt-LT"/>
              </w:rPr>
              <w:t>Juridinių asmenų registro išrašas (reikalinga informacija apie buveinės adresą ir juridinio asmens vadovą);</w:t>
            </w:r>
          </w:p>
          <w:p w14:paraId="6DD1AFB2" w14:textId="65830835" w:rsidR="00FA3805" w:rsidRPr="00743C38" w:rsidRDefault="20D826D5" w:rsidP="146A2E4F">
            <w:pPr>
              <w:pStyle w:val="ListParagraph"/>
              <w:numPr>
                <w:ilvl w:val="0"/>
                <w:numId w:val="43"/>
              </w:numPr>
              <w:spacing w:before="100" w:beforeAutospacing="1" w:after="100" w:afterAutospacing="1"/>
              <w:rPr>
                <w:rFonts w:cs="Arial"/>
                <w:lang w:val="lt-LT"/>
              </w:rPr>
            </w:pPr>
            <w:r w:rsidRPr="00743C38">
              <w:rPr>
                <w:rFonts w:cs="Arial"/>
                <w:lang w:val="lt-LT"/>
              </w:rPr>
              <w:t>Juridinių asmenų dalyvių registro išrašas (reikalinga informacija apie akcininkų struktūrą);</w:t>
            </w:r>
          </w:p>
          <w:p w14:paraId="1413B367" w14:textId="6EDECC31" w:rsidR="00FA3805" w:rsidRPr="00743C38" w:rsidRDefault="5AF87849" w:rsidP="146A2E4F">
            <w:pPr>
              <w:pStyle w:val="ListParagraph"/>
              <w:numPr>
                <w:ilvl w:val="0"/>
                <w:numId w:val="43"/>
              </w:numPr>
              <w:spacing w:before="100" w:beforeAutospacing="1" w:after="100" w:afterAutospacing="1"/>
              <w:rPr>
                <w:rFonts w:cs="Arial"/>
                <w:lang w:val="lt-LT"/>
              </w:rPr>
            </w:pPr>
            <w:r w:rsidRPr="00743C38">
              <w:rPr>
                <w:rFonts w:cs="Arial"/>
                <w:lang w:val="lt-LT"/>
              </w:rPr>
              <w:t>Galutinių naudos gavėjų išrašas;</w:t>
            </w:r>
          </w:p>
          <w:p w14:paraId="16608DC0" w14:textId="15F3E2B1" w:rsidR="00FA3805" w:rsidRPr="00743C38" w:rsidRDefault="004A7E4F" w:rsidP="146A2E4F">
            <w:pPr>
              <w:pStyle w:val="ListParagraph"/>
              <w:numPr>
                <w:ilvl w:val="0"/>
                <w:numId w:val="43"/>
              </w:numPr>
              <w:spacing w:before="100" w:beforeAutospacing="1" w:after="100" w:afterAutospacing="1"/>
              <w:rPr>
                <w:rFonts w:cs="Arial"/>
                <w:lang w:val="lt-LT"/>
              </w:rPr>
            </w:pPr>
            <w:r>
              <w:rPr>
                <w:rFonts w:cs="Arial"/>
                <w:lang w:val="lt-LT"/>
              </w:rPr>
              <w:t>EERP</w:t>
            </w:r>
            <w:r w:rsidRPr="00743C38">
              <w:rPr>
                <w:rFonts w:cs="Arial"/>
                <w:lang w:val="lt-LT"/>
              </w:rPr>
              <w:t xml:space="preserve"> </w:t>
            </w:r>
            <w:r w:rsidR="134982FB" w:rsidRPr="00743C38">
              <w:rPr>
                <w:rFonts w:cs="Arial"/>
                <w:lang w:val="lt-LT"/>
              </w:rPr>
              <w:t>teikėjo registracijos pažymėjimas;</w:t>
            </w:r>
          </w:p>
          <w:p w14:paraId="7CCCBB15" w14:textId="10D653CC" w:rsidR="00FA3805" w:rsidRPr="00743C38" w:rsidRDefault="134982FB" w:rsidP="146A2E4F">
            <w:pPr>
              <w:pStyle w:val="ListParagraph"/>
              <w:numPr>
                <w:ilvl w:val="0"/>
                <w:numId w:val="43"/>
              </w:numPr>
              <w:spacing w:before="100" w:beforeAutospacing="1" w:after="100" w:afterAutospacing="1"/>
              <w:rPr>
                <w:rFonts w:cs="Arial"/>
                <w:lang w:val="lt-LT"/>
              </w:rPr>
            </w:pPr>
            <w:r w:rsidRPr="00E52DE5">
              <w:rPr>
                <w:rFonts w:cs="Arial"/>
                <w:lang w:val="lt-LT"/>
              </w:rPr>
              <w:t>Atitikties nacionalinio saugumo reikalavimams deklaracija</w:t>
            </w:r>
            <w:r w:rsidRPr="00743C38">
              <w:rPr>
                <w:rFonts w:cs="Arial"/>
                <w:color w:val="ED7D31" w:themeColor="accent2"/>
                <w:lang w:val="lt-LT"/>
              </w:rPr>
              <w:t xml:space="preserve"> (</w:t>
            </w:r>
            <w:r w:rsidR="447F71D5" w:rsidRPr="6E108EF7">
              <w:rPr>
                <w:rFonts w:cs="Arial"/>
                <w:b/>
                <w:bCs/>
                <w:color w:val="ED7D31" w:themeColor="accent2"/>
                <w:lang w:val="lt-LT"/>
              </w:rPr>
              <w:t>pried</w:t>
            </w:r>
            <w:r w:rsidR="352BE44A" w:rsidRPr="6E108EF7">
              <w:rPr>
                <w:rFonts w:cs="Arial"/>
                <w:b/>
                <w:bCs/>
                <w:color w:val="ED7D31" w:themeColor="accent2"/>
                <w:lang w:val="lt-LT"/>
              </w:rPr>
              <w:t xml:space="preserve">e Nr. </w:t>
            </w:r>
            <w:r w:rsidR="76A04B7F" w:rsidRPr="4FC54B20">
              <w:rPr>
                <w:rFonts w:cs="Arial"/>
                <w:b/>
                <w:bCs/>
                <w:color w:val="ED7D31" w:themeColor="accent2"/>
                <w:lang w:val="lt-LT"/>
              </w:rPr>
              <w:t>10</w:t>
            </w:r>
            <w:r w:rsidRPr="00743C38">
              <w:rPr>
                <w:rFonts w:cs="Arial"/>
                <w:color w:val="000000" w:themeColor="text1"/>
                <w:lang w:val="lt-LT"/>
              </w:rPr>
              <w:t>)</w:t>
            </w:r>
            <w:r w:rsidRPr="00743C38">
              <w:rPr>
                <w:rFonts w:cs="Arial"/>
                <w:lang w:val="lt-LT"/>
              </w:rPr>
              <w:t>;</w:t>
            </w:r>
          </w:p>
          <w:p w14:paraId="69351121" w14:textId="7EB22869" w:rsidR="00FA3805" w:rsidRPr="00743C38" w:rsidRDefault="0B68307B" w:rsidP="0B7F1E54">
            <w:pPr>
              <w:pStyle w:val="ListParagraph"/>
              <w:numPr>
                <w:ilvl w:val="0"/>
                <w:numId w:val="43"/>
              </w:numPr>
              <w:spacing w:before="100" w:beforeAutospacing="1" w:after="100" w:afterAutospacing="1"/>
              <w:rPr>
                <w:rFonts w:cs="Arial"/>
                <w:lang w:val="lt-LT"/>
              </w:rPr>
            </w:pPr>
            <w:r w:rsidRPr="0B7F1E54">
              <w:rPr>
                <w:rFonts w:cs="Arial"/>
                <w:lang w:val="lt-LT"/>
              </w:rPr>
              <w:t xml:space="preserve">TPMĮ </w:t>
            </w:r>
            <w:r w:rsidR="56579BE9" w:rsidRPr="0B7F1E54">
              <w:rPr>
                <w:rFonts w:cs="Arial"/>
                <w:lang w:val="lt-LT"/>
              </w:rPr>
              <w:t>sertifikatai;</w:t>
            </w:r>
          </w:p>
          <w:p w14:paraId="349AFC64" w14:textId="3BE242F8" w:rsidR="00FA3805" w:rsidRPr="00743C38" w:rsidRDefault="134982FB" w:rsidP="146A2E4F">
            <w:pPr>
              <w:pStyle w:val="ListParagraph"/>
              <w:numPr>
                <w:ilvl w:val="0"/>
                <w:numId w:val="43"/>
              </w:numPr>
              <w:spacing w:before="100" w:beforeAutospacing="1" w:after="100" w:afterAutospacing="1"/>
              <w:rPr>
                <w:rFonts w:cs="Arial"/>
                <w:lang w:val="lt-LT"/>
              </w:rPr>
            </w:pPr>
            <w:r w:rsidRPr="00E52DE5">
              <w:rPr>
                <w:rFonts w:cs="Arial"/>
                <w:lang w:val="lt-LT"/>
              </w:rPr>
              <w:t>Konfidencialumo įsipareigojimas</w:t>
            </w:r>
            <w:r w:rsidRPr="00743C38">
              <w:rPr>
                <w:rFonts w:cs="Arial"/>
                <w:color w:val="ED7D31" w:themeColor="accent2"/>
                <w:lang w:val="lt-LT"/>
              </w:rPr>
              <w:t xml:space="preserve"> (</w:t>
            </w:r>
            <w:r w:rsidR="50CA5BA6" w:rsidRPr="4FC54B20">
              <w:rPr>
                <w:rFonts w:cs="Arial"/>
                <w:b/>
                <w:bCs/>
                <w:color w:val="ED7D31" w:themeColor="accent2"/>
                <w:lang w:val="lt-LT"/>
              </w:rPr>
              <w:t>pried</w:t>
            </w:r>
            <w:r w:rsidR="7713B13B" w:rsidRPr="4FC54B20">
              <w:rPr>
                <w:rFonts w:cs="Arial"/>
                <w:b/>
                <w:bCs/>
                <w:color w:val="ED7D31" w:themeColor="accent2"/>
                <w:lang w:val="lt-LT"/>
              </w:rPr>
              <w:t xml:space="preserve">e Nr. </w:t>
            </w:r>
            <w:r w:rsidRPr="00743C38">
              <w:rPr>
                <w:rFonts w:cs="Arial"/>
                <w:b/>
                <w:bCs/>
                <w:color w:val="ED7D31" w:themeColor="accent2"/>
                <w:lang w:val="lt-LT"/>
              </w:rPr>
              <w:t>2</w:t>
            </w:r>
            <w:r w:rsidRPr="00743C38">
              <w:rPr>
                <w:rFonts w:cs="Arial"/>
                <w:color w:val="000000" w:themeColor="text1"/>
                <w:lang w:val="lt-LT"/>
              </w:rPr>
              <w:t>).</w:t>
            </w:r>
          </w:p>
          <w:p w14:paraId="36432C46" w14:textId="22B32307" w:rsidR="00027CB7" w:rsidRPr="00743C38" w:rsidRDefault="00027CB7" w:rsidP="146A2E4F">
            <w:pPr>
              <w:pStyle w:val="ListParagraph"/>
              <w:spacing w:beforeAutospacing="1" w:afterAutospacing="1" w:line="240" w:lineRule="auto"/>
              <w:ind w:left="757"/>
              <w:rPr>
                <w:rFonts w:cs="Arial"/>
                <w:lang w:val="lt-LT"/>
              </w:rPr>
            </w:pPr>
          </w:p>
        </w:tc>
      </w:tr>
      <w:tr w:rsidR="00925E65" w:rsidRPr="00743C38" w14:paraId="5A26B13D" w14:textId="77777777" w:rsidTr="0B7F1E54">
        <w:tc>
          <w:tcPr>
            <w:tcW w:w="2122" w:type="dxa"/>
          </w:tcPr>
          <w:p w14:paraId="6C039A49" w14:textId="052221AC" w:rsidR="00027CB7" w:rsidRPr="00743C38" w:rsidRDefault="005F5B7F" w:rsidP="0069751F">
            <w:pPr>
              <w:ind w:firstLine="0"/>
              <w:rPr>
                <w:lang w:val="lt-LT"/>
              </w:rPr>
            </w:pPr>
            <w:r w:rsidRPr="00743C38">
              <w:rPr>
                <w:lang w:val="lt-LT"/>
              </w:rPr>
              <w:t>Pristatymas</w:t>
            </w:r>
          </w:p>
        </w:tc>
        <w:tc>
          <w:tcPr>
            <w:tcW w:w="7320" w:type="dxa"/>
          </w:tcPr>
          <w:p w14:paraId="5BC0212C" w14:textId="671C3519" w:rsidR="00027CB7" w:rsidRPr="00743C38" w:rsidRDefault="00027CB7" w:rsidP="00027CB7">
            <w:pPr>
              <w:ind w:firstLine="0"/>
              <w:rPr>
                <w:rFonts w:cs="Arial"/>
                <w:lang w:val="lt-LT"/>
              </w:rPr>
            </w:pPr>
            <w:r w:rsidRPr="00743C38">
              <w:rPr>
                <w:rFonts w:cs="Arial"/>
                <w:lang w:val="lt-LT"/>
              </w:rPr>
              <w:t xml:space="preserve">Gavusi paraišką dėl akreditavimo, Bendrovė, pasitarusi su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teikėju</w:t>
            </w:r>
            <w:r w:rsidRPr="00743C38">
              <w:rPr>
                <w:rFonts w:cs="Arial"/>
                <w:lang w:val="lt-LT"/>
              </w:rPr>
              <w:t xml:space="preserve">, organizuoja </w:t>
            </w:r>
            <w:r w:rsidR="00F61869">
              <w:rPr>
                <w:rFonts w:cs="Arial"/>
                <w:lang w:val="lt-LT"/>
              </w:rPr>
              <w:t>su j</w:t>
            </w:r>
            <w:r w:rsidR="005E35E8">
              <w:rPr>
                <w:rFonts w:cs="Arial"/>
                <w:lang w:val="lt-LT"/>
              </w:rPr>
              <w:t xml:space="preserve">o įgaliotais atstovais </w:t>
            </w:r>
            <w:r w:rsidRPr="00743C38">
              <w:rPr>
                <w:rFonts w:cs="Arial"/>
                <w:lang w:val="lt-LT"/>
              </w:rPr>
              <w:t xml:space="preserve">nuotolinį arba gyvą susitikimą Bendrovės patalpose (Kauno g. 22, Vilnius, 03212, Lietuva). Pristatymo metu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turėtų pristatyti:</w:t>
            </w:r>
          </w:p>
          <w:p w14:paraId="74C58347" w14:textId="3176BF28" w:rsidR="00027CB7" w:rsidRPr="00743C38" w:rsidRDefault="00027CB7" w:rsidP="00027CB7">
            <w:pPr>
              <w:pStyle w:val="ListParagraph"/>
              <w:numPr>
                <w:ilvl w:val="0"/>
                <w:numId w:val="6"/>
              </w:numPr>
              <w:rPr>
                <w:rFonts w:cs="Arial"/>
                <w:lang w:val="lt-LT"/>
              </w:rPr>
            </w:pPr>
            <w:r w:rsidRPr="00743C38">
              <w:rPr>
                <w:rFonts w:cs="Arial"/>
                <w:lang w:val="lt-LT"/>
              </w:rPr>
              <w:t>Juridinį asmenį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teikėją</w:t>
            </w:r>
            <w:r w:rsidRPr="00743C38">
              <w:rPr>
                <w:rFonts w:cs="Arial"/>
                <w:lang w:val="lt-LT"/>
              </w:rPr>
              <w:t>) ir jo vadovybę;</w:t>
            </w:r>
          </w:p>
          <w:p w14:paraId="584A2304" w14:textId="7210A7D5" w:rsidR="00027CB7" w:rsidRPr="00743C38" w:rsidRDefault="0C97CF7C" w:rsidP="00027CB7">
            <w:pPr>
              <w:pStyle w:val="ListParagraph"/>
              <w:numPr>
                <w:ilvl w:val="0"/>
                <w:numId w:val="6"/>
              </w:numPr>
              <w:rPr>
                <w:rFonts w:cs="Arial"/>
                <w:lang w:val="lt-LT"/>
              </w:rPr>
            </w:pPr>
            <w:r w:rsidRPr="00743C38">
              <w:rPr>
                <w:rFonts w:cs="Arial"/>
                <w:lang w:val="lt-LT"/>
              </w:rPr>
              <w:t>Dabartinę ir planuojamą veiklą, viziją ir plėtros galimybes;</w:t>
            </w:r>
          </w:p>
          <w:p w14:paraId="2F2E43C5" w14:textId="060630B5" w:rsidR="00027CB7" w:rsidRPr="00743C38" w:rsidRDefault="2E523DA2" w:rsidP="00027CB7">
            <w:pPr>
              <w:pStyle w:val="ListParagraph"/>
              <w:numPr>
                <w:ilvl w:val="0"/>
                <w:numId w:val="6"/>
              </w:numPr>
              <w:rPr>
                <w:rFonts w:cs="Arial"/>
                <w:lang w:val="lt-LT"/>
              </w:rPr>
            </w:pPr>
            <w:r w:rsidRPr="0B7F1E54">
              <w:rPr>
                <w:rFonts w:cs="Arial"/>
                <w:lang w:val="lt-LT"/>
              </w:rPr>
              <w:t xml:space="preserve">Trečiuosius asmenis (subrangovus, įskaitant </w:t>
            </w:r>
            <w:r w:rsidR="10C0F681" w:rsidRPr="6E108EF7">
              <w:rPr>
                <w:rFonts w:cs="Arial"/>
                <w:lang w:val="lt-LT"/>
              </w:rPr>
              <w:t>TPMĮ</w:t>
            </w:r>
            <w:r w:rsidRPr="0B7F1E54">
              <w:rPr>
                <w:rFonts w:cs="Arial"/>
                <w:lang w:val="lt-LT"/>
              </w:rPr>
              <w:t xml:space="preserve"> tiekėjus ar kitus įrangos tiekėjus ir su </w:t>
            </w:r>
            <w:r w:rsidR="004A7E4F" w:rsidRPr="0B7F1E54">
              <w:rPr>
                <w:rFonts w:cs="Arial"/>
                <w:lang w:val="lt-LT"/>
              </w:rPr>
              <w:t xml:space="preserve">EERP </w:t>
            </w:r>
            <w:r w:rsidRPr="0B7F1E54">
              <w:rPr>
                <w:rFonts w:cs="Arial"/>
                <w:lang w:val="lt-LT"/>
              </w:rPr>
              <w:t>susijusių paslaugų teikėjus), jų vadovus, dabartinę veiklą ir atsakomybės pasidalijimo principus;</w:t>
            </w:r>
          </w:p>
          <w:p w14:paraId="1CEAA4F3" w14:textId="188FBB7E" w:rsidR="00027CB7" w:rsidRPr="00743C38" w:rsidRDefault="5FFA278C" w:rsidP="00027CB7">
            <w:pPr>
              <w:pStyle w:val="ListParagraph"/>
              <w:numPr>
                <w:ilvl w:val="0"/>
                <w:numId w:val="6"/>
              </w:numPr>
              <w:rPr>
                <w:rFonts w:cs="Arial"/>
                <w:lang w:val="lt-LT"/>
              </w:rPr>
            </w:pPr>
            <w:r w:rsidRPr="00743C38">
              <w:rPr>
                <w:rFonts w:cs="Arial"/>
                <w:lang w:val="lt-LT"/>
              </w:rPr>
              <w:t xml:space="preserve">Subjekto, kaip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teikėjo</w:t>
            </w:r>
            <w:r w:rsidRPr="00743C38">
              <w:rPr>
                <w:rFonts w:cs="Arial"/>
                <w:lang w:val="lt-LT"/>
              </w:rPr>
              <w:t>, darbo principus, naudojamas technologijas ir integracijos su Bendrovės sistemomis galimybes;</w:t>
            </w:r>
          </w:p>
          <w:p w14:paraId="70C6C395" w14:textId="1BED499A" w:rsidR="00027CB7" w:rsidRPr="00743C38" w:rsidRDefault="00027CB7" w:rsidP="00027CB7">
            <w:pPr>
              <w:pStyle w:val="ListParagraph"/>
              <w:numPr>
                <w:ilvl w:val="0"/>
                <w:numId w:val="6"/>
              </w:numPr>
              <w:rPr>
                <w:rFonts w:cs="Arial"/>
                <w:lang w:val="lt-LT"/>
              </w:rPr>
            </w:pPr>
            <w:r w:rsidRPr="00743C38">
              <w:rPr>
                <w:rFonts w:cs="Arial"/>
                <w:lang w:val="lt-LT"/>
              </w:rPr>
              <w:t>Pagrindines rizikas, susijusias su planuojama veikla;</w:t>
            </w:r>
          </w:p>
          <w:p w14:paraId="144A2C02" w14:textId="792D5496" w:rsidR="00027CB7" w:rsidRPr="00743C38" w:rsidRDefault="00027CB7" w:rsidP="00027CB7">
            <w:pPr>
              <w:pStyle w:val="ListParagraph"/>
              <w:numPr>
                <w:ilvl w:val="0"/>
                <w:numId w:val="6"/>
              </w:numPr>
              <w:rPr>
                <w:rFonts w:cs="Arial"/>
                <w:lang w:val="lt-LT"/>
              </w:rPr>
            </w:pPr>
            <w:r w:rsidRPr="00743C38">
              <w:rPr>
                <w:rFonts w:cs="Arial"/>
                <w:lang w:val="lt-LT"/>
              </w:rPr>
              <w:lastRenderedPageBreak/>
              <w:t>Siūlomus papildomus bendradarbiavimo su Bendrove principus, kurie neaptarti šiame dokumente.</w:t>
            </w:r>
          </w:p>
          <w:p w14:paraId="6142C905" w14:textId="4A7C084C" w:rsidR="00027CB7" w:rsidRPr="00743C38" w:rsidRDefault="004A7E4F" w:rsidP="006D431E">
            <w:pPr>
              <w:ind w:firstLine="0"/>
              <w:rPr>
                <w:rFonts w:cs="Arial"/>
                <w:lang w:val="lt-LT"/>
              </w:rPr>
            </w:pPr>
            <w:r w:rsidRPr="004A7E4F">
              <w:rPr>
                <w:rFonts w:cs="Arial"/>
                <w:i/>
                <w:iCs/>
                <w:lang w:val="lt-LT"/>
              </w:rPr>
              <w:t>EERP</w:t>
            </w:r>
            <w:r w:rsidRPr="00743C38">
              <w:rPr>
                <w:rFonts w:cs="Arial"/>
                <w:i/>
                <w:iCs/>
                <w:lang w:val="lt-LT"/>
              </w:rPr>
              <w:t xml:space="preserve"> </w:t>
            </w:r>
            <w:r w:rsidR="00027CB7" w:rsidRPr="00743C38">
              <w:rPr>
                <w:rFonts w:cs="Arial"/>
                <w:i/>
                <w:iCs/>
                <w:lang w:val="lt-LT"/>
              </w:rPr>
              <w:t xml:space="preserve">teikėjas </w:t>
            </w:r>
            <w:r w:rsidR="00027CB7" w:rsidRPr="00743C38">
              <w:rPr>
                <w:rFonts w:cs="Arial"/>
                <w:lang w:val="lt-LT"/>
              </w:rPr>
              <w:t>gali pasirinkti tinkamą pristatymo formatą ir</w:t>
            </w:r>
            <w:r w:rsidR="00FF1035">
              <w:rPr>
                <w:rFonts w:cs="Arial"/>
                <w:lang w:val="lt-LT"/>
              </w:rPr>
              <w:t>,</w:t>
            </w:r>
            <w:r w:rsidR="00027CB7" w:rsidRPr="00743C38">
              <w:rPr>
                <w:rFonts w:cs="Arial"/>
                <w:lang w:val="lt-LT"/>
              </w:rPr>
              <w:t xml:space="preserve"> prireikus</w:t>
            </w:r>
            <w:r w:rsidR="00FF1035">
              <w:rPr>
                <w:rFonts w:cs="Arial"/>
                <w:lang w:val="lt-LT"/>
              </w:rPr>
              <w:t>,</w:t>
            </w:r>
            <w:r w:rsidR="00027CB7" w:rsidRPr="00743C38">
              <w:rPr>
                <w:rFonts w:cs="Arial"/>
                <w:lang w:val="lt-LT"/>
              </w:rPr>
              <w:t xml:space="preserve"> </w:t>
            </w:r>
            <w:r w:rsidR="00027CB7" w:rsidRPr="00743C38">
              <w:rPr>
                <w:rFonts w:cs="Arial"/>
                <w:lang w:val="lt-LT"/>
              </w:rPr>
              <w:t xml:space="preserve">pakartoti informaciją, kuri vėliau bus teikiama kartu su verslo planu. Pristatymo metu pristatoma tiek </w:t>
            </w:r>
            <w:r w:rsidRPr="004A7E4F">
              <w:rPr>
                <w:rFonts w:cs="Arial"/>
                <w:i/>
                <w:iCs/>
                <w:lang w:val="lt-LT"/>
              </w:rPr>
              <w:t>EERP</w:t>
            </w:r>
            <w:r w:rsidRPr="00743C38">
              <w:rPr>
                <w:rFonts w:cs="Arial"/>
                <w:i/>
                <w:iCs/>
                <w:lang w:val="lt-LT"/>
              </w:rPr>
              <w:t xml:space="preserve"> </w:t>
            </w:r>
            <w:r w:rsidR="00027CB7" w:rsidRPr="00743C38">
              <w:rPr>
                <w:rFonts w:cs="Arial"/>
                <w:i/>
                <w:iCs/>
                <w:lang w:val="lt-LT"/>
              </w:rPr>
              <w:t>teikėjo</w:t>
            </w:r>
            <w:r w:rsidR="00027CB7" w:rsidRPr="00743C38">
              <w:rPr>
                <w:rFonts w:cs="Arial"/>
                <w:lang w:val="lt-LT"/>
              </w:rPr>
              <w:t>, tiek Bendrovės komanda, dalyvaujanti akreditavimo procese. Taip pat aptariamas akreditavimo procesas, preliminarus akreditavimo planas ir grafikas bei akreditavimo vertinimo procedūros.</w:t>
            </w:r>
          </w:p>
        </w:tc>
      </w:tr>
      <w:tr w:rsidR="00925E65" w:rsidRPr="00743C38" w14:paraId="1B47472C" w14:textId="77777777" w:rsidTr="0B7F1E54">
        <w:tc>
          <w:tcPr>
            <w:tcW w:w="2122" w:type="dxa"/>
          </w:tcPr>
          <w:p w14:paraId="74D6FDC3" w14:textId="210FF069" w:rsidR="00027CB7" w:rsidRPr="00743C38" w:rsidRDefault="0069751F" w:rsidP="0069751F">
            <w:pPr>
              <w:tabs>
                <w:tab w:val="num" w:pos="720"/>
              </w:tabs>
              <w:ind w:firstLine="0"/>
              <w:rPr>
                <w:lang w:val="lt-LT"/>
              </w:rPr>
            </w:pPr>
            <w:r w:rsidRPr="00743C38">
              <w:rPr>
                <w:lang w:val="lt-LT"/>
              </w:rPr>
              <w:lastRenderedPageBreak/>
              <w:t>Akreditavimo dokumentų pateikimas</w:t>
            </w:r>
          </w:p>
          <w:p w14:paraId="196A44A2" w14:textId="77777777" w:rsidR="00027CB7" w:rsidRPr="00743C38" w:rsidRDefault="00027CB7" w:rsidP="006D431E">
            <w:pPr>
              <w:ind w:firstLine="0"/>
              <w:rPr>
                <w:rFonts w:cs="Arial"/>
                <w:lang w:val="lt-LT"/>
              </w:rPr>
            </w:pPr>
          </w:p>
        </w:tc>
        <w:tc>
          <w:tcPr>
            <w:tcW w:w="7320" w:type="dxa"/>
          </w:tcPr>
          <w:p w14:paraId="42735C10" w14:textId="7B86B63F" w:rsidR="00027CB7" w:rsidRPr="00743C38" w:rsidRDefault="004D3E41" w:rsidP="00936976">
            <w:pPr>
              <w:pStyle w:val="ListParagraph"/>
              <w:numPr>
                <w:ilvl w:val="0"/>
                <w:numId w:val="27"/>
              </w:numPr>
              <w:rPr>
                <w:b/>
                <w:bCs/>
                <w:lang w:val="lt-LT"/>
              </w:rPr>
            </w:pPr>
            <w:r w:rsidRPr="00743C38">
              <w:rPr>
                <w:b/>
                <w:bCs/>
                <w:lang w:val="lt-LT"/>
              </w:rPr>
              <w:t>Verslo planas</w:t>
            </w:r>
          </w:p>
          <w:p w14:paraId="5E9FA9A0" w14:textId="42CEFC4C" w:rsidR="00027CB7" w:rsidRPr="00743C38" w:rsidRDefault="004A7E4F" w:rsidP="00027CB7">
            <w:pPr>
              <w:ind w:firstLine="0"/>
              <w:rPr>
                <w:rFonts w:cs="Arial"/>
                <w:lang w:val="lt-LT"/>
              </w:rPr>
            </w:pPr>
            <w:r w:rsidRPr="00EF2808">
              <w:rPr>
                <w:rFonts w:cs="Arial"/>
                <w:i/>
                <w:iCs/>
                <w:lang w:val="lt-LT"/>
              </w:rPr>
              <w:t>EERP</w:t>
            </w:r>
            <w:r w:rsidRPr="00743C38">
              <w:rPr>
                <w:rFonts w:cs="Arial"/>
                <w:i/>
                <w:iCs/>
                <w:lang w:val="lt-LT"/>
              </w:rPr>
              <w:t xml:space="preserve"> </w:t>
            </w:r>
            <w:r w:rsidR="00027CB7" w:rsidRPr="00743C38">
              <w:rPr>
                <w:rFonts w:cs="Arial"/>
                <w:i/>
                <w:iCs/>
                <w:lang w:val="lt-LT"/>
              </w:rPr>
              <w:t xml:space="preserve">teikėjas </w:t>
            </w:r>
            <w:r w:rsidR="00027CB7" w:rsidRPr="00743C38">
              <w:rPr>
                <w:rFonts w:cs="Arial"/>
                <w:lang w:val="lt-LT"/>
              </w:rPr>
              <w:t xml:space="preserve">privalo pateikti verslo planą, kurio tikslas – informuoti Bendrovę apie tai, kaip </w:t>
            </w:r>
            <w:r w:rsidRPr="00EF2808">
              <w:rPr>
                <w:rFonts w:cs="Arial"/>
                <w:i/>
                <w:iCs/>
                <w:lang w:val="lt-LT"/>
              </w:rPr>
              <w:t>EERP</w:t>
            </w:r>
            <w:r w:rsidRPr="00743C38">
              <w:rPr>
                <w:rFonts w:cs="Arial"/>
                <w:i/>
                <w:iCs/>
                <w:lang w:val="lt-LT"/>
              </w:rPr>
              <w:t xml:space="preserve"> </w:t>
            </w:r>
            <w:r w:rsidR="00027CB7" w:rsidRPr="00743C38">
              <w:rPr>
                <w:rFonts w:cs="Arial"/>
                <w:i/>
                <w:iCs/>
                <w:lang w:val="lt-LT"/>
              </w:rPr>
              <w:t>teikėjo</w:t>
            </w:r>
            <w:r w:rsidR="00027CB7" w:rsidRPr="00743C38">
              <w:rPr>
                <w:rFonts w:cs="Arial"/>
                <w:lang w:val="lt-LT"/>
              </w:rPr>
              <w:t xml:space="preserve"> paslaugos bus teikiamos Lietuvos Respublikos teritorijoje. Verslo plane turi būti, be kita ko, šie skyriai:</w:t>
            </w:r>
          </w:p>
          <w:p w14:paraId="2E3B5AD5" w14:textId="1128AEBE" w:rsidR="00027CB7" w:rsidRPr="00743C38" w:rsidRDefault="5FFA278C" w:rsidP="00027CB7">
            <w:pPr>
              <w:pStyle w:val="ListParagraph"/>
              <w:numPr>
                <w:ilvl w:val="0"/>
                <w:numId w:val="2"/>
              </w:numPr>
              <w:ind w:left="426"/>
              <w:rPr>
                <w:rFonts w:cs="Arial"/>
                <w:lang w:val="lt-LT"/>
              </w:rPr>
            </w:pPr>
            <w:r w:rsidRPr="00743C38">
              <w:rPr>
                <w:rFonts w:cs="Arial"/>
                <w:lang w:val="lt-LT"/>
              </w:rPr>
              <w:t>Juridinio asmens (</w:t>
            </w:r>
            <w:r w:rsidR="004A7E4F" w:rsidRPr="00EF2808">
              <w:rPr>
                <w:rFonts w:cs="Arial"/>
                <w:i/>
                <w:iCs/>
                <w:lang w:val="lt-LT"/>
              </w:rPr>
              <w:t>EERP</w:t>
            </w:r>
            <w:r w:rsidR="004A7E4F" w:rsidRPr="00743C38">
              <w:rPr>
                <w:rFonts w:cs="Arial"/>
                <w:i/>
                <w:iCs/>
                <w:lang w:val="lt-LT"/>
              </w:rPr>
              <w:t xml:space="preserve"> </w:t>
            </w:r>
            <w:r w:rsidRPr="00743C38">
              <w:rPr>
                <w:rFonts w:cs="Arial"/>
                <w:i/>
                <w:iCs/>
                <w:lang w:val="lt-LT"/>
              </w:rPr>
              <w:t>teikėjo</w:t>
            </w:r>
            <w:r w:rsidRPr="00743C38">
              <w:rPr>
                <w:rFonts w:cs="Arial"/>
                <w:lang w:val="lt-LT"/>
              </w:rPr>
              <w:t>) pristatymas;</w:t>
            </w:r>
          </w:p>
          <w:p w14:paraId="361872F3" w14:textId="306357B2" w:rsidR="00027CB7" w:rsidRPr="00743C38" w:rsidRDefault="00027CB7" w:rsidP="00027CB7">
            <w:pPr>
              <w:pStyle w:val="ListParagraph"/>
              <w:numPr>
                <w:ilvl w:val="0"/>
                <w:numId w:val="2"/>
              </w:numPr>
              <w:ind w:left="426"/>
              <w:rPr>
                <w:rFonts w:cs="Arial"/>
                <w:lang w:val="lt-LT"/>
              </w:rPr>
            </w:pPr>
            <w:r w:rsidRPr="00743C38">
              <w:rPr>
                <w:rFonts w:cs="Arial"/>
                <w:lang w:val="lt-LT"/>
              </w:rPr>
              <w:t>Verslo plano koncepcija, ilgalaikiai tikslai ir vizija;</w:t>
            </w:r>
          </w:p>
          <w:p w14:paraId="62FE9863" w14:textId="6E280241" w:rsidR="00027CB7" w:rsidRPr="00743C38" w:rsidRDefault="00027CB7" w:rsidP="00027CB7">
            <w:pPr>
              <w:pStyle w:val="ListParagraph"/>
              <w:numPr>
                <w:ilvl w:val="0"/>
                <w:numId w:val="2"/>
              </w:numPr>
              <w:ind w:left="426"/>
              <w:rPr>
                <w:rFonts w:cs="Arial"/>
                <w:lang w:val="lt-LT"/>
              </w:rPr>
            </w:pPr>
            <w:r w:rsidRPr="00743C38">
              <w:rPr>
                <w:rFonts w:cs="Arial"/>
                <w:lang w:val="lt-LT"/>
              </w:rPr>
              <w:t>Išsamus paslaugų teikimo aprašymas, įskaitant kitų 3 metų veiklos planą;</w:t>
            </w:r>
          </w:p>
          <w:p w14:paraId="5C28EC13" w14:textId="0FEB7978" w:rsidR="00027CB7" w:rsidRPr="00743C38" w:rsidRDefault="1102AAA5" w:rsidP="00027CB7">
            <w:pPr>
              <w:pStyle w:val="ListParagraph"/>
              <w:numPr>
                <w:ilvl w:val="0"/>
                <w:numId w:val="2"/>
              </w:numPr>
              <w:ind w:left="426"/>
              <w:rPr>
                <w:rFonts w:cs="Arial"/>
                <w:lang w:val="lt-LT"/>
              </w:rPr>
            </w:pPr>
            <w:r w:rsidRPr="00743C38">
              <w:rPr>
                <w:rFonts w:cs="Arial"/>
                <w:lang w:val="lt-LT"/>
              </w:rPr>
              <w:t>Pastarųjų 3 metų finansinių ataskaitų rinkinys, kurį sudaro kiekvienų finansinių metų ataskaitinio laikotarpio paskutinės dienos balansas, pelno (nuostolių) ataskaita ir pinigų srautų ataskaita;</w:t>
            </w:r>
          </w:p>
          <w:p w14:paraId="28F57423" w14:textId="579F9BD4" w:rsidR="00027CB7" w:rsidRPr="00743C38" w:rsidRDefault="00027CB7" w:rsidP="00027CB7">
            <w:pPr>
              <w:pStyle w:val="ListParagraph"/>
              <w:numPr>
                <w:ilvl w:val="0"/>
                <w:numId w:val="2"/>
              </w:numPr>
              <w:ind w:left="426"/>
              <w:rPr>
                <w:rFonts w:cs="Arial"/>
                <w:lang w:val="lt-LT"/>
              </w:rPr>
            </w:pPr>
            <w:r w:rsidRPr="00743C38">
              <w:rPr>
                <w:rFonts w:cs="Arial"/>
                <w:lang w:val="lt-LT"/>
              </w:rPr>
              <w:t>Plėtros perspektyvos;</w:t>
            </w:r>
          </w:p>
          <w:p w14:paraId="6B753762" w14:textId="2129E670" w:rsidR="00027CB7" w:rsidRPr="00743C38" w:rsidRDefault="00027CB7" w:rsidP="00027CB7">
            <w:pPr>
              <w:pStyle w:val="ListParagraph"/>
              <w:numPr>
                <w:ilvl w:val="0"/>
                <w:numId w:val="2"/>
              </w:numPr>
              <w:ind w:left="426"/>
              <w:rPr>
                <w:rFonts w:cs="Arial"/>
                <w:lang w:val="lt-LT"/>
              </w:rPr>
            </w:pPr>
            <w:r w:rsidRPr="00743C38">
              <w:rPr>
                <w:rFonts w:cs="Arial"/>
                <w:lang w:val="lt-LT"/>
              </w:rPr>
              <w:t>Vidaus ir išorės grėsmių veiklai analizė;</w:t>
            </w:r>
          </w:p>
          <w:p w14:paraId="0ADA8E2F" w14:textId="5F7A2908" w:rsidR="00027CB7" w:rsidRPr="00743C38" w:rsidRDefault="00E30349" w:rsidP="00027CB7">
            <w:pPr>
              <w:pStyle w:val="ListParagraph"/>
              <w:numPr>
                <w:ilvl w:val="0"/>
                <w:numId w:val="2"/>
              </w:numPr>
              <w:ind w:left="426"/>
              <w:rPr>
                <w:rFonts w:cs="Arial"/>
                <w:lang w:val="lt-LT"/>
              </w:rPr>
            </w:pPr>
            <w:r w:rsidRPr="00743C38">
              <w:rPr>
                <w:rFonts w:cs="Arial"/>
                <w:lang w:val="lt-LT"/>
              </w:rPr>
              <w:t>Naudotojų pritraukimo ir rinkodaros strategijos;</w:t>
            </w:r>
          </w:p>
          <w:p w14:paraId="7D8D63FB" w14:textId="14A02265" w:rsidR="00027CB7" w:rsidRPr="00743C38" w:rsidRDefault="4327FF73" w:rsidP="00027CB7">
            <w:pPr>
              <w:pStyle w:val="ListParagraph"/>
              <w:numPr>
                <w:ilvl w:val="0"/>
                <w:numId w:val="2"/>
              </w:numPr>
              <w:ind w:left="426"/>
              <w:rPr>
                <w:rFonts w:cs="Arial"/>
                <w:lang w:val="lt-LT"/>
              </w:rPr>
            </w:pPr>
            <w:r w:rsidRPr="00743C38">
              <w:rPr>
                <w:rFonts w:cs="Arial"/>
                <w:lang w:val="lt-LT"/>
              </w:rPr>
              <w:t xml:space="preserve">Pagrindiniai veiklos procesai, taikomi teikiant </w:t>
            </w:r>
            <w:r w:rsidR="004A7E4F">
              <w:rPr>
                <w:rFonts w:cs="Arial"/>
                <w:lang w:val="lt-LT"/>
              </w:rPr>
              <w:t>EERP</w:t>
            </w:r>
            <w:r w:rsidRPr="00743C38">
              <w:rPr>
                <w:rFonts w:cs="Arial"/>
                <w:lang w:val="lt-LT"/>
              </w:rPr>
              <w:t>;</w:t>
            </w:r>
          </w:p>
          <w:p w14:paraId="34419C41" w14:textId="3B398904" w:rsidR="00027CB7" w:rsidRPr="00743C38" w:rsidRDefault="2E523DA2" w:rsidP="00027CB7">
            <w:pPr>
              <w:pStyle w:val="ListParagraph"/>
              <w:numPr>
                <w:ilvl w:val="0"/>
                <w:numId w:val="2"/>
              </w:numPr>
              <w:ind w:left="426"/>
              <w:rPr>
                <w:rFonts w:cs="Arial"/>
                <w:lang w:val="lt-LT"/>
              </w:rPr>
            </w:pPr>
            <w:r w:rsidRPr="0B7F1E54">
              <w:rPr>
                <w:rFonts w:cs="Arial"/>
                <w:lang w:val="lt-LT"/>
              </w:rPr>
              <w:t>Tiekimo grandinės valdymas</w:t>
            </w:r>
            <w:r w:rsidR="155B3520" w:rsidRPr="0B7F1E54">
              <w:rPr>
                <w:rFonts w:cs="Arial"/>
                <w:lang w:val="lt-LT"/>
              </w:rPr>
              <w:t xml:space="preserve">, </w:t>
            </w:r>
            <w:r w:rsidR="10C0F681" w:rsidRPr="6E108EF7">
              <w:rPr>
                <w:rFonts w:cs="Arial"/>
                <w:lang w:val="lt-LT"/>
              </w:rPr>
              <w:t>TPMĮ</w:t>
            </w:r>
            <w:r w:rsidRPr="0B7F1E54">
              <w:rPr>
                <w:rFonts w:cs="Arial"/>
                <w:lang w:val="lt-LT"/>
              </w:rPr>
              <w:t xml:space="preserve"> ir kitos įrangos tiekėjai, kitų trečiųjų asmenų dalyvavimas, atsakomybės pasidalijimas ir valdymas;</w:t>
            </w:r>
          </w:p>
          <w:p w14:paraId="279D9420" w14:textId="222AFCE3" w:rsidR="00027CB7" w:rsidRPr="00743C38" w:rsidRDefault="00027CB7" w:rsidP="004D3E41">
            <w:pPr>
              <w:pStyle w:val="ListParagraph"/>
              <w:numPr>
                <w:ilvl w:val="0"/>
                <w:numId w:val="2"/>
              </w:numPr>
              <w:ind w:left="426"/>
              <w:rPr>
                <w:rFonts w:cs="Arial"/>
                <w:lang w:val="lt-LT"/>
              </w:rPr>
            </w:pPr>
            <w:r w:rsidRPr="00743C38">
              <w:rPr>
                <w:rFonts w:cs="Arial"/>
                <w:lang w:val="lt-LT"/>
              </w:rPr>
              <w:t>Kokybės kontrolės mechanizmai.</w:t>
            </w:r>
          </w:p>
          <w:p w14:paraId="63485ED3" w14:textId="1270E884" w:rsidR="00027CB7" w:rsidRPr="00743C38" w:rsidRDefault="4803566B" w:rsidP="45FD5CDF">
            <w:pPr>
              <w:ind w:firstLine="0"/>
              <w:rPr>
                <w:rFonts w:cs="Arial"/>
                <w:b/>
                <w:bCs/>
                <w:color w:val="ED7D31" w:themeColor="accent2"/>
                <w:lang w:val="lt-LT"/>
              </w:rPr>
            </w:pPr>
            <w:r w:rsidRPr="00743C38">
              <w:rPr>
                <w:rFonts w:cs="Arial"/>
                <w:lang w:val="lt-LT"/>
              </w:rPr>
              <w:t xml:space="preserve">Verslo plano formatą ir turinį pasirenka </w:t>
            </w:r>
            <w:r w:rsidR="004A7E4F" w:rsidRPr="00EF2808">
              <w:rPr>
                <w:rFonts w:cs="Arial"/>
                <w:i/>
                <w:iCs/>
                <w:lang w:val="lt-LT"/>
              </w:rPr>
              <w:t>EERP</w:t>
            </w:r>
            <w:r w:rsidR="004A7E4F" w:rsidRPr="00743C38">
              <w:rPr>
                <w:rFonts w:cs="Arial"/>
                <w:i/>
                <w:iCs/>
                <w:lang w:val="lt-LT"/>
              </w:rPr>
              <w:t xml:space="preserve"> </w:t>
            </w:r>
            <w:r w:rsidRPr="00743C38">
              <w:rPr>
                <w:rFonts w:cs="Arial"/>
                <w:i/>
                <w:iCs/>
                <w:lang w:val="lt-LT"/>
              </w:rPr>
              <w:t>teikėjas</w:t>
            </w:r>
            <w:r w:rsidRPr="00743C38">
              <w:rPr>
                <w:rFonts w:cs="Arial"/>
                <w:lang w:val="lt-LT"/>
              </w:rPr>
              <w:t xml:space="preserve">, tačiau į jį turi būti įtraukti pirmiau nurodyti skyriai. </w:t>
            </w:r>
            <w:r w:rsidR="004A7E4F" w:rsidRPr="00EF2808">
              <w:rPr>
                <w:rFonts w:cs="Arial"/>
                <w:i/>
                <w:iCs/>
                <w:lang w:val="lt-LT"/>
              </w:rPr>
              <w:t xml:space="preserve">EERP </w:t>
            </w:r>
            <w:r w:rsidRPr="00EF2808">
              <w:rPr>
                <w:rFonts w:cs="Arial"/>
                <w:i/>
                <w:iCs/>
                <w:lang w:val="lt-LT"/>
              </w:rPr>
              <w:t>teikėjas</w:t>
            </w:r>
            <w:r w:rsidRPr="00743C38">
              <w:rPr>
                <w:rFonts w:cs="Arial"/>
                <w:lang w:val="lt-LT"/>
              </w:rPr>
              <w:t xml:space="preserve"> gali įtraukti papildomą informaciją, su kuria, jo nuomone, Bendrovė turi susipažinti ir kurią turi įvertinti.</w:t>
            </w:r>
          </w:p>
          <w:p w14:paraId="434747AD" w14:textId="77777777" w:rsidR="004D3E41" w:rsidRPr="00743C38" w:rsidRDefault="004D3E41" w:rsidP="008621BC">
            <w:pPr>
              <w:pStyle w:val="Heading3"/>
              <w:numPr>
                <w:ilvl w:val="0"/>
                <w:numId w:val="0"/>
              </w:numPr>
              <w:rPr>
                <w:lang w:val="lt-LT"/>
              </w:rPr>
            </w:pPr>
          </w:p>
          <w:p w14:paraId="174679D6" w14:textId="05F64808" w:rsidR="00027CB7" w:rsidRPr="00743C38" w:rsidRDefault="00027CB7" w:rsidP="004D3E41">
            <w:pPr>
              <w:pStyle w:val="ListParagraph"/>
              <w:numPr>
                <w:ilvl w:val="0"/>
                <w:numId w:val="27"/>
              </w:numPr>
              <w:rPr>
                <w:b/>
                <w:bCs/>
                <w:lang w:val="lt-LT"/>
              </w:rPr>
            </w:pPr>
            <w:r w:rsidRPr="00743C38">
              <w:rPr>
                <w:b/>
                <w:bCs/>
                <w:lang w:val="lt-LT"/>
              </w:rPr>
              <w:t>Rizikos ir rizikos valdymo plano turinys</w:t>
            </w:r>
          </w:p>
          <w:p w14:paraId="05BCC623" w14:textId="4A4FD386" w:rsidR="00027CB7" w:rsidRPr="00743C38" w:rsidRDefault="004A7E4F" w:rsidP="00027CB7">
            <w:pPr>
              <w:ind w:firstLine="0"/>
              <w:rPr>
                <w:rFonts w:cs="Arial"/>
                <w:lang w:val="lt-LT"/>
              </w:rPr>
            </w:pPr>
            <w:r w:rsidRPr="000F2E6B">
              <w:rPr>
                <w:rFonts w:cs="Arial"/>
                <w:i/>
                <w:iCs/>
                <w:lang w:val="lt-LT"/>
              </w:rPr>
              <w:t>EERP</w:t>
            </w:r>
            <w:r w:rsidRPr="000F2E6B">
              <w:rPr>
                <w:rFonts w:cs="Arial"/>
                <w:lang w:val="lt-LT"/>
              </w:rPr>
              <w:t xml:space="preserve"> </w:t>
            </w:r>
            <w:r w:rsidR="5FFA278C" w:rsidRPr="000F2E6B">
              <w:rPr>
                <w:rFonts w:cs="Arial"/>
                <w:lang w:val="lt-LT"/>
              </w:rPr>
              <w:t>teikėjas privalo pateikti rizikos valdymo planą, apimantį nustatytas bendrąsias veiklos, finansines, operacines, teisines ir reguliacines rizikas, susijusias su Lietuvos rinkliavų sistema ir jos veikimu Lietuvoje. Rizikos plane turi būti pateiktas kiekvienos nustatytos rizikos kokybinis vertinimas, nurodant galimas rizikos pasekmes, taip pat rizikos valdymo ir rizikos prevencijos priemones, skirtas rizikos poveikiui sumažinti arba jo išvengti. Rizikos plane turi būti nurodyta, kaip bus vykdoma rizikos stebėsena ir kontrolė. Rizikos ir rizikos valdymo plano pavyzdys pateikiamas</w:t>
            </w:r>
            <w:r w:rsidR="5FFA278C" w:rsidRPr="00743C38">
              <w:rPr>
                <w:rFonts w:cs="Arial"/>
                <w:b/>
                <w:bCs/>
                <w:color w:val="ED7D31" w:themeColor="accent2"/>
                <w:lang w:val="lt-LT"/>
              </w:rPr>
              <w:t xml:space="preserve"> priede</w:t>
            </w:r>
            <w:r w:rsidR="14B808EF" w:rsidRPr="6E108EF7">
              <w:rPr>
                <w:rFonts w:cs="Arial"/>
                <w:b/>
                <w:bCs/>
                <w:color w:val="ED7D31" w:themeColor="accent2"/>
                <w:lang w:val="lt-LT"/>
              </w:rPr>
              <w:t xml:space="preserve"> Nr. 3</w:t>
            </w:r>
            <w:r w:rsidR="36AF7F04" w:rsidRPr="00743C38">
              <w:rPr>
                <w:rFonts w:cs="Arial"/>
                <w:lang w:val="lt-LT"/>
              </w:rPr>
              <w:t>.</w:t>
            </w:r>
          </w:p>
          <w:p w14:paraId="3609D374" w14:textId="77777777" w:rsidR="00027CB7" w:rsidRPr="00743C38" w:rsidRDefault="00027CB7" w:rsidP="00027CB7">
            <w:pPr>
              <w:rPr>
                <w:rFonts w:cs="Arial"/>
                <w:lang w:val="lt-LT"/>
              </w:rPr>
            </w:pPr>
          </w:p>
          <w:p w14:paraId="3201DF76" w14:textId="351C4529" w:rsidR="00027CB7" w:rsidRPr="00743C38" w:rsidRDefault="00027CB7" w:rsidP="00E13EEB">
            <w:pPr>
              <w:pStyle w:val="ListParagraph"/>
              <w:numPr>
                <w:ilvl w:val="0"/>
                <w:numId w:val="27"/>
              </w:numPr>
              <w:rPr>
                <w:b/>
                <w:bCs/>
                <w:lang w:val="lt-LT"/>
              </w:rPr>
            </w:pPr>
            <w:r w:rsidRPr="00743C38">
              <w:rPr>
                <w:b/>
                <w:bCs/>
                <w:lang w:val="lt-LT"/>
              </w:rPr>
              <w:lastRenderedPageBreak/>
              <w:t>Techninės specifikacijos</w:t>
            </w:r>
          </w:p>
          <w:p w14:paraId="0CE66EF0" w14:textId="6CA1FF14" w:rsidR="00027CB7" w:rsidRPr="00743C38" w:rsidRDefault="004A7E4F" w:rsidP="00027CB7">
            <w:pPr>
              <w:ind w:firstLine="0"/>
              <w:rPr>
                <w:rFonts w:cs="Arial"/>
                <w:lang w:val="lt-LT"/>
              </w:rPr>
            </w:pPr>
            <w:r w:rsidRPr="00EF2808">
              <w:rPr>
                <w:rFonts w:cs="Arial"/>
                <w:i/>
                <w:iCs/>
                <w:lang w:val="lt-LT"/>
              </w:rPr>
              <w:t xml:space="preserve">EERP </w:t>
            </w:r>
            <w:r w:rsidR="00027CB7" w:rsidRPr="00EF2808">
              <w:rPr>
                <w:rFonts w:cs="Arial"/>
                <w:i/>
                <w:iCs/>
                <w:lang w:val="lt-LT"/>
              </w:rPr>
              <w:t>teikėjas</w:t>
            </w:r>
            <w:r w:rsidR="00027CB7" w:rsidRPr="00743C38">
              <w:rPr>
                <w:rFonts w:cs="Arial"/>
                <w:i/>
                <w:iCs/>
                <w:lang w:val="lt-LT"/>
              </w:rPr>
              <w:t xml:space="preserve"> </w:t>
            </w:r>
            <w:r w:rsidR="00027CB7" w:rsidRPr="00743C38">
              <w:rPr>
                <w:rFonts w:cs="Arial"/>
                <w:lang w:val="lt-LT"/>
              </w:rPr>
              <w:t>privalo pateikti išsamų naudojamų technologinių sprendimų aprašymą, kuriame, be kita ko, turėtų būti ši informacija:</w:t>
            </w:r>
          </w:p>
          <w:p w14:paraId="7F3AA215" w14:textId="48685E48" w:rsidR="00027CB7" w:rsidRPr="00743C38" w:rsidRDefault="00027CB7" w:rsidP="00027CB7">
            <w:pPr>
              <w:pStyle w:val="ListParagraph"/>
              <w:numPr>
                <w:ilvl w:val="0"/>
                <w:numId w:val="3"/>
              </w:numPr>
              <w:rPr>
                <w:rFonts w:cs="Arial"/>
                <w:lang w:val="lt-LT"/>
              </w:rPr>
            </w:pPr>
            <w:r w:rsidRPr="00743C38">
              <w:rPr>
                <w:rFonts w:cs="Arial"/>
                <w:lang w:val="lt-LT"/>
              </w:rPr>
              <w:t>Kaip jis bendrauja su klientais, kaip klientai gali naudotis paslaugomis ir už jas atsiskaityti, pateikiant išsamius mokėjimo procesų aprašymus;</w:t>
            </w:r>
          </w:p>
          <w:p w14:paraId="076908FA" w14:textId="2EC700A9" w:rsidR="00027CB7" w:rsidRPr="00743C38" w:rsidRDefault="270BCE8D" w:rsidP="00027CB7">
            <w:pPr>
              <w:pStyle w:val="ListParagraph"/>
              <w:numPr>
                <w:ilvl w:val="0"/>
                <w:numId w:val="3"/>
              </w:numPr>
              <w:rPr>
                <w:rFonts w:cs="Arial"/>
                <w:lang w:val="lt-LT"/>
              </w:rPr>
            </w:pPr>
            <w:r w:rsidRPr="0B7F1E54">
              <w:rPr>
                <w:rFonts w:cs="Arial"/>
                <w:lang w:val="lt-LT"/>
              </w:rPr>
              <w:t>Kokia</w:t>
            </w:r>
            <w:r w:rsidR="5FFA278C" w:rsidRPr="0B7F1E54" w:rsidDel="270BCE8D">
              <w:rPr>
                <w:rFonts w:cs="Arial"/>
                <w:lang w:val="lt-LT"/>
              </w:rPr>
              <w:t xml:space="preserve"> </w:t>
            </w:r>
            <w:r w:rsidR="5BE15EC0" w:rsidRPr="0B7F1E54">
              <w:rPr>
                <w:rFonts w:cs="Arial"/>
                <w:lang w:val="lt-LT"/>
              </w:rPr>
              <w:t xml:space="preserve">TPMĮ </w:t>
            </w:r>
            <w:r w:rsidRPr="0B7F1E54">
              <w:rPr>
                <w:rFonts w:cs="Arial"/>
                <w:lang w:val="lt-LT"/>
              </w:rPr>
              <w:t>naudojama, kokias technologijas ir standartus ji palaiko, ir jos montavimo transporto priemonėse principas, įskaitant visus sertifikatus;</w:t>
            </w:r>
          </w:p>
          <w:p w14:paraId="638A1059" w14:textId="00BFF161" w:rsidR="00027CB7" w:rsidRPr="00743C38" w:rsidRDefault="00027CB7" w:rsidP="00027CB7">
            <w:pPr>
              <w:pStyle w:val="ListParagraph"/>
              <w:numPr>
                <w:ilvl w:val="0"/>
                <w:numId w:val="3"/>
              </w:numPr>
              <w:rPr>
                <w:rFonts w:cs="Arial"/>
                <w:lang w:val="lt-LT"/>
              </w:rPr>
            </w:pPr>
            <w:r w:rsidRPr="00743C38">
              <w:rPr>
                <w:rFonts w:cs="Arial"/>
                <w:lang w:val="lt-LT"/>
              </w:rPr>
              <w:t>Kaip keičiamasi duomenimis ir kokios integracijos galimybės yra prieinamos;</w:t>
            </w:r>
          </w:p>
          <w:p w14:paraId="42A202A5" w14:textId="5E9BC178" w:rsidR="00027CB7" w:rsidRPr="00743C38" w:rsidRDefault="00027CB7" w:rsidP="00027CB7">
            <w:pPr>
              <w:pStyle w:val="ListParagraph"/>
              <w:numPr>
                <w:ilvl w:val="0"/>
                <w:numId w:val="3"/>
              </w:numPr>
              <w:rPr>
                <w:rFonts w:cs="Arial"/>
                <w:lang w:val="lt-LT"/>
              </w:rPr>
            </w:pPr>
            <w:r w:rsidRPr="00743C38">
              <w:rPr>
                <w:rFonts w:cs="Arial"/>
                <w:lang w:val="lt-LT"/>
              </w:rPr>
              <w:t>Kaip užtikrinama duomenų apsauga ir kokie duomenų šifravimo, autentifikavimo ir tikrinimo sprendimai naudojami;</w:t>
            </w:r>
          </w:p>
          <w:p w14:paraId="5C4C4563" w14:textId="185A1162" w:rsidR="00027CB7" w:rsidRPr="00743C38" w:rsidRDefault="00027CB7" w:rsidP="00027CB7">
            <w:pPr>
              <w:pStyle w:val="ListParagraph"/>
              <w:numPr>
                <w:ilvl w:val="0"/>
                <w:numId w:val="3"/>
              </w:numPr>
              <w:rPr>
                <w:rFonts w:cs="Arial"/>
                <w:lang w:val="lt-LT"/>
              </w:rPr>
            </w:pPr>
            <w:r w:rsidRPr="00743C38">
              <w:rPr>
                <w:rFonts w:cs="Arial"/>
                <w:lang w:val="lt-LT"/>
              </w:rPr>
              <w:t>Kaip užtikrinamas veiklos tęstinumas;</w:t>
            </w:r>
          </w:p>
          <w:p w14:paraId="750ED1CF" w14:textId="5259940C" w:rsidR="00027CB7" w:rsidRPr="00743C38" w:rsidRDefault="00027CB7" w:rsidP="00027CB7">
            <w:pPr>
              <w:pStyle w:val="ListParagraph"/>
              <w:numPr>
                <w:ilvl w:val="0"/>
                <w:numId w:val="3"/>
              </w:numPr>
              <w:rPr>
                <w:rFonts w:cs="Arial"/>
                <w:lang w:val="lt-LT"/>
              </w:rPr>
            </w:pPr>
            <w:r w:rsidRPr="00743C38">
              <w:rPr>
                <w:rFonts w:cs="Arial"/>
                <w:lang w:val="lt-LT"/>
              </w:rPr>
              <w:t>Kaip užtikrinama atitiktis teisės aktams ir standartams;</w:t>
            </w:r>
          </w:p>
          <w:p w14:paraId="5493F326" w14:textId="51917A15" w:rsidR="00027CB7" w:rsidRPr="00743C38" w:rsidRDefault="00027CB7" w:rsidP="00027CB7">
            <w:pPr>
              <w:pStyle w:val="ListParagraph"/>
              <w:numPr>
                <w:ilvl w:val="0"/>
                <w:numId w:val="3"/>
              </w:numPr>
              <w:rPr>
                <w:rFonts w:cs="Arial"/>
                <w:lang w:val="lt-LT"/>
              </w:rPr>
            </w:pPr>
            <w:r w:rsidRPr="00743C38">
              <w:rPr>
                <w:rFonts w:cs="Arial"/>
                <w:lang w:val="lt-LT"/>
              </w:rPr>
              <w:t>Koks yra sistemos pralaidumas, našumas ir surinktų bei perduodamų duomenų tikslumas ir patikimumas;</w:t>
            </w:r>
          </w:p>
          <w:p w14:paraId="4AE3E9DF" w14:textId="55055CC8" w:rsidR="00027CB7" w:rsidRPr="00743C38" w:rsidRDefault="00027CB7" w:rsidP="00027CB7">
            <w:pPr>
              <w:pStyle w:val="ListParagraph"/>
              <w:numPr>
                <w:ilvl w:val="0"/>
                <w:numId w:val="3"/>
              </w:numPr>
              <w:rPr>
                <w:rFonts w:cs="Arial"/>
                <w:lang w:val="lt-LT"/>
              </w:rPr>
            </w:pPr>
            <w:r w:rsidRPr="00743C38">
              <w:rPr>
                <w:rFonts w:cs="Arial"/>
                <w:lang w:val="lt-LT"/>
              </w:rPr>
              <w:t>Klientų aptarnavimo infrastruktūra ir sprendimai;</w:t>
            </w:r>
          </w:p>
          <w:p w14:paraId="248FED86" w14:textId="73DD0123" w:rsidR="00027CB7" w:rsidRPr="00743C38" w:rsidRDefault="00027CB7" w:rsidP="00027CB7">
            <w:pPr>
              <w:pStyle w:val="ListParagraph"/>
              <w:numPr>
                <w:ilvl w:val="0"/>
                <w:numId w:val="3"/>
              </w:numPr>
              <w:rPr>
                <w:rFonts w:cs="Arial"/>
                <w:lang w:val="lt-LT"/>
              </w:rPr>
            </w:pPr>
            <w:r w:rsidRPr="00743C38">
              <w:rPr>
                <w:rFonts w:cs="Arial"/>
                <w:lang w:val="lt-LT"/>
              </w:rPr>
              <w:t xml:space="preserve">Kita aktuali informacija, kuri padėtų įvertinti techninio sprendimo tinkamumą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teikėjo</w:t>
            </w:r>
            <w:r w:rsidRPr="00743C38">
              <w:rPr>
                <w:rFonts w:cs="Arial"/>
                <w:lang w:val="lt-LT"/>
              </w:rPr>
              <w:t xml:space="preserve"> paslaugoms teikti.</w:t>
            </w:r>
          </w:p>
          <w:p w14:paraId="1CD7BBAB" w14:textId="4507FE00" w:rsidR="00027CB7" w:rsidRPr="00743C38" w:rsidRDefault="00027CB7" w:rsidP="006D431E">
            <w:pPr>
              <w:ind w:firstLine="0"/>
              <w:rPr>
                <w:rFonts w:cs="Arial"/>
                <w:color w:val="4472C4" w:themeColor="accent1"/>
                <w:lang w:val="lt-LT"/>
              </w:rPr>
            </w:pPr>
            <w:r w:rsidRPr="00743C38">
              <w:rPr>
                <w:rFonts w:cs="Arial"/>
                <w:lang w:val="lt-LT"/>
              </w:rPr>
              <w:t xml:space="preserve">Techninio sprendimo aprašymo formatą pasirenka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teikėjas</w:t>
            </w:r>
            <w:r w:rsidRPr="00743C38">
              <w:rPr>
                <w:rFonts w:cs="Arial"/>
                <w:lang w:val="lt-LT"/>
              </w:rPr>
              <w:t>.</w:t>
            </w:r>
          </w:p>
        </w:tc>
      </w:tr>
    </w:tbl>
    <w:p w14:paraId="686E2357" w14:textId="77777777" w:rsidR="00027CB7" w:rsidRPr="00743C38" w:rsidRDefault="00027CB7" w:rsidP="006D431E">
      <w:pPr>
        <w:ind w:firstLine="0"/>
        <w:rPr>
          <w:rFonts w:cs="Arial"/>
          <w:lang w:val="lt-LT"/>
        </w:rPr>
      </w:pPr>
    </w:p>
    <w:p w14:paraId="06039986" w14:textId="581ED449" w:rsidR="00027CB7" w:rsidRPr="00743C38" w:rsidRDefault="09997B26" w:rsidP="00BB4111">
      <w:pPr>
        <w:pStyle w:val="Heading2"/>
        <w:rPr>
          <w:lang w:val="lt-LT"/>
        </w:rPr>
      </w:pPr>
      <w:bookmarkStart w:id="13" w:name="_Toc232790290"/>
      <w:r w:rsidRPr="0B7F1E54">
        <w:rPr>
          <w:lang w:val="lt-LT"/>
        </w:rPr>
        <w:t>Leidimas akredituoti ir sutarties pasirašymas</w:t>
      </w:r>
      <w:bookmarkEnd w:id="13"/>
    </w:p>
    <w:p w14:paraId="72B3CC5B" w14:textId="0FF054BE" w:rsidR="00886B7E" w:rsidRPr="00743C38" w:rsidRDefault="005549DE" w:rsidP="004A7E4F">
      <w:pPr>
        <w:ind w:firstLine="0"/>
        <w:jc w:val="both"/>
        <w:rPr>
          <w:rFonts w:cs="Arial"/>
          <w:lang w:val="lt-LT"/>
        </w:rPr>
      </w:pPr>
      <w:r w:rsidRPr="0B7F1E54">
        <w:rPr>
          <w:rFonts w:cs="Arial"/>
          <w:lang w:val="lt-LT"/>
        </w:rPr>
        <w:t xml:space="preserve">Bendrovė gali pareikalauti, kad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 xml:space="preserve">pateiktų papildomus dokumentus, būtinus </w:t>
      </w:r>
      <w:r w:rsidR="004A7E4F" w:rsidRPr="0B7F1E54">
        <w:rPr>
          <w:rFonts w:cs="Arial"/>
          <w:lang w:val="lt-LT"/>
        </w:rPr>
        <w:t xml:space="preserve">EERP </w:t>
      </w:r>
      <w:r w:rsidRPr="0B7F1E54">
        <w:rPr>
          <w:rFonts w:cs="Arial"/>
          <w:lang w:val="lt-LT"/>
        </w:rPr>
        <w:t xml:space="preserve">paslaugos teikimo tinkamumui įvertinti, ir (arba) kreiptis į atitinkamas Lietuvos institucijas dėl papildomo </w:t>
      </w:r>
      <w:r w:rsidR="004A7E4F" w:rsidRPr="0B7F1E54">
        <w:rPr>
          <w:rFonts w:cs="Arial"/>
          <w:i/>
          <w:iCs/>
          <w:lang w:val="lt-LT"/>
        </w:rPr>
        <w:t xml:space="preserve">EERP </w:t>
      </w:r>
      <w:r w:rsidRPr="0B7F1E54">
        <w:rPr>
          <w:rFonts w:cs="Arial"/>
          <w:i/>
          <w:iCs/>
          <w:lang w:val="lt-LT"/>
        </w:rPr>
        <w:t>teikėjo</w:t>
      </w:r>
      <w:r w:rsidRPr="0B7F1E54">
        <w:rPr>
          <w:rFonts w:cs="Arial"/>
          <w:lang w:val="lt-LT"/>
        </w:rPr>
        <w:t xml:space="preserve"> patikrinimo. Leidimą pradėti akreditavimą suteikia Bendrovė.</w:t>
      </w:r>
      <w:r w:rsidR="0039039B">
        <w:rPr>
          <w:rFonts w:cs="Arial"/>
          <w:lang w:val="lt-LT"/>
        </w:rPr>
        <w:t xml:space="preserve"> </w:t>
      </w:r>
      <w:r w:rsidR="633C22BD" w:rsidRPr="7EC52148">
        <w:rPr>
          <w:rFonts w:cs="Arial"/>
          <w:lang w:val="lt-LT"/>
        </w:rPr>
        <w:t>Suteikus leidimą pradėti akreditavimą, pasirašoma</w:t>
      </w:r>
      <w:r w:rsidR="01BF3CE6" w:rsidRPr="7EC52148">
        <w:rPr>
          <w:rFonts w:cs="Arial"/>
          <w:lang w:val="lt-LT"/>
        </w:rPr>
        <w:t xml:space="preserve"> </w:t>
      </w:r>
      <w:r w:rsidR="01BF3CE6" w:rsidRPr="4FC54B20">
        <w:rPr>
          <w:rFonts w:cs="Arial"/>
          <w:lang w:val="lt-LT"/>
        </w:rPr>
        <w:t>bendrovėje nustatyta tvarka patvirtintos formos</w:t>
      </w:r>
      <w:r w:rsidR="633C22BD" w:rsidRPr="7EC52148">
        <w:rPr>
          <w:rFonts w:cs="Arial"/>
          <w:lang w:val="lt-LT"/>
        </w:rPr>
        <w:t xml:space="preserve"> akreditavimo sutartis</w:t>
      </w:r>
      <w:r w:rsidR="633C22BD" w:rsidRPr="6E108EF7">
        <w:rPr>
          <w:rFonts w:cs="Arial"/>
          <w:lang w:val="lt-LT"/>
        </w:rPr>
        <w:t>.</w:t>
      </w:r>
      <w:r w:rsidR="633C22BD" w:rsidRPr="7EC52148">
        <w:rPr>
          <w:rFonts w:cs="Arial"/>
          <w:lang w:val="lt-LT"/>
        </w:rPr>
        <w:t xml:space="preserve"> Ši sutartis reglamentuoja </w:t>
      </w:r>
      <w:r w:rsidR="004A7E4F" w:rsidRPr="7EC52148">
        <w:rPr>
          <w:rFonts w:cs="Arial"/>
          <w:i/>
          <w:iCs/>
          <w:lang w:val="lt-LT"/>
        </w:rPr>
        <w:t>EERP</w:t>
      </w:r>
      <w:r w:rsidR="009E132E">
        <w:rPr>
          <w:rFonts w:cs="Arial"/>
          <w:i/>
          <w:iCs/>
          <w:lang w:val="lt-LT"/>
        </w:rPr>
        <w:t xml:space="preserve"> teikėjo</w:t>
      </w:r>
      <w:r w:rsidR="004A7E4F" w:rsidRPr="7EC52148">
        <w:rPr>
          <w:rFonts w:cs="Arial"/>
          <w:i/>
          <w:iCs/>
          <w:lang w:val="lt-LT"/>
        </w:rPr>
        <w:t xml:space="preserve"> </w:t>
      </w:r>
      <w:r w:rsidR="633C22BD" w:rsidRPr="7EC52148">
        <w:rPr>
          <w:rFonts w:cs="Arial"/>
          <w:lang w:val="lt-LT"/>
        </w:rPr>
        <w:t xml:space="preserve">kandidato ir Bendrovės veiksmus nuo jos pasirašymo dienos iki paslaugų teikimo sutarties pasirašymo dienos. Akreditavimo sutartis </w:t>
      </w:r>
      <w:r w:rsidR="006A0B3E">
        <w:rPr>
          <w:rFonts w:cs="Arial"/>
          <w:lang w:val="lt-LT"/>
        </w:rPr>
        <w:t>yra standartinės formos ir vienodai taikoma</w:t>
      </w:r>
      <w:r w:rsidR="00EC36BF">
        <w:rPr>
          <w:rFonts w:cs="Arial"/>
          <w:lang w:val="lt-LT"/>
        </w:rPr>
        <w:t xml:space="preserve"> visiems EERP teikėjams</w:t>
      </w:r>
      <w:r w:rsidR="00CD6CA1">
        <w:rPr>
          <w:rFonts w:cs="Arial"/>
          <w:lang w:val="lt-LT"/>
        </w:rPr>
        <w:t xml:space="preserve">. </w:t>
      </w:r>
      <w:r w:rsidR="633C22BD" w:rsidRPr="7EC52148">
        <w:rPr>
          <w:rFonts w:cs="Arial"/>
          <w:lang w:val="lt-LT"/>
        </w:rPr>
        <w:t xml:space="preserve">Akreditavimo sutartį abi šalys pasirašo elektroninėmis priemonėmis. </w:t>
      </w:r>
      <w:r w:rsidR="004A7E4F" w:rsidRPr="7EC52148">
        <w:rPr>
          <w:rFonts w:cs="Arial"/>
          <w:i/>
          <w:iCs/>
          <w:lang w:val="lt-LT"/>
        </w:rPr>
        <w:t xml:space="preserve">EERP </w:t>
      </w:r>
      <w:r w:rsidR="633C22BD" w:rsidRPr="7EC52148">
        <w:rPr>
          <w:rFonts w:cs="Arial"/>
          <w:i/>
          <w:iCs/>
          <w:lang w:val="lt-LT"/>
        </w:rPr>
        <w:t xml:space="preserve">teikėjas </w:t>
      </w:r>
      <w:r w:rsidR="633C22BD" w:rsidRPr="7EC52148">
        <w:rPr>
          <w:rFonts w:cs="Arial"/>
          <w:lang w:val="lt-LT"/>
        </w:rPr>
        <w:t>atsako už akreditavimo sutartyje ir šiame dokumente nustatytų įsipareigojimų vykdymą.</w:t>
      </w:r>
    </w:p>
    <w:p w14:paraId="625EDD88" w14:textId="32337D1B" w:rsidR="00886B7E" w:rsidRPr="00743C38" w:rsidRDefault="7B974BFE" w:rsidP="4FC54B20">
      <w:pPr>
        <w:ind w:firstLine="720"/>
        <w:jc w:val="both"/>
        <w:rPr>
          <w:rFonts w:cs="Arial"/>
          <w:lang w:val="lt-LT"/>
        </w:rPr>
      </w:pPr>
      <w:r w:rsidRPr="0B7F1E54">
        <w:rPr>
          <w:rFonts w:cs="Arial"/>
          <w:lang w:val="lt-LT"/>
        </w:rPr>
        <w:t xml:space="preserve">Pasirašęs akreditavimo sutartį,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 xml:space="preserve">privalo per </w:t>
      </w:r>
      <w:r w:rsidRPr="1C852957">
        <w:rPr>
          <w:rFonts w:cs="Arial"/>
          <w:lang w:val="lt-LT"/>
        </w:rPr>
        <w:t>1</w:t>
      </w:r>
      <w:r w:rsidR="7A2E1280" w:rsidRPr="1C852957">
        <w:rPr>
          <w:rFonts w:cs="Arial"/>
          <w:lang w:val="lt-LT"/>
        </w:rPr>
        <w:t>0</w:t>
      </w:r>
      <w:r w:rsidRPr="0B7F1E54">
        <w:rPr>
          <w:rFonts w:cs="Arial"/>
          <w:lang w:val="lt-LT"/>
        </w:rPr>
        <w:t xml:space="preserve"> darbo dienų nuo akreditavimo sutarties pasirašymo sumokėti vienkartinį akreditavimo mokestį. Akreditavimo mokestis negrąžinamas, išskyrus atvejus, kai akreditavimo procesas nutraukiamas dėl nuo Bendrovės priklausančių priežasčių. Sumokėjęs akreditavimo mokestį,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pateikia Bendrovei mokėjimo įrodymą. Akreditavimo mokestis mokamas į sutartyje nurodytą Bendrovės banko sąskaitą.</w:t>
      </w:r>
      <w:r w:rsidR="6A060A44" w:rsidRPr="4FC54B20">
        <w:rPr>
          <w:rFonts w:cs="Arial"/>
          <w:lang w:val="lt-LT"/>
        </w:rPr>
        <w:t xml:space="preserve"> Akreditavimo mokes</w:t>
      </w:r>
      <w:r w:rsidR="00B03ADC">
        <w:rPr>
          <w:rFonts w:cs="Arial"/>
          <w:lang w:val="lt-LT"/>
        </w:rPr>
        <w:t>tis</w:t>
      </w:r>
      <w:r w:rsidR="6A060A44" w:rsidRPr="4FC54B20">
        <w:rPr>
          <w:rFonts w:cs="Arial"/>
          <w:lang w:val="lt-LT"/>
        </w:rPr>
        <w:t xml:space="preserve"> pateikiam</w:t>
      </w:r>
      <w:r w:rsidR="00B03ADC">
        <w:rPr>
          <w:rFonts w:cs="Arial"/>
          <w:lang w:val="lt-LT"/>
        </w:rPr>
        <w:t>as</w:t>
      </w:r>
      <w:r w:rsidR="6A060A44" w:rsidRPr="4FC54B20">
        <w:rPr>
          <w:rFonts w:cs="Arial"/>
          <w:lang w:val="lt-LT"/>
        </w:rPr>
        <w:t xml:space="preserve"> </w:t>
      </w:r>
      <w:r w:rsidR="6A060A44" w:rsidRPr="4FC54B20">
        <w:rPr>
          <w:rFonts w:cs="Arial"/>
          <w:b/>
          <w:bCs/>
          <w:color w:val="ED7D31" w:themeColor="accent2"/>
          <w:lang w:val="lt-LT"/>
        </w:rPr>
        <w:t>priede Nr. 8.</w:t>
      </w:r>
    </w:p>
    <w:p w14:paraId="48C14596" w14:textId="217059D3" w:rsidR="009D3E05" w:rsidRPr="00743C38" w:rsidRDefault="6062D223" w:rsidP="00897368">
      <w:pPr>
        <w:ind w:firstLine="720"/>
        <w:jc w:val="both"/>
        <w:rPr>
          <w:rFonts w:cs="Arial"/>
          <w:lang w:val="lt-LT"/>
        </w:rPr>
      </w:pPr>
      <w:r w:rsidRPr="0B7F1E54">
        <w:rPr>
          <w:rFonts w:cs="Arial"/>
          <w:lang w:val="lt-LT"/>
        </w:rPr>
        <w:t xml:space="preserve">Bendrovė ir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susitaria dėl individualaus akreditavimo plano (</w:t>
      </w:r>
      <w:r w:rsidR="303D6C17" w:rsidRPr="4FC54B20">
        <w:rPr>
          <w:rFonts w:cs="Arial"/>
          <w:b/>
          <w:color w:val="ED7D31" w:themeColor="accent2"/>
          <w:lang w:val="lt-LT"/>
        </w:rPr>
        <w:t xml:space="preserve">priede Nr. </w:t>
      </w:r>
      <w:r w:rsidR="439F5261" w:rsidRPr="4FC54B20">
        <w:rPr>
          <w:rFonts w:cs="Arial"/>
          <w:b/>
          <w:color w:val="ED7D31" w:themeColor="accent2"/>
          <w:lang w:val="lt-LT"/>
        </w:rPr>
        <w:t>4</w:t>
      </w:r>
      <w:r w:rsidRPr="0B7F1E54">
        <w:rPr>
          <w:rFonts w:cs="Arial"/>
          <w:lang w:val="lt-LT"/>
        </w:rPr>
        <w:t xml:space="preserve">) ir abi šalys įsipareigoja jo laikytis. Akreditavimo planas apima ne tik testavimą, bet ir paskirtų išteklių planavimą siekiant užtikrinti sklandų akreditavimo procesą. Jeigu būtini </w:t>
      </w:r>
      <w:r w:rsidR="00860816">
        <w:rPr>
          <w:rFonts w:cs="Arial"/>
          <w:lang w:val="lt-LT"/>
        </w:rPr>
        <w:t xml:space="preserve">akreditavimo plano </w:t>
      </w:r>
      <w:r w:rsidRPr="0B7F1E54">
        <w:rPr>
          <w:rFonts w:cs="Arial"/>
          <w:lang w:val="lt-LT"/>
        </w:rPr>
        <w:t>pakeitimai, j</w:t>
      </w:r>
      <w:r w:rsidR="007F5D5F">
        <w:rPr>
          <w:rFonts w:cs="Arial"/>
          <w:lang w:val="lt-LT"/>
        </w:rPr>
        <w:t xml:space="preserve">ie turi būti atliekami </w:t>
      </w:r>
      <w:r w:rsidR="007F5D5F">
        <w:rPr>
          <w:rFonts w:cs="Arial"/>
          <w:lang w:val="lt-LT"/>
        </w:rPr>
        <w:lastRenderedPageBreak/>
        <w:t xml:space="preserve">remiantis sąžiningumo ir protingumo principais. </w:t>
      </w:r>
      <w:r w:rsidRPr="0B7F1E54">
        <w:rPr>
          <w:rFonts w:cs="Arial"/>
          <w:lang w:val="lt-LT"/>
        </w:rPr>
        <w:t xml:space="preserve">Jeigu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 xml:space="preserve">daugiau kaip tris kartus nukelia akreditavimo plane sutartus terminus, Bendrovė turi teisę sustabdyti akreditavimo procesą arba nutraukti </w:t>
      </w:r>
      <w:r w:rsidR="004A7E4F" w:rsidRPr="0B7F1E54">
        <w:rPr>
          <w:rFonts w:cs="Arial"/>
          <w:i/>
          <w:iCs/>
          <w:lang w:val="lt-LT"/>
        </w:rPr>
        <w:t xml:space="preserve">EERP </w:t>
      </w:r>
      <w:r w:rsidRPr="0B7F1E54">
        <w:rPr>
          <w:rFonts w:cs="Arial"/>
          <w:i/>
          <w:iCs/>
          <w:lang w:val="lt-LT"/>
        </w:rPr>
        <w:t xml:space="preserve">teikėjo </w:t>
      </w:r>
      <w:r w:rsidRPr="0B7F1E54">
        <w:rPr>
          <w:rFonts w:cs="Arial"/>
          <w:lang w:val="lt-LT"/>
        </w:rPr>
        <w:t xml:space="preserve">akreditavimo sutartį. Tokiu atveju, siekdamas tęsti akreditavimo procesą, </w:t>
      </w:r>
      <w:r w:rsidR="004A7E4F" w:rsidRPr="0B7F1E54">
        <w:rPr>
          <w:rFonts w:cs="Arial"/>
          <w:i/>
          <w:iCs/>
          <w:lang w:val="lt-LT"/>
        </w:rPr>
        <w:t xml:space="preserve">EERP </w:t>
      </w:r>
      <w:r w:rsidRPr="0B7F1E54">
        <w:rPr>
          <w:rFonts w:cs="Arial"/>
          <w:i/>
          <w:iCs/>
          <w:lang w:val="lt-LT"/>
        </w:rPr>
        <w:t>teikėjas</w:t>
      </w:r>
      <w:r w:rsidRPr="0B7F1E54">
        <w:rPr>
          <w:rFonts w:cs="Arial"/>
          <w:lang w:val="lt-LT"/>
        </w:rPr>
        <w:t xml:space="preserve"> privalo </w:t>
      </w:r>
      <w:r w:rsidR="002D6D12" w:rsidRPr="0B7F1E54">
        <w:rPr>
          <w:rFonts w:cs="Arial"/>
          <w:lang w:val="lt-LT"/>
        </w:rPr>
        <w:t xml:space="preserve">iš naujo </w:t>
      </w:r>
      <w:r w:rsidRPr="0B7F1E54">
        <w:rPr>
          <w:rFonts w:cs="Arial"/>
          <w:lang w:val="lt-LT"/>
        </w:rPr>
        <w:t>inicijuoti akreditavimo procesą</w:t>
      </w:r>
      <w:r w:rsidRPr="0B7F1E54">
        <w:rPr>
          <w:rFonts w:cs="Arial"/>
          <w:lang w:val="lt-LT"/>
        </w:rPr>
        <w:t>, įskaitant naujos akreditavimo sutarties pasirašymą ir akreditavimo mokesčio sumokėjimą. Anksčiau sumokėtas akreditavimo mokestis negrąžinamas</w:t>
      </w:r>
      <w:r w:rsidR="113D11B4" w:rsidRPr="0B7F1E54">
        <w:rPr>
          <w:rFonts w:cs="Arial"/>
          <w:lang w:val="lt-LT"/>
        </w:rPr>
        <w:t>.</w:t>
      </w:r>
    </w:p>
    <w:p w14:paraId="27C1FD42" w14:textId="77777777" w:rsidR="00CF0F9D" w:rsidRPr="00743C38" w:rsidRDefault="00CF0F9D" w:rsidP="002D41AD">
      <w:pPr>
        <w:ind w:firstLine="0"/>
        <w:rPr>
          <w:rFonts w:cs="Arial"/>
          <w:lang w:val="lt-LT"/>
        </w:rPr>
      </w:pPr>
    </w:p>
    <w:p w14:paraId="5E4CC94C" w14:textId="2A9CF47D" w:rsidR="00A32AFE" w:rsidRPr="001D4D36" w:rsidRDefault="004A7E4F" w:rsidP="001D4D36">
      <w:pPr>
        <w:pStyle w:val="Heading1"/>
        <w:rPr>
          <w:lang w:val="lt-LT"/>
        </w:rPr>
      </w:pPr>
      <w:bookmarkStart w:id="14" w:name="_Toc232790291"/>
      <w:r w:rsidRPr="004A7E4F">
        <w:rPr>
          <w:rFonts w:cs="Arial"/>
          <w:lang w:val="lt-LT"/>
        </w:rPr>
        <w:t>EERP</w:t>
      </w:r>
      <w:r w:rsidRPr="00743C38">
        <w:rPr>
          <w:rFonts w:cs="Arial"/>
          <w:i/>
          <w:iCs/>
          <w:lang w:val="lt-LT"/>
        </w:rPr>
        <w:t xml:space="preserve"> </w:t>
      </w:r>
      <w:r w:rsidR="00722DE4" w:rsidRPr="00743C38">
        <w:rPr>
          <w:lang w:val="lt-LT"/>
        </w:rPr>
        <w:t>TEIKĖJO AKREDITAVIMO ETAPAS</w:t>
      </w:r>
      <w:bookmarkEnd w:id="14"/>
    </w:p>
    <w:p w14:paraId="243C9BE0" w14:textId="6E32C64C" w:rsidR="00A30420" w:rsidRPr="00743C38" w:rsidRDefault="752F83A0" w:rsidP="004A7E4F">
      <w:pPr>
        <w:jc w:val="both"/>
        <w:rPr>
          <w:rFonts w:cs="Arial"/>
          <w:lang w:val="lt-LT"/>
        </w:rPr>
      </w:pPr>
      <w:r w:rsidRPr="00743C38">
        <w:rPr>
          <w:rFonts w:cs="Arial"/>
          <w:lang w:val="lt-LT"/>
        </w:rPr>
        <w:t xml:space="preserve">Akreditavimo procesą sudaro trys pagrindiniai etapai: infrastruktūros suteikimas, testavimas ir testavimo rezultatų vertinimas. Visuose etapuose dalyvauja paskirti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teikėjo </w:t>
      </w:r>
      <w:r w:rsidRPr="00743C38">
        <w:rPr>
          <w:rFonts w:cs="Arial"/>
          <w:lang w:val="lt-LT"/>
        </w:rPr>
        <w:t>ir Bendrovės atstovai</w:t>
      </w:r>
      <w:r w:rsidR="00981B17">
        <w:rPr>
          <w:rFonts w:cs="Arial"/>
          <w:lang w:val="lt-LT"/>
        </w:rPr>
        <w:t>, kurie</w:t>
      </w:r>
      <w:r w:rsidR="004D761F">
        <w:rPr>
          <w:rFonts w:cs="Arial"/>
          <w:lang w:val="lt-LT"/>
        </w:rPr>
        <w:t xml:space="preserve"> tarpusavyje</w:t>
      </w:r>
      <w:r w:rsidRPr="00743C38">
        <w:rPr>
          <w:rFonts w:cs="Arial"/>
          <w:lang w:val="lt-LT"/>
        </w:rPr>
        <w:t xml:space="preserve"> bendradarbiauja laikydamiesi abipusio geranoriškumo principo.</w:t>
      </w:r>
    </w:p>
    <w:p w14:paraId="39DC2BB8" w14:textId="77777777" w:rsidR="00B6663E" w:rsidRPr="00743C38" w:rsidRDefault="00B6663E">
      <w:pPr>
        <w:rPr>
          <w:rFonts w:cs="Arial"/>
          <w:b/>
          <w:bCs/>
          <w:lang w:val="lt-LT"/>
        </w:rPr>
      </w:pPr>
    </w:p>
    <w:p w14:paraId="6A932FB8" w14:textId="74F79DE2" w:rsidR="002F4C84" w:rsidRPr="00743C38" w:rsidRDefault="2A94DCF0" w:rsidP="00BB4111">
      <w:pPr>
        <w:pStyle w:val="Heading2"/>
        <w:rPr>
          <w:lang w:val="lt-LT"/>
        </w:rPr>
      </w:pPr>
      <w:bookmarkStart w:id="15" w:name="_Toc232790292"/>
      <w:r w:rsidRPr="00743C38">
        <w:rPr>
          <w:lang w:val="lt-LT"/>
        </w:rPr>
        <w:t>Infrastruktūros suteikimas ir pasirengimas testavimui</w:t>
      </w:r>
      <w:bookmarkEnd w:id="15"/>
    </w:p>
    <w:p w14:paraId="1C611720" w14:textId="1DC0B308" w:rsidR="001D18A7" w:rsidRPr="00743C38" w:rsidRDefault="004A7E4F" w:rsidP="6E108EF7">
      <w:pPr>
        <w:jc w:val="both"/>
        <w:rPr>
          <w:rFonts w:cs="Arial"/>
          <w:b/>
          <w:bCs/>
          <w:color w:val="ED7D31" w:themeColor="accent2"/>
          <w:lang w:val="lt-LT"/>
        </w:rPr>
      </w:pPr>
      <w:r w:rsidRPr="0B7F1E54">
        <w:rPr>
          <w:rFonts w:cs="Arial"/>
          <w:i/>
          <w:iCs/>
          <w:lang w:val="lt-LT"/>
        </w:rPr>
        <w:t>EERP</w:t>
      </w:r>
      <w:r w:rsidRPr="0B7F1E54">
        <w:rPr>
          <w:rFonts w:cs="Arial"/>
          <w:i/>
          <w:iCs/>
          <w:color w:val="ED7C31"/>
          <w:lang w:val="lt-LT"/>
        </w:rPr>
        <w:t xml:space="preserve"> </w:t>
      </w:r>
      <w:r w:rsidR="6B44D8B4" w:rsidRPr="0B7F1E54">
        <w:rPr>
          <w:rFonts w:cs="Arial"/>
          <w:i/>
          <w:iCs/>
          <w:lang w:val="lt-LT"/>
        </w:rPr>
        <w:t xml:space="preserve">teikėjui </w:t>
      </w:r>
      <w:r w:rsidR="6B44D8B4" w:rsidRPr="0B7F1E54">
        <w:rPr>
          <w:rFonts w:cs="Arial"/>
          <w:lang w:val="lt-LT"/>
        </w:rPr>
        <w:t xml:space="preserve">suteikiama testavimui reikalinga infrastruktūra, techninės integracijos dokumentacija ir iš anksto apibrėžti testavimo scenarijai. Prireikus </w:t>
      </w:r>
      <w:r w:rsidR="00D5745E" w:rsidRPr="0B7F1E54">
        <w:rPr>
          <w:rFonts w:cs="Arial"/>
          <w:lang w:val="lt-LT"/>
        </w:rPr>
        <w:t xml:space="preserve">EERP </w:t>
      </w:r>
      <w:r w:rsidR="6B44D8B4" w:rsidRPr="0B7F1E54">
        <w:rPr>
          <w:rFonts w:cs="Arial"/>
          <w:lang w:val="lt-LT"/>
        </w:rPr>
        <w:t>teikėjui</w:t>
      </w:r>
      <w:r w:rsidR="6B44D8B4" w:rsidRPr="0B7F1E54">
        <w:rPr>
          <w:rFonts w:cs="Arial"/>
          <w:i/>
          <w:iCs/>
          <w:lang w:val="lt-LT"/>
        </w:rPr>
        <w:t xml:space="preserve"> </w:t>
      </w:r>
      <w:r w:rsidR="6B44D8B4" w:rsidRPr="0B7F1E54">
        <w:rPr>
          <w:rFonts w:cs="Arial"/>
          <w:lang w:val="lt-LT"/>
        </w:rPr>
        <w:t xml:space="preserve">suteikiamos papildomos techninės konsultacijos. Išsami techninė dokumentacija pateikiama </w:t>
      </w:r>
      <w:r w:rsidR="6B44D8B4" w:rsidRPr="0B7F1E54">
        <w:rPr>
          <w:rFonts w:cs="Arial"/>
          <w:b/>
          <w:bCs/>
          <w:color w:val="ED7C31"/>
          <w:u w:val="single"/>
          <w:lang w:val="lt-LT"/>
        </w:rPr>
        <w:t>priede</w:t>
      </w:r>
      <w:r w:rsidR="5AAACA54" w:rsidRPr="0B7F1E54">
        <w:rPr>
          <w:rFonts w:cs="Arial"/>
          <w:b/>
          <w:bCs/>
          <w:color w:val="ED7C31"/>
          <w:u w:val="single"/>
          <w:lang w:val="lt-LT"/>
        </w:rPr>
        <w:t xml:space="preserve"> Nr. 1</w:t>
      </w:r>
      <w:r w:rsidR="4739E735" w:rsidRPr="0B7F1E54">
        <w:rPr>
          <w:rFonts w:cs="Arial"/>
          <w:b/>
          <w:bCs/>
          <w:color w:val="ED7C31"/>
          <w:u w:val="single"/>
          <w:lang w:val="lt-LT"/>
        </w:rPr>
        <w:t>.</w:t>
      </w:r>
    </w:p>
    <w:p w14:paraId="0DBCFAB2" w14:textId="77777777" w:rsidR="002F4C84" w:rsidRPr="00743C38" w:rsidRDefault="002F4C84" w:rsidP="002F4C84">
      <w:pPr>
        <w:rPr>
          <w:rFonts w:cs="Arial"/>
          <w:b/>
          <w:bCs/>
          <w:lang w:val="lt-LT"/>
        </w:rPr>
      </w:pPr>
    </w:p>
    <w:p w14:paraId="7DA04DC8" w14:textId="2C8C82F4" w:rsidR="00D71912" w:rsidRPr="00743C38" w:rsidRDefault="1B528763" w:rsidP="00BB4111">
      <w:pPr>
        <w:pStyle w:val="Heading2"/>
        <w:rPr>
          <w:lang w:val="lt-LT"/>
        </w:rPr>
      </w:pPr>
      <w:bookmarkStart w:id="16" w:name="_Toc232790293"/>
      <w:r w:rsidRPr="00743C38">
        <w:rPr>
          <w:lang w:val="lt-LT"/>
        </w:rPr>
        <w:t>Testavimas</w:t>
      </w:r>
      <w:bookmarkEnd w:id="16"/>
    </w:p>
    <w:p w14:paraId="4A953818" w14:textId="2588A2FC" w:rsidR="008B334A" w:rsidRPr="00743C38" w:rsidRDefault="4AD96E1F" w:rsidP="0039039B">
      <w:pPr>
        <w:ind w:firstLine="576"/>
        <w:jc w:val="both"/>
        <w:rPr>
          <w:rFonts w:cs="Arial"/>
          <w:lang w:val="lt-LT"/>
        </w:rPr>
      </w:pPr>
      <w:r w:rsidRPr="00743C38">
        <w:rPr>
          <w:rFonts w:cs="Arial"/>
          <w:lang w:val="lt-LT"/>
        </w:rPr>
        <w:t>Šiame etape atliekamas techninės integracijos ir verslo procesų testavimas, siekiant nustatyti atitiktį nurodytiems reikalavimams pagal iš anksto apibrėžtus testavimo scenarijus. Testavimas apima šias sritis:</w:t>
      </w:r>
    </w:p>
    <w:p w14:paraId="202E3860" w14:textId="77777777" w:rsidR="009F16F6" w:rsidRPr="00743C38" w:rsidRDefault="009F16F6" w:rsidP="009F16F6">
      <w:pPr>
        <w:ind w:firstLine="0"/>
        <w:rPr>
          <w:lang w:val="lt-LT"/>
        </w:rPr>
      </w:pPr>
    </w:p>
    <w:tbl>
      <w:tblPr>
        <w:tblStyle w:val="TableGrid"/>
        <w:tblW w:w="9493" w:type="dxa"/>
        <w:tblLook w:val="04A0" w:firstRow="1" w:lastRow="0" w:firstColumn="1" w:lastColumn="0" w:noHBand="0" w:noVBand="1"/>
      </w:tblPr>
      <w:tblGrid>
        <w:gridCol w:w="2122"/>
        <w:gridCol w:w="7371"/>
      </w:tblGrid>
      <w:tr w:rsidR="00AC0B94" w:rsidRPr="00743C38" w14:paraId="0BCAB83F" w14:textId="77777777" w:rsidTr="0B7F1E54">
        <w:trPr>
          <w:tblHeader/>
        </w:trPr>
        <w:tc>
          <w:tcPr>
            <w:tcW w:w="2122" w:type="dxa"/>
            <w:shd w:val="clear" w:color="auto" w:fill="3B616B"/>
          </w:tcPr>
          <w:p w14:paraId="1B56020E" w14:textId="05E156F2" w:rsidR="00AC0B94" w:rsidRPr="00743C38" w:rsidRDefault="00AC0B94" w:rsidP="00EE7081">
            <w:pPr>
              <w:ind w:firstLine="0"/>
              <w:jc w:val="center"/>
              <w:rPr>
                <w:b/>
                <w:bCs/>
                <w:color w:val="FFFFFF" w:themeColor="background1"/>
                <w:lang w:val="lt-LT"/>
              </w:rPr>
            </w:pPr>
            <w:r w:rsidRPr="00743C38">
              <w:rPr>
                <w:b/>
                <w:bCs/>
                <w:color w:val="FFFFFF" w:themeColor="background1"/>
                <w:lang w:val="lt-LT"/>
              </w:rPr>
              <w:t>Testavimas</w:t>
            </w:r>
          </w:p>
        </w:tc>
        <w:tc>
          <w:tcPr>
            <w:tcW w:w="7371" w:type="dxa"/>
            <w:shd w:val="clear" w:color="auto" w:fill="3B616B"/>
          </w:tcPr>
          <w:p w14:paraId="4D99982B" w14:textId="30D13AA3" w:rsidR="00AC0B94" w:rsidRPr="00743C38" w:rsidRDefault="00AC0B94" w:rsidP="00EE7081">
            <w:pPr>
              <w:ind w:firstLine="0"/>
              <w:jc w:val="center"/>
              <w:rPr>
                <w:b/>
                <w:bCs/>
                <w:color w:val="FFFFFF" w:themeColor="background1"/>
                <w:lang w:val="lt-LT"/>
              </w:rPr>
            </w:pPr>
            <w:r w:rsidRPr="00743C38">
              <w:rPr>
                <w:b/>
                <w:bCs/>
                <w:color w:val="FFFFFF" w:themeColor="background1"/>
                <w:lang w:val="lt-LT"/>
              </w:rPr>
              <w:t>Testavimo tikslas</w:t>
            </w:r>
          </w:p>
        </w:tc>
      </w:tr>
      <w:tr w:rsidR="00AC0B94" w:rsidRPr="00743C38" w14:paraId="71734A4B" w14:textId="303EB0D2" w:rsidTr="0B7F1E54">
        <w:tc>
          <w:tcPr>
            <w:tcW w:w="2122" w:type="dxa"/>
          </w:tcPr>
          <w:p w14:paraId="164982D8" w14:textId="65C345F2" w:rsidR="00AC0B94" w:rsidRPr="00743C38" w:rsidRDefault="00AC0B94" w:rsidP="009F16F6">
            <w:pPr>
              <w:ind w:firstLine="0"/>
              <w:rPr>
                <w:lang w:val="lt-LT"/>
              </w:rPr>
            </w:pPr>
            <w:r w:rsidRPr="00743C38">
              <w:rPr>
                <w:lang w:val="lt-LT"/>
              </w:rPr>
              <w:t>Sistemų suderinamumo testavimas</w:t>
            </w:r>
          </w:p>
        </w:tc>
        <w:tc>
          <w:tcPr>
            <w:tcW w:w="7371" w:type="dxa"/>
          </w:tcPr>
          <w:p w14:paraId="1D2D6473" w14:textId="196F3B00" w:rsidR="00AC0B94" w:rsidRPr="00743C38" w:rsidRDefault="00AC0B94" w:rsidP="0039039B">
            <w:pPr>
              <w:ind w:firstLine="0"/>
              <w:jc w:val="both"/>
              <w:rPr>
                <w:lang w:val="lt-LT"/>
              </w:rPr>
            </w:pPr>
            <w:r w:rsidRPr="00743C38">
              <w:rPr>
                <w:lang w:val="lt-LT"/>
              </w:rPr>
              <w:t xml:space="preserve">Siekiant nustatyti tarpusavio suderinamumą, atliekamos </w:t>
            </w:r>
            <w:r w:rsidR="004A7E4F" w:rsidRPr="00AA35B7">
              <w:rPr>
                <w:rFonts w:cs="Arial"/>
                <w:i/>
                <w:iCs/>
                <w:lang w:val="lt-LT"/>
              </w:rPr>
              <w:t>EERP</w:t>
            </w:r>
            <w:r w:rsidR="004A7E4F" w:rsidRPr="00743C38">
              <w:rPr>
                <w:i/>
                <w:iCs/>
                <w:lang w:val="lt-LT"/>
              </w:rPr>
              <w:t xml:space="preserve"> </w:t>
            </w:r>
            <w:r w:rsidRPr="00743C38">
              <w:rPr>
                <w:i/>
                <w:iCs/>
                <w:lang w:val="lt-LT"/>
              </w:rPr>
              <w:t xml:space="preserve">teikėjo </w:t>
            </w:r>
            <w:r w:rsidRPr="00743C38">
              <w:rPr>
                <w:lang w:val="lt-LT"/>
              </w:rPr>
              <w:t>ir Bendrovės sistemų techninės integracijos ir duomenų mainų suderinamumo patikros.</w:t>
            </w:r>
          </w:p>
        </w:tc>
      </w:tr>
      <w:tr w:rsidR="00AC0B94" w:rsidRPr="007B14AC" w14:paraId="4A90C701" w14:textId="3E433C70" w:rsidTr="0B7F1E54">
        <w:tc>
          <w:tcPr>
            <w:tcW w:w="2122" w:type="dxa"/>
          </w:tcPr>
          <w:p w14:paraId="6EF61A20" w14:textId="26DCB33A" w:rsidR="00AC0B94" w:rsidRPr="00743C38" w:rsidRDefault="00AC0B94" w:rsidP="009F16F6">
            <w:pPr>
              <w:ind w:firstLine="0"/>
              <w:rPr>
                <w:lang w:val="lt-LT"/>
              </w:rPr>
            </w:pPr>
            <w:r w:rsidRPr="00743C38">
              <w:rPr>
                <w:lang w:val="lt-LT"/>
              </w:rPr>
              <w:t>Įrangos testavimas</w:t>
            </w:r>
          </w:p>
        </w:tc>
        <w:tc>
          <w:tcPr>
            <w:tcW w:w="7371" w:type="dxa"/>
          </w:tcPr>
          <w:p w14:paraId="725539A1" w14:textId="478BF983" w:rsidR="00AC0B94" w:rsidRPr="00743C38" w:rsidRDefault="00FC5135" w:rsidP="0039039B">
            <w:pPr>
              <w:ind w:firstLine="0"/>
              <w:jc w:val="both"/>
              <w:rPr>
                <w:i/>
                <w:iCs/>
                <w:lang w:val="lt-LT"/>
              </w:rPr>
            </w:pPr>
            <w:r w:rsidRPr="0B7F1E54">
              <w:rPr>
                <w:lang w:val="lt-LT"/>
              </w:rPr>
              <w:t xml:space="preserve">Tikrinamas iš </w:t>
            </w:r>
            <w:r w:rsidR="004A7E4F" w:rsidRPr="0B7F1E54">
              <w:rPr>
                <w:rFonts w:cs="Arial"/>
                <w:i/>
                <w:iCs/>
                <w:lang w:val="lt-LT"/>
              </w:rPr>
              <w:t>EERP</w:t>
            </w:r>
            <w:r w:rsidR="004A7E4F" w:rsidRPr="0B7F1E54">
              <w:rPr>
                <w:i/>
                <w:iCs/>
                <w:lang w:val="lt-LT"/>
              </w:rPr>
              <w:t xml:space="preserve"> </w:t>
            </w:r>
            <w:r w:rsidRPr="0B7F1E54">
              <w:rPr>
                <w:i/>
                <w:iCs/>
                <w:lang w:val="lt-LT"/>
              </w:rPr>
              <w:t xml:space="preserve">teikėjo </w:t>
            </w:r>
            <w:r w:rsidR="10C0F681" w:rsidRPr="6E108EF7">
              <w:rPr>
                <w:lang w:val="lt-LT"/>
              </w:rPr>
              <w:t>TPMĮ</w:t>
            </w:r>
            <w:r w:rsidRPr="0B7F1E54">
              <w:rPr>
                <w:lang w:val="lt-LT"/>
              </w:rPr>
              <w:t xml:space="preserve"> į Bendrovės sistemą perduodamų G</w:t>
            </w:r>
            <w:r w:rsidR="007B5763" w:rsidRPr="0B7F1E54">
              <w:rPr>
                <w:lang w:val="lt-LT"/>
              </w:rPr>
              <w:t>PN</w:t>
            </w:r>
            <w:r w:rsidRPr="0B7F1E54">
              <w:rPr>
                <w:lang w:val="lt-LT"/>
              </w:rPr>
              <w:t>S duomenų tikslumas, prieinamumas, teisingumas ir savalaikiškumas.</w:t>
            </w:r>
          </w:p>
        </w:tc>
      </w:tr>
      <w:tr w:rsidR="00AC0B94" w:rsidRPr="00743C38" w14:paraId="46AFB235" w14:textId="1439B223" w:rsidTr="0B7F1E54">
        <w:tc>
          <w:tcPr>
            <w:tcW w:w="2122" w:type="dxa"/>
          </w:tcPr>
          <w:p w14:paraId="2F2F5266" w14:textId="1244DE06" w:rsidR="00AC0B94" w:rsidRPr="00743C38" w:rsidRDefault="32AB8C1D" w:rsidP="009F16F6">
            <w:pPr>
              <w:ind w:firstLine="0"/>
              <w:rPr>
                <w:lang w:val="lt-LT"/>
              </w:rPr>
            </w:pPr>
            <w:r w:rsidRPr="00743C38">
              <w:rPr>
                <w:lang w:val="lt-LT"/>
              </w:rPr>
              <w:t>Testavimas nuo pradžios iki pabaigos</w:t>
            </w:r>
          </w:p>
        </w:tc>
        <w:tc>
          <w:tcPr>
            <w:tcW w:w="7371" w:type="dxa"/>
          </w:tcPr>
          <w:p w14:paraId="4578CF26" w14:textId="77064366" w:rsidR="00AC0B94" w:rsidRPr="00743C38" w:rsidRDefault="00AC0B94" w:rsidP="0039039B">
            <w:pPr>
              <w:ind w:firstLine="0"/>
              <w:jc w:val="both"/>
              <w:rPr>
                <w:lang w:val="lt-LT"/>
              </w:rPr>
            </w:pPr>
            <w:r w:rsidRPr="00743C38">
              <w:rPr>
                <w:lang w:val="lt-LT"/>
              </w:rPr>
              <w:t>Atliekamas galutinis testavimas siekiant įsitikinti, kad techninė integracija ir verslo procesai yra suderinti, tinkamai veikia ir atitinka nurodytus reikalavimus. Visas Sistemos ir įrangos testavimas atliekamas tik sėkmingai užbaigus sistemų suderinamumo ir įrangos testavimą.</w:t>
            </w:r>
          </w:p>
        </w:tc>
      </w:tr>
    </w:tbl>
    <w:p w14:paraId="2C5EA367" w14:textId="46549B3D" w:rsidR="00D244E1" w:rsidRPr="00743C38" w:rsidRDefault="4853CAFA" w:rsidP="146A2E4F">
      <w:pPr>
        <w:rPr>
          <w:lang w:val="lt-LT"/>
        </w:rPr>
      </w:pPr>
      <w:r w:rsidRPr="00743C38">
        <w:rPr>
          <w:lang w:val="lt-LT"/>
        </w:rPr>
        <w:t>* Scenarijų sąrašas nėra baigtinis, o apie bet kokius pakeitimus bus pranešta iš anksto.</w:t>
      </w:r>
    </w:p>
    <w:p w14:paraId="0A22430A" w14:textId="77777777" w:rsidR="00542082" w:rsidRPr="00743C38" w:rsidRDefault="00542082" w:rsidP="009F16F6">
      <w:pPr>
        <w:ind w:firstLine="0"/>
        <w:rPr>
          <w:lang w:val="lt-LT"/>
        </w:rPr>
      </w:pPr>
    </w:p>
    <w:p w14:paraId="74378A4A" w14:textId="19C1DFB5" w:rsidR="00AC0B94" w:rsidRPr="00743C38" w:rsidRDefault="00D244E1" w:rsidP="004A7E4F">
      <w:pPr>
        <w:jc w:val="both"/>
        <w:rPr>
          <w:rFonts w:cs="Arial"/>
          <w:lang w:val="lt-LT"/>
        </w:rPr>
      </w:pPr>
      <w:r w:rsidRPr="00743C38">
        <w:rPr>
          <w:rFonts w:cs="Arial"/>
          <w:lang w:val="lt-LT"/>
        </w:rPr>
        <w:t xml:space="preserve">Atlikęs būtinus testus, </w:t>
      </w:r>
      <w:r w:rsidR="004A7E4F" w:rsidRPr="00AA35B7">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privalo pateikti Bendrovei galutinę testavimo ataskaitą el. paštu info@vialietuva.lt. Testavimo ataskaitoje turi būti išsamiai nurodyti atlikti testai ir pasiekti rezultatai:</w:t>
      </w:r>
    </w:p>
    <w:p w14:paraId="4092596C" w14:textId="4A3B6EF9" w:rsidR="00BB4067" w:rsidRPr="00743C38" w:rsidRDefault="00BB4067" w:rsidP="004A7E4F">
      <w:pPr>
        <w:pStyle w:val="ListParagraph"/>
        <w:numPr>
          <w:ilvl w:val="0"/>
          <w:numId w:val="28"/>
        </w:numPr>
        <w:jc w:val="both"/>
        <w:rPr>
          <w:rFonts w:cs="Arial"/>
          <w:lang w:val="lt-LT"/>
        </w:rPr>
      </w:pPr>
      <w:r w:rsidRPr="00743C38">
        <w:rPr>
          <w:rFonts w:cs="Arial"/>
          <w:lang w:val="lt-LT"/>
        </w:rPr>
        <w:t>Testo tipas ir testavimo scenarijus;</w:t>
      </w:r>
    </w:p>
    <w:p w14:paraId="785E2C2B" w14:textId="651D198D" w:rsidR="00BB4067" w:rsidRPr="00743C38" w:rsidRDefault="00BB4067" w:rsidP="004A7E4F">
      <w:pPr>
        <w:pStyle w:val="ListParagraph"/>
        <w:numPr>
          <w:ilvl w:val="0"/>
          <w:numId w:val="7"/>
        </w:numPr>
        <w:jc w:val="both"/>
        <w:rPr>
          <w:rFonts w:cs="Arial"/>
          <w:lang w:val="lt-LT"/>
        </w:rPr>
      </w:pPr>
      <w:r w:rsidRPr="00743C38">
        <w:rPr>
          <w:rFonts w:cs="Arial"/>
          <w:lang w:val="lt-LT"/>
        </w:rPr>
        <w:t>Aplinka (testavimo arba gamybinė), kurioje buvo atliekamas testavimas;</w:t>
      </w:r>
    </w:p>
    <w:p w14:paraId="6C5E8D1D" w14:textId="286A20EC" w:rsidR="00BB4067" w:rsidRPr="00743C38" w:rsidRDefault="00BB4067" w:rsidP="004A7E4F">
      <w:pPr>
        <w:pStyle w:val="ListParagraph"/>
        <w:numPr>
          <w:ilvl w:val="0"/>
          <w:numId w:val="7"/>
        </w:numPr>
        <w:jc w:val="both"/>
        <w:rPr>
          <w:rFonts w:cs="Arial"/>
          <w:lang w:val="lt-LT"/>
        </w:rPr>
      </w:pPr>
      <w:r w:rsidRPr="00743C38">
        <w:rPr>
          <w:rFonts w:cs="Arial"/>
          <w:lang w:val="lt-LT"/>
        </w:rPr>
        <w:t>Testo data;</w:t>
      </w:r>
    </w:p>
    <w:p w14:paraId="6621FE59" w14:textId="0A7DCA64" w:rsidR="00BB4067" w:rsidRPr="00743C38" w:rsidRDefault="00BB4067" w:rsidP="004A7E4F">
      <w:pPr>
        <w:pStyle w:val="ListParagraph"/>
        <w:numPr>
          <w:ilvl w:val="0"/>
          <w:numId w:val="7"/>
        </w:numPr>
        <w:jc w:val="both"/>
        <w:rPr>
          <w:rFonts w:cs="Arial"/>
          <w:lang w:val="lt-LT"/>
        </w:rPr>
      </w:pPr>
      <w:r w:rsidRPr="00743C38">
        <w:rPr>
          <w:rFonts w:cs="Arial"/>
          <w:lang w:val="lt-LT"/>
        </w:rPr>
        <w:t>Testavime naudota įranga;</w:t>
      </w:r>
    </w:p>
    <w:p w14:paraId="48432C42" w14:textId="16CA0AD7" w:rsidR="00BB4067" w:rsidRPr="00743C38" w:rsidRDefault="00BB4067" w:rsidP="00E828BA">
      <w:pPr>
        <w:pStyle w:val="ListParagraph"/>
        <w:numPr>
          <w:ilvl w:val="0"/>
          <w:numId w:val="7"/>
        </w:numPr>
        <w:rPr>
          <w:rFonts w:cs="Arial"/>
          <w:lang w:val="lt-LT"/>
        </w:rPr>
      </w:pPr>
      <w:r w:rsidRPr="00743C38">
        <w:rPr>
          <w:rFonts w:cs="Arial"/>
          <w:lang w:val="lt-LT"/>
        </w:rPr>
        <w:lastRenderedPageBreak/>
        <w:t>Gauti testavimo rezultatai;</w:t>
      </w:r>
    </w:p>
    <w:p w14:paraId="242CA845" w14:textId="600E8989" w:rsidR="00BB4067" w:rsidRPr="00743C38" w:rsidRDefault="00BB4067" w:rsidP="00E828BA">
      <w:pPr>
        <w:pStyle w:val="ListParagraph"/>
        <w:numPr>
          <w:ilvl w:val="0"/>
          <w:numId w:val="7"/>
        </w:numPr>
        <w:rPr>
          <w:rFonts w:cs="Arial"/>
          <w:lang w:val="lt-LT"/>
        </w:rPr>
      </w:pPr>
      <w:r w:rsidRPr="00743C38">
        <w:rPr>
          <w:rFonts w:cs="Arial"/>
          <w:lang w:val="lt-LT"/>
        </w:rPr>
        <w:t>Kita aktuali informacija.</w:t>
      </w:r>
    </w:p>
    <w:p w14:paraId="56B83A16" w14:textId="77777777" w:rsidR="00D244E1" w:rsidRPr="00743C38" w:rsidRDefault="00D244E1" w:rsidP="369AB4FC">
      <w:pPr>
        <w:rPr>
          <w:rFonts w:cs="Arial"/>
          <w:b/>
          <w:bCs/>
          <w:lang w:val="lt-LT"/>
        </w:rPr>
      </w:pPr>
    </w:p>
    <w:p w14:paraId="0930FCB0" w14:textId="28BF25C9" w:rsidR="00D71912" w:rsidRPr="00743C38" w:rsidRDefault="1B528763" w:rsidP="00BB4111">
      <w:pPr>
        <w:pStyle w:val="Heading2"/>
        <w:rPr>
          <w:lang w:val="lt-LT"/>
        </w:rPr>
      </w:pPr>
      <w:bookmarkStart w:id="17" w:name="_Toc232790294"/>
      <w:r w:rsidRPr="00743C38">
        <w:rPr>
          <w:lang w:val="lt-LT"/>
        </w:rPr>
        <w:t>Testavimo rezultatų vertinimas</w:t>
      </w:r>
      <w:bookmarkEnd w:id="17"/>
    </w:p>
    <w:p w14:paraId="78C89625" w14:textId="49CE32D9" w:rsidR="00B6663E" w:rsidRPr="00743C38" w:rsidRDefault="034710F8" w:rsidP="004A7E4F">
      <w:pPr>
        <w:ind w:firstLine="360"/>
        <w:jc w:val="both"/>
        <w:rPr>
          <w:rFonts w:cs="Arial"/>
          <w:lang w:val="lt-LT"/>
        </w:rPr>
      </w:pPr>
      <w:r w:rsidRPr="00743C38">
        <w:rPr>
          <w:rFonts w:cs="Arial"/>
          <w:lang w:val="lt-LT"/>
        </w:rPr>
        <w:t xml:space="preserve">Gavusi galutinę testavimo ataskaitą, Bendrovė ją įvertina per 10 darbo dienų ir pateikia savo vertinimą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teikėjui</w:t>
      </w:r>
      <w:r w:rsidRPr="00743C38">
        <w:rPr>
          <w:rFonts w:cs="Arial"/>
          <w:lang w:val="lt-LT"/>
        </w:rPr>
        <w:t xml:space="preserve">. Jeigu visi testavimo rezultatai yra teigiami,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teikėjui </w:t>
      </w:r>
      <w:r w:rsidRPr="00743C38">
        <w:rPr>
          <w:rFonts w:cs="Arial"/>
          <w:lang w:val="lt-LT"/>
        </w:rPr>
        <w:t>suteikiamas leidimas pasirašyti paslaugų teikimo sutartį ir pradėti bandomąjį laikotarpį. Jeigu testavimo rezultatai yra neigiami</w:t>
      </w:r>
      <w:r w:rsidR="13D72F64" w:rsidRPr="00743C38">
        <w:rPr>
          <w:rFonts w:cs="Arial"/>
          <w:lang w:val="lt-LT"/>
        </w:rPr>
        <w:t xml:space="preserve">,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ir Bendrovė aptaria nustatytus trūkumus ir susitaria dėl neatitikčių ištaisymo plano. Ištaisius neatitiktis, pakartotinai atliekamas tos Sistemos ar įrangos dalies, kuriai neatitiktys turėjo įtakos, testavimas</w:t>
      </w:r>
      <w:r w:rsidR="43EDC905" w:rsidRPr="00743C38">
        <w:rPr>
          <w:rFonts w:cs="Arial"/>
          <w:lang w:val="lt-LT"/>
        </w:rPr>
        <w:t>.</w:t>
      </w:r>
    </w:p>
    <w:p w14:paraId="37152549" w14:textId="77777777" w:rsidR="00247A02" w:rsidRPr="00743C38" w:rsidRDefault="00247A02" w:rsidP="003572DB">
      <w:pPr>
        <w:ind w:firstLine="360"/>
        <w:rPr>
          <w:rFonts w:cs="Arial"/>
          <w:lang w:val="lt-LT"/>
        </w:rPr>
      </w:pPr>
    </w:p>
    <w:p w14:paraId="699C92A3" w14:textId="4AC8668B" w:rsidR="00247A02" w:rsidRPr="00743C38" w:rsidRDefault="00247A02" w:rsidP="00BB4111">
      <w:pPr>
        <w:pStyle w:val="Heading2"/>
        <w:rPr>
          <w:lang w:val="lt-LT"/>
        </w:rPr>
      </w:pPr>
      <w:bookmarkStart w:id="18" w:name="_Toc232790295"/>
      <w:r w:rsidRPr="00743C38">
        <w:rPr>
          <w:lang w:val="lt-LT"/>
        </w:rPr>
        <w:t>Paslaugų teikimo sutarties pasirašymas</w:t>
      </w:r>
      <w:bookmarkEnd w:id="18"/>
    </w:p>
    <w:p w14:paraId="71A222C4" w14:textId="6BB2773D" w:rsidR="00247A02" w:rsidRPr="00E16F05" w:rsidRDefault="341C00F1" w:rsidP="004A7E4F">
      <w:pPr>
        <w:ind w:firstLine="360"/>
        <w:jc w:val="both"/>
        <w:rPr>
          <w:rFonts w:cs="Arial"/>
          <w:lang w:val="lt-LT"/>
        </w:rPr>
      </w:pPr>
      <w:r w:rsidRPr="0B7F1E54">
        <w:rPr>
          <w:rFonts w:cs="Arial"/>
          <w:lang w:val="lt-LT"/>
        </w:rPr>
        <w:t xml:space="preserve">Užbaigus visas akreditavimo procedūras ir gavus teigiamą Bendrovės sprendimą, </w:t>
      </w:r>
      <w:r w:rsidR="004A7E4F" w:rsidRPr="0B7F1E54">
        <w:rPr>
          <w:rFonts w:cs="Arial"/>
          <w:i/>
          <w:iCs/>
          <w:lang w:val="lt-LT"/>
        </w:rPr>
        <w:t xml:space="preserve">EERP </w:t>
      </w:r>
      <w:r w:rsidRPr="0B7F1E54">
        <w:rPr>
          <w:rFonts w:cs="Arial"/>
          <w:i/>
          <w:iCs/>
          <w:lang w:val="lt-LT"/>
        </w:rPr>
        <w:t>teikėjas</w:t>
      </w:r>
      <w:r w:rsidRPr="0B7F1E54">
        <w:rPr>
          <w:rFonts w:cs="Arial"/>
          <w:lang w:val="lt-LT"/>
        </w:rPr>
        <w:t xml:space="preserve"> kviečiamas sudaryti </w:t>
      </w:r>
      <w:r w:rsidR="00856158">
        <w:rPr>
          <w:rFonts w:cs="Arial"/>
          <w:lang w:val="lt-LT"/>
        </w:rPr>
        <w:t>B</w:t>
      </w:r>
      <w:r w:rsidR="159ABC38" w:rsidRPr="4FC54B20">
        <w:rPr>
          <w:rFonts w:cs="Arial"/>
          <w:lang w:val="lt-LT"/>
        </w:rPr>
        <w:t>endrovėje nustatyta tvarka patvirtintos formos</w:t>
      </w:r>
      <w:r w:rsidR="159ABC38" w:rsidRPr="2F7772CD">
        <w:rPr>
          <w:rFonts w:cs="Arial"/>
          <w:lang w:val="lt-LT"/>
        </w:rPr>
        <w:t xml:space="preserve"> </w:t>
      </w:r>
      <w:r w:rsidRPr="0B7F1E54">
        <w:rPr>
          <w:rFonts w:cs="Arial"/>
          <w:lang w:val="lt-LT"/>
        </w:rPr>
        <w:t>standartinę paslaugų teikimo sutartį</w:t>
      </w:r>
      <w:r w:rsidR="00654AE0">
        <w:rPr>
          <w:rFonts w:cs="Arial"/>
          <w:lang w:val="lt-LT"/>
        </w:rPr>
        <w:t xml:space="preserve"> (toliau – Sutartis)</w:t>
      </w:r>
      <w:r w:rsidRPr="6ECB3165">
        <w:rPr>
          <w:rFonts w:cs="Arial"/>
          <w:lang w:val="lt-LT"/>
        </w:rPr>
        <w:t>.</w:t>
      </w:r>
      <w:r w:rsidRPr="0B7F1E54">
        <w:rPr>
          <w:rFonts w:cs="Arial"/>
          <w:lang w:val="lt-LT"/>
        </w:rPr>
        <w:t xml:space="preserve"> Paslaugų teikimo sutarties projektas ir prie jo </w:t>
      </w:r>
      <w:r w:rsidRPr="258DB90B">
        <w:rPr>
          <w:rFonts w:cs="Arial"/>
          <w:lang w:val="lt-LT"/>
        </w:rPr>
        <w:t>pridedami priedai yra vienodi, standartizuoti</w:t>
      </w:r>
      <w:r w:rsidR="00207D63">
        <w:rPr>
          <w:rFonts w:cs="Arial"/>
          <w:lang w:val="lt-LT"/>
        </w:rPr>
        <w:t xml:space="preserve"> ir vienodai taikomi visiems EERP teikėjams</w:t>
      </w:r>
      <w:r w:rsidR="6FF75EC4" w:rsidRPr="68E1A401">
        <w:rPr>
          <w:rFonts w:cs="Arial"/>
          <w:lang w:val="lt-LT"/>
        </w:rPr>
        <w:t xml:space="preserve">, kol nėra </w:t>
      </w:r>
      <w:r w:rsidR="6FF75EC4" w:rsidRPr="6E108EF7">
        <w:rPr>
          <w:rFonts w:cs="Arial"/>
          <w:lang w:val="lt-LT"/>
        </w:rPr>
        <w:t>pak</w:t>
      </w:r>
      <w:r w:rsidR="73E76B48" w:rsidRPr="6E108EF7">
        <w:rPr>
          <w:rFonts w:cs="Arial"/>
          <w:lang w:val="lt-LT"/>
        </w:rPr>
        <w:t>ei</w:t>
      </w:r>
      <w:r w:rsidR="6FF75EC4" w:rsidRPr="6E108EF7">
        <w:rPr>
          <w:rFonts w:cs="Arial"/>
          <w:lang w:val="lt-LT"/>
        </w:rPr>
        <w:t>sti</w:t>
      </w:r>
      <w:r w:rsidR="6FF75EC4" w:rsidRPr="68E1A401">
        <w:rPr>
          <w:rFonts w:cs="Arial"/>
          <w:lang w:val="lt-LT"/>
        </w:rPr>
        <w:t xml:space="preserve"> </w:t>
      </w:r>
      <w:r w:rsidR="009A0F3B">
        <w:rPr>
          <w:rFonts w:cs="Arial"/>
          <w:lang w:val="lt-LT"/>
        </w:rPr>
        <w:t>B</w:t>
      </w:r>
      <w:r w:rsidR="6FF75EC4" w:rsidRPr="63C34E3F">
        <w:rPr>
          <w:rFonts w:cs="Arial"/>
          <w:lang w:val="lt-LT"/>
        </w:rPr>
        <w:t xml:space="preserve">endrovėje nustatyta </w:t>
      </w:r>
      <w:r w:rsidR="6FF75EC4" w:rsidRPr="1A843242">
        <w:rPr>
          <w:rFonts w:cs="Arial"/>
          <w:lang w:val="lt-LT"/>
        </w:rPr>
        <w:t>tvarka</w:t>
      </w:r>
      <w:r w:rsidRPr="258DB90B">
        <w:rPr>
          <w:rFonts w:cs="Arial"/>
          <w:lang w:val="lt-LT"/>
        </w:rPr>
        <w:t>.</w:t>
      </w:r>
    </w:p>
    <w:p w14:paraId="52114BEB" w14:textId="77777777" w:rsidR="0035288D" w:rsidRPr="00743C38" w:rsidRDefault="0035288D" w:rsidP="003572DB">
      <w:pPr>
        <w:ind w:firstLine="360"/>
        <w:rPr>
          <w:rFonts w:cs="Arial"/>
          <w:lang w:val="lt-LT"/>
        </w:rPr>
      </w:pPr>
    </w:p>
    <w:p w14:paraId="078C1305" w14:textId="73F0ACA7" w:rsidR="00B6663E" w:rsidRPr="00743C38" w:rsidRDefault="762838B3" w:rsidP="00D65E2F">
      <w:pPr>
        <w:pStyle w:val="Heading1"/>
        <w:rPr>
          <w:lang w:val="lt-LT"/>
        </w:rPr>
      </w:pPr>
      <w:bookmarkStart w:id="19" w:name="_Toc232790296"/>
      <w:r w:rsidRPr="00743C38">
        <w:rPr>
          <w:lang w:val="lt-LT"/>
        </w:rPr>
        <w:t>PASLAUGŲ TEIKIMAS</w:t>
      </w:r>
      <w:bookmarkEnd w:id="19"/>
    </w:p>
    <w:p w14:paraId="5D8736EE" w14:textId="731C7F32" w:rsidR="002E20F9" w:rsidRPr="00743C38" w:rsidRDefault="00247A02" w:rsidP="4FC54B20">
      <w:pPr>
        <w:ind w:firstLine="432"/>
        <w:jc w:val="both"/>
        <w:rPr>
          <w:highlight w:val="red"/>
          <w:lang w:val="lt-LT"/>
        </w:rPr>
      </w:pPr>
      <w:r w:rsidRPr="0B7F1E54">
        <w:rPr>
          <w:lang w:val="lt-LT"/>
        </w:rPr>
        <w:t>Paslaugų teikimo dalis apima finansinių garantijų už paslaugą pateikimą, trijų mėnesių bandomąjį laikotarpį ir nuolatinį paslaugos teikimą sutarties galiojimo laikotarpiu.</w:t>
      </w:r>
    </w:p>
    <w:p w14:paraId="552C64AB" w14:textId="77777777" w:rsidR="00247A02" w:rsidRPr="00743C38" w:rsidRDefault="00247A02" w:rsidP="00247A02">
      <w:pPr>
        <w:ind w:firstLine="0"/>
        <w:rPr>
          <w:lang w:val="lt-LT"/>
        </w:rPr>
      </w:pPr>
    </w:p>
    <w:p w14:paraId="1CBF6918" w14:textId="27C26C24" w:rsidR="008B008C" w:rsidRPr="00743C38" w:rsidRDefault="00247A02" w:rsidP="00BB4111">
      <w:pPr>
        <w:pStyle w:val="Heading2"/>
        <w:rPr>
          <w:rFonts w:cs="Arial"/>
          <w:lang w:val="lt-LT"/>
        </w:rPr>
      </w:pPr>
      <w:bookmarkStart w:id="20" w:name="_Toc232790297"/>
      <w:r w:rsidRPr="00743C38">
        <w:rPr>
          <w:lang w:val="lt-LT"/>
        </w:rPr>
        <w:t>Finansinių garantijų pateikimas</w:t>
      </w:r>
      <w:bookmarkEnd w:id="20"/>
    </w:p>
    <w:p w14:paraId="5EE597F2" w14:textId="341B5009" w:rsidR="00234237" w:rsidRPr="00B04338" w:rsidRDefault="00234237" w:rsidP="00B04338">
      <w:pPr>
        <w:ind w:firstLine="426"/>
        <w:jc w:val="both"/>
        <w:rPr>
          <w:rFonts w:cs="Arial"/>
          <w:szCs w:val="20"/>
          <w:lang w:val="lt-LT"/>
        </w:rPr>
      </w:pPr>
      <w:r w:rsidRPr="00B04338">
        <w:rPr>
          <w:rFonts w:cs="Arial"/>
          <w:szCs w:val="20"/>
          <w:lang w:val="lt-LT"/>
        </w:rPr>
        <w:t xml:space="preserve">Pasirašęs </w:t>
      </w:r>
      <w:r w:rsidR="000B30E4" w:rsidRPr="00B04338">
        <w:rPr>
          <w:rFonts w:cs="Arial"/>
          <w:szCs w:val="20"/>
          <w:lang w:val="lt-LT"/>
        </w:rPr>
        <w:t>Sutartį</w:t>
      </w:r>
      <w:r w:rsidRPr="00B04338">
        <w:rPr>
          <w:rFonts w:cs="Arial"/>
          <w:szCs w:val="20"/>
          <w:lang w:val="lt-LT"/>
        </w:rPr>
        <w:t xml:space="preserve">, EERP teikėjas privalo per 14 dienų po Sutarties sudarymo pateikti Bendrovei Sutarties įvykdymo užtikrinimą, atitinkantį </w:t>
      </w:r>
      <w:r w:rsidR="00923277" w:rsidRPr="00B04338">
        <w:rPr>
          <w:rFonts w:cs="Arial"/>
          <w:szCs w:val="20"/>
          <w:lang w:val="lt-LT"/>
        </w:rPr>
        <w:t>sutartyje</w:t>
      </w:r>
      <w:r w:rsidRPr="00B04338">
        <w:rPr>
          <w:rFonts w:cs="Arial"/>
          <w:szCs w:val="20"/>
          <w:lang w:val="lt-LT"/>
        </w:rPr>
        <w:t xml:space="preserve"> nurodytas sąlygas (Sutarties įvykdymo užtikrinimas). Sutartis įsigalioja pateikus Sutarties sąlygas atitinkantį užtikrinimą.</w:t>
      </w:r>
      <w:r w:rsidR="00326885" w:rsidRPr="00B04338">
        <w:rPr>
          <w:rFonts w:cs="Arial"/>
          <w:szCs w:val="20"/>
          <w:lang w:val="lt-LT"/>
        </w:rPr>
        <w:t xml:space="preserve"> </w:t>
      </w:r>
      <w:r w:rsidR="00283359" w:rsidRPr="00B04338">
        <w:rPr>
          <w:rFonts w:cs="Arial"/>
          <w:szCs w:val="20"/>
          <w:lang w:val="lt-LT"/>
        </w:rPr>
        <w:t>Sutarties užtikrinimas turi galioti visą Sutarties</w:t>
      </w:r>
      <w:r w:rsidR="00C42A69" w:rsidRPr="00B04338">
        <w:rPr>
          <w:rFonts w:cs="Arial"/>
          <w:szCs w:val="20"/>
          <w:lang w:val="lt-LT"/>
        </w:rPr>
        <w:t xml:space="preserve"> </w:t>
      </w:r>
      <w:r w:rsidR="00574D42" w:rsidRPr="00B04338">
        <w:rPr>
          <w:rFonts w:cs="Arial"/>
          <w:szCs w:val="20"/>
          <w:lang w:val="lt-LT"/>
        </w:rPr>
        <w:t>vykdymo laikotarpį.</w:t>
      </w:r>
    </w:p>
    <w:p w14:paraId="5CDD93B3" w14:textId="77777777" w:rsidR="00574D42" w:rsidRPr="00B04338" w:rsidRDefault="00574D42" w:rsidP="00B04338">
      <w:pPr>
        <w:ind w:firstLine="426"/>
        <w:jc w:val="both"/>
        <w:rPr>
          <w:rFonts w:cs="Arial"/>
          <w:szCs w:val="20"/>
          <w:lang w:val="lt-LT"/>
        </w:rPr>
      </w:pPr>
      <w:r w:rsidRPr="00B04338">
        <w:rPr>
          <w:rFonts w:cs="Arial"/>
          <w:szCs w:val="20"/>
          <w:lang w:val="lt-LT"/>
        </w:rPr>
        <w:t>Sutarties įvykdymas gali būti užtikrinimas šiais būdais: (i) besąlygine banko garantija; (ii) piniginių lėšų deponavimu (užstatas).</w:t>
      </w:r>
    </w:p>
    <w:p w14:paraId="7493647A" w14:textId="1E83533E" w:rsidR="00423788" w:rsidRPr="00B04338" w:rsidRDefault="00574D42" w:rsidP="00B04338">
      <w:pPr>
        <w:ind w:firstLine="426"/>
        <w:jc w:val="both"/>
        <w:rPr>
          <w:rFonts w:cs="Arial"/>
          <w:szCs w:val="20"/>
          <w:lang w:val="lt-LT"/>
        </w:rPr>
      </w:pPr>
      <w:r w:rsidRPr="00B04338">
        <w:rPr>
          <w:rFonts w:cs="Arial"/>
          <w:szCs w:val="20"/>
          <w:lang w:val="lt-LT"/>
        </w:rPr>
        <w:t>Sutarties užtikrinimas turi būti besąlyginis, neatšaukiamas, pirmo pareikalavimo banko (garanto) įsipareigojimas sumokėti Bendrovei jos reikalaujamą sumą, jeigu jis pateikia mokėjimo reikalavimą ir jame nurodo, (i) kad EERP teikėjas pažeidė savo įsipareigojimą (-us) pagal Sutarties sąlygas, ir (ii) EERP tiekėjo padarytus pažeidimus, įskaitant nesumokėtas netesybas pagal Sutartį.</w:t>
      </w:r>
    </w:p>
    <w:p w14:paraId="24BA4354" w14:textId="5A7803BD" w:rsidR="006E40E3" w:rsidRPr="00B04338" w:rsidRDefault="00E43B52" w:rsidP="00B04338">
      <w:pPr>
        <w:ind w:firstLine="426"/>
        <w:jc w:val="both"/>
        <w:rPr>
          <w:rFonts w:cs="Arial"/>
          <w:szCs w:val="20"/>
          <w:lang w:val="lt-LT"/>
        </w:rPr>
      </w:pPr>
      <w:r w:rsidRPr="00B04338">
        <w:rPr>
          <w:rFonts w:cs="Arial"/>
          <w:szCs w:val="20"/>
          <w:lang w:val="lt-LT"/>
        </w:rPr>
        <w:t>Sutarties vykdymo užtikrinimo suma turi būti lygi EERP teikėjo vidutinei mėnesio rinkliavos sandorio sumai, mokamai už EERP teritoriją. Ši suma nustatoma pagal bendra Rinkliavos operacijų suma, kurią EERP teikėjas sumokėjo praėjusiais metais už tą EERP teritoriją.  Jei EERP teikėjas EERP teritorijoje paslaugas teikia pirmus metus, suma nustatoma pagal verslo plane numatomą surinkti EERP teikėjo mėnesinį Rinkliavos dydį toje EERP teritorijoje  pagal Sutartį.</w:t>
      </w:r>
    </w:p>
    <w:p w14:paraId="2F3D4742" w14:textId="62231FC1" w:rsidR="00A950E2" w:rsidRPr="00B04338" w:rsidRDefault="00ED4A31" w:rsidP="00B04338">
      <w:pPr>
        <w:pStyle w:val="paragraph"/>
        <w:spacing w:before="0" w:beforeAutospacing="0" w:after="0" w:afterAutospacing="0" w:line="360" w:lineRule="auto"/>
        <w:ind w:right="142" w:firstLine="426"/>
        <w:jc w:val="both"/>
        <w:textAlignment w:val="baseline"/>
        <w:rPr>
          <w:rFonts w:ascii="Arial" w:eastAsiaTheme="minorHAnsi" w:hAnsi="Arial" w:cs="Arial"/>
          <w:sz w:val="20"/>
          <w:szCs w:val="20"/>
          <w:lang w:eastAsia="en-US"/>
        </w:rPr>
      </w:pPr>
      <w:r w:rsidRPr="00B04338">
        <w:rPr>
          <w:rFonts w:ascii="Arial" w:eastAsiaTheme="minorHAnsi" w:hAnsi="Arial" w:cs="Arial"/>
          <w:kern w:val="2"/>
          <w:sz w:val="20"/>
          <w:szCs w:val="20"/>
          <w:lang w:eastAsia="en-US"/>
          <w14:ligatures w14:val="standardContextual"/>
        </w:rPr>
        <w:lastRenderedPageBreak/>
        <w:t xml:space="preserve">Sutarties įvykdymo užtikrinimas </w:t>
      </w:r>
      <w:r w:rsidR="007072B6" w:rsidRPr="00B04338">
        <w:rPr>
          <w:rFonts w:ascii="Arial" w:eastAsiaTheme="minorHAnsi" w:hAnsi="Arial" w:cs="Arial"/>
          <w:kern w:val="2"/>
          <w:sz w:val="20"/>
          <w:szCs w:val="20"/>
          <w:lang w:eastAsia="en-US"/>
          <w14:ligatures w14:val="standardContextual"/>
        </w:rPr>
        <w:t>(banko</w:t>
      </w:r>
      <w:r w:rsidR="00D626FA" w:rsidRPr="00B04338">
        <w:rPr>
          <w:rFonts w:ascii="Arial" w:eastAsiaTheme="minorHAnsi" w:hAnsi="Arial" w:cs="Arial"/>
          <w:kern w:val="2"/>
          <w:sz w:val="20"/>
          <w:szCs w:val="20"/>
          <w:lang w:eastAsia="en-US"/>
          <w14:ligatures w14:val="standardContextual"/>
        </w:rPr>
        <w:t xml:space="preserve"> garantija) </w:t>
      </w:r>
      <w:r w:rsidRPr="00B04338">
        <w:rPr>
          <w:rFonts w:ascii="Arial" w:eastAsiaTheme="minorHAnsi" w:hAnsi="Arial" w:cs="Arial"/>
          <w:kern w:val="2"/>
          <w:sz w:val="20"/>
          <w:szCs w:val="20"/>
          <w:lang w:eastAsia="en-US"/>
          <w14:ligatures w14:val="standardContextual"/>
        </w:rPr>
        <w:t>turi galioti ne trumpiau nei 12 (dvylika) mėnesių ir turi būti pratęsiamas kiekvienais metais dar bent 12 (dvylika) mėnesių, ne vėliau kaip likus 30 (trisdešimt) kalendorinių dienų iki termino pabaigos. </w:t>
      </w:r>
    </w:p>
    <w:p w14:paraId="6BF4E4CE" w14:textId="456685AC" w:rsidR="00D320F9" w:rsidRPr="00B04338" w:rsidRDefault="00D320F9" w:rsidP="00B04338">
      <w:pPr>
        <w:pStyle w:val="paragraph"/>
        <w:spacing w:before="0" w:beforeAutospacing="0" w:after="0" w:afterAutospacing="0" w:line="360" w:lineRule="auto"/>
        <w:ind w:right="142" w:firstLine="426"/>
        <w:jc w:val="both"/>
        <w:textAlignment w:val="baseline"/>
        <w:rPr>
          <w:rFonts w:ascii="Arial" w:eastAsiaTheme="minorHAnsi" w:hAnsi="Arial" w:cs="Arial"/>
          <w:kern w:val="2"/>
          <w:sz w:val="20"/>
          <w:szCs w:val="20"/>
          <w:lang w:eastAsia="en-US"/>
          <w14:ligatures w14:val="standardContextual"/>
        </w:rPr>
      </w:pPr>
      <w:r w:rsidRPr="00B04338">
        <w:rPr>
          <w:rFonts w:ascii="Arial" w:eastAsiaTheme="minorHAnsi" w:hAnsi="Arial" w:cs="Arial"/>
          <w:kern w:val="2"/>
          <w:sz w:val="20"/>
          <w:szCs w:val="20"/>
          <w:lang w:eastAsia="en-US"/>
          <w14:ligatures w14:val="standardContextual"/>
        </w:rPr>
        <w:t>Jei EERP teikėjas pažeidžia Sutartimi nustatytus įsipareigojimus, dalinai ar visiškai įsipareigojimų nevykdo (ar juos vykdo ne pagal Sutarties sąlygas), Rinkliavos rinkėjas gali pasinaudoti Sutarties įvykdymo užtikrinimu. EERP teikėjas, siekdamas toliau vykdyti Sutarties įsipareigojimus, privalo per 10 (dešimt) darbo dienų nuo pranešimo apie Sutarties įvykdymo užtikrinimo panaudojimą gavimo dienos pateikti Rinkliavos rinkėjui naują Sutarties įvykdymo užtikrinimą. </w:t>
      </w:r>
    </w:p>
    <w:p w14:paraId="32EABC19" w14:textId="4B8C2404" w:rsidR="00AD41B9" w:rsidRPr="00B04338" w:rsidRDefault="00D66891" w:rsidP="00B04338">
      <w:pPr>
        <w:pStyle w:val="paragraph"/>
        <w:spacing w:before="0" w:beforeAutospacing="0" w:after="0" w:afterAutospacing="0" w:line="360" w:lineRule="auto"/>
        <w:ind w:right="142" w:firstLine="426"/>
        <w:jc w:val="both"/>
        <w:textAlignment w:val="baseline"/>
        <w:rPr>
          <w:rFonts w:ascii="Arial" w:eastAsiaTheme="minorHAnsi" w:hAnsi="Arial" w:cs="Arial"/>
          <w:sz w:val="20"/>
          <w:szCs w:val="20"/>
          <w:lang w:eastAsia="en-US"/>
        </w:rPr>
      </w:pPr>
      <w:r w:rsidRPr="00B04338">
        <w:rPr>
          <w:rFonts w:ascii="Arial" w:eastAsiaTheme="minorHAnsi" w:hAnsi="Arial" w:cs="Arial"/>
          <w:kern w:val="2"/>
          <w:sz w:val="20"/>
          <w:szCs w:val="20"/>
          <w:lang w:eastAsia="en-US"/>
          <w14:ligatures w14:val="standardContextual"/>
        </w:rPr>
        <w:t xml:space="preserve">EERP teikėjui laiku nepratęsus Sutarties įvykdymo užtikrinimo galiojimo termino arba nepateikus naujo Sutarties įvykdymo užtikrinimo, Rinkliavos rinkėjas turi teisę reikalauti </w:t>
      </w:r>
      <w:r w:rsidR="00755F38" w:rsidRPr="00B04338">
        <w:rPr>
          <w:rFonts w:ascii="Arial" w:eastAsiaTheme="minorHAnsi" w:hAnsi="Arial" w:cs="Arial"/>
          <w:kern w:val="2"/>
          <w:sz w:val="20"/>
          <w:szCs w:val="20"/>
          <w:lang w:eastAsia="en-US"/>
          <w14:ligatures w14:val="standardContextual"/>
        </w:rPr>
        <w:t>EERP paslaugų sutartyje nustatyto dydžio nete</w:t>
      </w:r>
      <w:r w:rsidR="008D75AE" w:rsidRPr="00B04338">
        <w:rPr>
          <w:rFonts w:ascii="Arial" w:eastAsiaTheme="minorHAnsi" w:hAnsi="Arial" w:cs="Arial"/>
          <w:kern w:val="2"/>
          <w:sz w:val="20"/>
          <w:szCs w:val="20"/>
          <w:lang w:eastAsia="en-US"/>
          <w14:ligatures w14:val="standardContextual"/>
        </w:rPr>
        <w:t>sybas</w:t>
      </w:r>
      <w:r w:rsidR="009B38E1" w:rsidRPr="00B04338">
        <w:rPr>
          <w:rFonts w:ascii="Arial" w:eastAsiaTheme="minorHAnsi" w:hAnsi="Arial" w:cs="Arial"/>
          <w:kern w:val="2"/>
          <w:sz w:val="20"/>
          <w:szCs w:val="20"/>
          <w:lang w:eastAsia="en-US"/>
          <w14:ligatures w14:val="standardContextual"/>
        </w:rPr>
        <w:t xml:space="preserve"> </w:t>
      </w:r>
      <w:r w:rsidRPr="00B04338">
        <w:rPr>
          <w:rFonts w:ascii="Arial" w:eastAsiaTheme="minorHAnsi" w:hAnsi="Arial" w:cs="Arial"/>
          <w:kern w:val="2"/>
          <w:sz w:val="20"/>
          <w:szCs w:val="20"/>
          <w:lang w:eastAsia="en-US"/>
          <w14:ligatures w14:val="standardContextual"/>
        </w:rPr>
        <w:t xml:space="preserve"> </w:t>
      </w:r>
      <w:r w:rsidR="009B38E1" w:rsidRPr="00B04338">
        <w:rPr>
          <w:rFonts w:ascii="Arial" w:eastAsiaTheme="minorHAnsi" w:hAnsi="Arial" w:cs="Arial"/>
          <w:kern w:val="2"/>
          <w:sz w:val="20"/>
          <w:szCs w:val="20"/>
          <w:lang w:eastAsia="en-US"/>
          <w14:ligatures w14:val="standardContextual"/>
        </w:rPr>
        <w:t xml:space="preserve">ir/ </w:t>
      </w:r>
      <w:commentRangeStart w:id="21"/>
      <w:commentRangeStart w:id="22"/>
      <w:commentRangeStart w:id="23"/>
      <w:r w:rsidRPr="00B04338">
        <w:rPr>
          <w:rFonts w:ascii="Arial" w:eastAsiaTheme="minorHAnsi" w:hAnsi="Arial" w:cs="Arial"/>
          <w:kern w:val="2"/>
          <w:sz w:val="20"/>
          <w:szCs w:val="20"/>
          <w:lang w:eastAsia="en-US"/>
          <w14:ligatures w14:val="standardContextual"/>
        </w:rPr>
        <w:t>arba nutraukti Sutartį dėl esminio jos pažeidimo</w:t>
      </w:r>
      <w:commentRangeEnd w:id="21"/>
      <w:r w:rsidR="00BB4111" w:rsidRPr="00B04338">
        <w:rPr>
          <w:rStyle w:val="CommentReference"/>
          <w:rFonts w:ascii="Arial" w:eastAsiaTheme="minorHAnsi" w:hAnsi="Arial" w:cs="Arial"/>
          <w:kern w:val="2"/>
          <w:sz w:val="20"/>
          <w:szCs w:val="20"/>
          <w:lang w:eastAsia="en-US"/>
          <w14:ligatures w14:val="standardContextual"/>
        </w:rPr>
        <w:commentReference w:id="21"/>
      </w:r>
      <w:commentRangeEnd w:id="22"/>
      <w:r w:rsidR="00A86779" w:rsidRPr="00B04338">
        <w:rPr>
          <w:rStyle w:val="CommentReference"/>
          <w:rFonts w:ascii="Arial" w:eastAsiaTheme="minorHAnsi" w:hAnsi="Arial" w:cs="Arial"/>
          <w:kern w:val="2"/>
          <w:sz w:val="20"/>
          <w:szCs w:val="20"/>
          <w:lang w:eastAsia="en-US"/>
          <w14:ligatures w14:val="standardContextual"/>
        </w:rPr>
        <w:commentReference w:id="22"/>
      </w:r>
      <w:commentRangeEnd w:id="23"/>
      <w:r w:rsidR="00A86779" w:rsidRPr="00B04338">
        <w:rPr>
          <w:rStyle w:val="CommentReference"/>
          <w:rFonts w:ascii="Arial" w:eastAsiaTheme="minorHAnsi" w:hAnsi="Arial" w:cs="Arial"/>
          <w:kern w:val="2"/>
          <w:sz w:val="20"/>
          <w:szCs w:val="20"/>
          <w:lang w:eastAsia="en-US"/>
          <w14:ligatures w14:val="standardContextual"/>
        </w:rPr>
        <w:commentReference w:id="23"/>
      </w:r>
      <w:r w:rsidR="009B38E1" w:rsidRPr="00B04338">
        <w:rPr>
          <w:rFonts w:ascii="Arial" w:eastAsiaTheme="minorHAnsi" w:hAnsi="Arial" w:cs="Arial"/>
          <w:kern w:val="2"/>
          <w:sz w:val="20"/>
          <w:szCs w:val="20"/>
          <w:lang w:eastAsia="en-US"/>
          <w14:ligatures w14:val="standardContextual"/>
        </w:rPr>
        <w:t>.</w:t>
      </w:r>
    </w:p>
    <w:p w14:paraId="00FE55A9" w14:textId="5B0E8193" w:rsidR="009B38E1" w:rsidRPr="00B04338" w:rsidDel="00A950E2" w:rsidRDefault="009B38E1" w:rsidP="00B04338">
      <w:pPr>
        <w:pStyle w:val="paragraph"/>
        <w:spacing w:before="0" w:beforeAutospacing="0" w:after="0" w:afterAutospacing="0" w:line="360" w:lineRule="auto"/>
        <w:ind w:right="142" w:firstLine="426"/>
        <w:jc w:val="both"/>
        <w:textAlignment w:val="baseline"/>
        <w:rPr>
          <w:rFonts w:ascii="Arial" w:eastAsiaTheme="minorHAnsi" w:hAnsi="Arial" w:cs="Arial"/>
          <w:kern w:val="2"/>
          <w:sz w:val="20"/>
          <w:szCs w:val="20"/>
          <w:lang w:eastAsia="en-US"/>
          <w14:ligatures w14:val="standardContextual"/>
        </w:rPr>
      </w:pPr>
      <w:r w:rsidRPr="00B04338">
        <w:rPr>
          <w:rFonts w:ascii="Arial" w:eastAsiaTheme="minorHAnsi" w:hAnsi="Arial" w:cs="Arial"/>
          <w:kern w:val="2"/>
          <w:sz w:val="20"/>
          <w:szCs w:val="20"/>
          <w:lang w:eastAsia="en-US"/>
          <w14:ligatures w14:val="standardContextual"/>
        </w:rPr>
        <w:t>Detalūs reikalavimai Sutarties įvykdymo užtikrinimui</w:t>
      </w:r>
      <w:r w:rsidR="00355D7B" w:rsidRPr="00B04338">
        <w:rPr>
          <w:rFonts w:ascii="Arial" w:eastAsiaTheme="minorHAnsi" w:hAnsi="Arial" w:cs="Arial"/>
          <w:kern w:val="2"/>
          <w:sz w:val="20"/>
          <w:szCs w:val="20"/>
          <w:lang w:eastAsia="en-US"/>
          <w14:ligatures w14:val="standardContextual"/>
        </w:rPr>
        <w:t>, jo panaudojimo atvejai yra numatyti EERP paslaugų sutartyje</w:t>
      </w:r>
      <w:r w:rsidR="00507E58" w:rsidRPr="00B04338">
        <w:rPr>
          <w:rFonts w:ascii="Arial" w:eastAsiaTheme="minorHAnsi" w:hAnsi="Arial" w:cs="Arial"/>
          <w:kern w:val="2"/>
          <w:sz w:val="20"/>
          <w:szCs w:val="20"/>
          <w:lang w:eastAsia="en-US"/>
          <w14:ligatures w14:val="standardContextual"/>
        </w:rPr>
        <w:t>.</w:t>
      </w:r>
      <w:r w:rsidR="00355D7B" w:rsidRPr="00B04338">
        <w:rPr>
          <w:rFonts w:ascii="Arial" w:eastAsiaTheme="minorHAnsi" w:hAnsi="Arial" w:cs="Arial"/>
          <w:kern w:val="2"/>
          <w:sz w:val="20"/>
          <w:szCs w:val="20"/>
          <w:lang w:eastAsia="en-US"/>
          <w14:ligatures w14:val="standardContextual"/>
        </w:rPr>
        <w:t xml:space="preserve"> </w:t>
      </w:r>
    </w:p>
    <w:p w14:paraId="0DB4DD16" w14:textId="77777777" w:rsidR="00F2295D" w:rsidRPr="00743C38" w:rsidRDefault="00F2295D" w:rsidP="006362DD">
      <w:pPr>
        <w:ind w:firstLine="0"/>
        <w:rPr>
          <w:lang w:val="lt-LT"/>
        </w:rPr>
      </w:pPr>
    </w:p>
    <w:p w14:paraId="7D9F20D6" w14:textId="3C18F410" w:rsidR="00013CAE" w:rsidRPr="00743C38" w:rsidRDefault="005E7A07" w:rsidP="00BB4111">
      <w:pPr>
        <w:pStyle w:val="Heading2"/>
        <w:rPr>
          <w:lang w:val="lt-LT"/>
        </w:rPr>
      </w:pPr>
      <w:bookmarkStart w:id="24" w:name="_Ref188250572"/>
      <w:bookmarkStart w:id="25" w:name="_Toc232790298"/>
      <w:bookmarkEnd w:id="24"/>
      <w:r w:rsidRPr="0B7F1E54">
        <w:rPr>
          <w:lang w:val="lt-LT"/>
        </w:rPr>
        <w:t>Atlyginimas ir tarpusavio atsiskaitymai</w:t>
      </w:r>
      <w:bookmarkEnd w:id="25"/>
    </w:p>
    <w:p w14:paraId="0334936D" w14:textId="4ADA95DA" w:rsidR="00776C48" w:rsidRPr="00743C38" w:rsidRDefault="466DEC34" w:rsidP="4FC54B20">
      <w:pPr>
        <w:ind w:firstLine="576"/>
        <w:jc w:val="both"/>
        <w:rPr>
          <w:lang w:val="lt-LT"/>
        </w:rPr>
      </w:pPr>
      <w:r w:rsidRPr="0B7F1E54">
        <w:rPr>
          <w:lang w:val="lt-LT"/>
        </w:rPr>
        <w:t xml:space="preserve">Bendrovė su </w:t>
      </w:r>
      <w:r w:rsidR="004A7E4F" w:rsidRPr="0B7F1E54">
        <w:rPr>
          <w:rFonts w:cs="Arial"/>
          <w:i/>
          <w:iCs/>
          <w:lang w:val="lt-LT"/>
        </w:rPr>
        <w:t xml:space="preserve">EERP </w:t>
      </w:r>
      <w:r w:rsidRPr="0B7F1E54">
        <w:rPr>
          <w:i/>
          <w:iCs/>
          <w:lang w:val="lt-LT"/>
        </w:rPr>
        <w:t xml:space="preserve">teikėjais </w:t>
      </w:r>
      <w:r w:rsidRPr="0B7F1E54">
        <w:rPr>
          <w:lang w:val="lt-LT"/>
        </w:rPr>
        <w:t xml:space="preserve">už suteiktas kelių rinkliavos paslaugas atsiskaito kas mėnesį. </w:t>
      </w:r>
      <w:r w:rsidR="004A7E4F" w:rsidRPr="0B7F1E54">
        <w:rPr>
          <w:rFonts w:cs="Arial"/>
          <w:i/>
          <w:iCs/>
          <w:lang w:val="lt-LT"/>
        </w:rPr>
        <w:t xml:space="preserve">EERP </w:t>
      </w:r>
      <w:r w:rsidRPr="0B7F1E54">
        <w:rPr>
          <w:i/>
          <w:iCs/>
          <w:lang w:val="lt-LT"/>
        </w:rPr>
        <w:t xml:space="preserve">teikėjams </w:t>
      </w:r>
      <w:r w:rsidRPr="0B7F1E54">
        <w:rPr>
          <w:lang w:val="lt-LT"/>
        </w:rPr>
        <w:t xml:space="preserve">mokėtinas atlyginimas apskaičiuojamas </w:t>
      </w:r>
      <w:r w:rsidR="00FB5013">
        <w:rPr>
          <w:lang w:val="lt-LT"/>
        </w:rPr>
        <w:t xml:space="preserve">ir taikomas </w:t>
      </w:r>
      <w:r w:rsidR="00FB5013" w:rsidRPr="4FC54B20">
        <w:rPr>
          <w:b/>
          <w:color w:val="ED7D31" w:themeColor="accent2"/>
          <w:lang w:val="lt-LT"/>
        </w:rPr>
        <w:t xml:space="preserve">Priede Nr. </w:t>
      </w:r>
      <w:r w:rsidR="1BCCBC99" w:rsidRPr="4FC54B20">
        <w:rPr>
          <w:b/>
          <w:bCs/>
          <w:color w:val="ED7D31" w:themeColor="accent2"/>
          <w:lang w:val="lt-LT"/>
        </w:rPr>
        <w:t>9</w:t>
      </w:r>
      <w:r w:rsidR="00FB5013">
        <w:rPr>
          <w:lang w:val="lt-LT"/>
        </w:rPr>
        <w:t xml:space="preserve"> nustaty</w:t>
      </w:r>
      <w:r w:rsidR="00327E62">
        <w:rPr>
          <w:lang w:val="lt-LT"/>
        </w:rPr>
        <w:t xml:space="preserve">ta tvarka </w:t>
      </w:r>
      <w:r w:rsidRPr="0B7F1E54">
        <w:rPr>
          <w:lang w:val="lt-LT"/>
        </w:rPr>
        <w:t>pagal šią formulę:</w:t>
      </w:r>
    </w:p>
    <w:p w14:paraId="1E9E8D1B" w14:textId="75F95F92" w:rsidR="00D65163" w:rsidRDefault="00D65163">
      <w:pPr>
        <w:ind w:firstLine="0"/>
        <w:rPr>
          <w:lang w:val="lt-LT"/>
        </w:rPr>
      </w:pPr>
    </w:p>
    <w:p w14:paraId="6B4BC5D2" w14:textId="0CD7F24B" w:rsidR="00B26C3F" w:rsidRPr="006362DD" w:rsidRDefault="00D72C82" w:rsidP="006362DD">
      <w:pPr>
        <w:ind w:firstLine="0"/>
        <w:rPr>
          <w:lang w:val="lt-LT"/>
        </w:rPr>
      </w:pPr>
      <m:oMathPara>
        <m:oMath>
          <m:sSub>
            <m:sSubPr>
              <m:ctrlPr>
                <w:rPr>
                  <w:rFonts w:ascii="Cambria Math" w:eastAsia="Times New Roman" w:hAnsi="Cambria Math" w:cs="Arial"/>
                  <w:kern w:val="0"/>
                  <w:szCs w:val="20"/>
                  <w:lang w:eastAsia="lt-LT"/>
                  <w14:ligatures w14:val="none"/>
                </w:rPr>
              </m:ctrlPr>
            </m:sSubPr>
            <m:e>
              <m:r>
                <w:rPr>
                  <w:rFonts w:ascii="Cambria Math" w:eastAsia="Times New Roman" w:hAnsi="Cambria Math" w:cs="Arial"/>
                  <w:kern w:val="0"/>
                  <w:szCs w:val="20"/>
                  <w:lang w:eastAsia="lt-LT"/>
                  <w14:ligatures w14:val="none"/>
                </w:rPr>
                <m:t>EERP</m:t>
              </m:r>
              <m:ctrlPr>
                <w:rPr>
                  <w:rFonts w:ascii="Cambria Math" w:eastAsia="Times New Roman" w:hAnsi="Cambria Math" w:cs="Arial"/>
                  <w:i/>
                  <w:kern w:val="0"/>
                  <w:szCs w:val="20"/>
                  <w:lang w:eastAsia="lt-LT"/>
                  <w14:ligatures w14:val="none"/>
                </w:rPr>
              </m:ctrlPr>
            </m:e>
            <m:sub>
              <m:r>
                <w:rPr>
                  <w:rFonts w:ascii="Cambria Math" w:eastAsia="Times New Roman" w:hAnsi="Cambria Math" w:cs="Arial"/>
                  <w:kern w:val="0"/>
                  <w:szCs w:val="20"/>
                  <w:lang w:eastAsia="lt-LT"/>
                  <w14:ligatures w14:val="none"/>
                </w:rPr>
                <m:t>atlygis</m:t>
              </m:r>
            </m:sub>
          </m:sSub>
          <m:r>
            <w:rPr>
              <w:rFonts w:ascii="Cambria Math" w:eastAsia="Times New Roman" w:hAnsi="Cambria Math" w:cs="Arial"/>
              <w:kern w:val="0"/>
              <w:szCs w:val="20"/>
              <w:lang w:eastAsia="lt-LT"/>
              <w14:ligatures w14:val="none"/>
            </w:rPr>
            <m:t>=</m:t>
          </m:r>
          <m:sSub>
            <m:sSubPr>
              <m:ctrlPr>
                <w:rPr>
                  <w:rFonts w:ascii="Cambria Math" w:eastAsia="Times New Roman" w:hAnsi="Cambria Math" w:cs="Arial"/>
                  <w:i/>
                  <w:kern w:val="0"/>
                  <w:szCs w:val="20"/>
                  <w:lang w:eastAsia="lt-LT"/>
                  <w14:ligatures w14:val="none"/>
                </w:rPr>
              </m:ctrlPr>
            </m:sSubPr>
            <m:e>
              <m:r>
                <w:rPr>
                  <w:rFonts w:ascii="Cambria Math" w:eastAsia="Times New Roman" w:hAnsi="Cambria Math" w:cs="Arial"/>
                  <w:kern w:val="0"/>
                  <w:szCs w:val="20"/>
                  <w:lang w:eastAsia="lt-LT"/>
                  <w14:ligatures w14:val="none"/>
                </w:rPr>
                <m:t>Atlygis</m:t>
              </m:r>
            </m:e>
            <m:sub>
              <m:r>
                <w:rPr>
                  <w:rFonts w:ascii="Cambria Math" w:eastAsia="Times New Roman" w:hAnsi="Cambria Math" w:cs="Arial"/>
                  <w:kern w:val="0"/>
                  <w:szCs w:val="20"/>
                  <w:lang w:eastAsia="lt-LT"/>
                  <w14:ligatures w14:val="none"/>
                </w:rPr>
                <m:t>proc</m:t>
              </m:r>
            </m:sub>
          </m:sSub>
          <m:r>
            <w:rPr>
              <w:rFonts w:ascii="Cambria Math" w:eastAsia="Times New Roman" w:hAnsi="Cambria Math" w:cs="Arial"/>
              <w:kern w:val="0"/>
              <w:szCs w:val="20"/>
              <w:lang w:eastAsia="lt-LT"/>
              <w14:ligatures w14:val="none"/>
            </w:rPr>
            <m:t>*SurinktaRinkliava+</m:t>
          </m:r>
          <m:r>
            <w:rPr>
              <w:rFonts w:ascii="Cambria Math" w:eastAsia="Times New Roman" w:hAnsi="Cambria Math" w:cs="Arial"/>
              <w:kern w:val="0"/>
              <w:szCs w:val="20"/>
              <w:lang w:val="en-US" w:eastAsia="lt-LT"/>
              <w14:ligatures w14:val="none"/>
            </w:rPr>
            <m:t>Ak</m:t>
          </m:r>
          <m:r>
            <w:rPr>
              <w:rFonts w:ascii="Cambria Math" w:eastAsia="Times New Roman" w:hAnsi="Cambria Math" w:cs="Arial"/>
              <w:kern w:val="0"/>
              <w:szCs w:val="20"/>
              <w:lang w:eastAsia="lt-LT"/>
              <w14:ligatures w14:val="none"/>
            </w:rPr>
            <m:t>tyviųTPMĮskaičius*</m:t>
          </m:r>
          <m:sSub>
            <m:sSubPr>
              <m:ctrlPr>
                <w:rPr>
                  <w:rFonts w:ascii="Cambria Math" w:eastAsia="Times New Roman" w:hAnsi="Cambria Math" w:cs="Arial"/>
                  <w:i/>
                  <w:kern w:val="0"/>
                  <w:szCs w:val="20"/>
                  <w:lang w:eastAsia="lt-LT"/>
                  <w14:ligatures w14:val="none"/>
                </w:rPr>
              </m:ctrlPr>
            </m:sSubPr>
            <m:e>
              <m:r>
                <w:rPr>
                  <w:rFonts w:ascii="Cambria Math" w:eastAsia="Times New Roman" w:hAnsi="Cambria Math" w:cs="Arial"/>
                  <w:kern w:val="0"/>
                  <w:szCs w:val="20"/>
                  <w:lang w:eastAsia="lt-LT"/>
                  <w14:ligatures w14:val="none"/>
                </w:rPr>
                <m:t>Atlygis</m:t>
              </m:r>
            </m:e>
            <m:sub>
              <m:r>
                <w:rPr>
                  <w:rFonts w:ascii="Cambria Math" w:eastAsia="Times New Roman" w:hAnsi="Cambria Math" w:cs="Arial"/>
                  <w:kern w:val="0"/>
                  <w:szCs w:val="20"/>
                  <w:lang w:eastAsia="lt-LT"/>
                  <w14:ligatures w14:val="none"/>
                </w:rPr>
                <m:t>fiks</m:t>
              </m:r>
            </m:sub>
          </m:sSub>
          <m:r>
            <m:rPr>
              <m:sty m:val="p"/>
            </m:rPr>
            <w:rPr>
              <w:rFonts w:ascii="Cambria Math" w:eastAsia="Times New Roman" w:hAnsi="Cambria Math" w:cs="Arial"/>
              <w:kern w:val="0"/>
              <w:szCs w:val="20"/>
              <w:lang w:eastAsia="lt-LT"/>
              <w14:ligatures w14:val="none"/>
            </w:rPr>
            <w:br/>
          </m:r>
        </m:oMath>
      </m:oMathPara>
    </w:p>
    <w:p w14:paraId="1E2EDCC3" w14:textId="1E87D895" w:rsidR="00707C83" w:rsidRPr="00743C38" w:rsidDel="00B56C82" w:rsidRDefault="0084412D" w:rsidP="001D4D36">
      <w:pPr>
        <w:ind w:firstLine="0"/>
        <w:jc w:val="both"/>
        <w:rPr>
          <w:lang w:val="lt-LT"/>
        </w:rPr>
      </w:pPr>
      <w:r w:rsidRPr="0B7F1E54">
        <w:rPr>
          <w:lang w:val="lt-LT"/>
        </w:rPr>
        <w:t>Kur:</w:t>
      </w:r>
    </w:p>
    <w:p w14:paraId="10CEDC79" w14:textId="0BEC0216" w:rsidR="00DD629D" w:rsidRPr="00743C38" w:rsidRDefault="0B9E6B52" w:rsidP="0B7F1E54">
      <w:pPr>
        <w:pStyle w:val="ListParagraph"/>
        <w:numPr>
          <w:ilvl w:val="0"/>
          <w:numId w:val="14"/>
        </w:numPr>
        <w:ind w:left="567"/>
        <w:jc w:val="both"/>
        <w:rPr>
          <w:rFonts w:eastAsiaTheme="minorEastAsia" w:cs="Arial"/>
          <w:lang w:val="lt-LT"/>
        </w:rPr>
      </w:pPr>
      <w:r>
        <w:rPr>
          <w:noProof/>
        </w:rPr>
        <w:drawing>
          <wp:inline distT="0" distB="0" distL="0" distR="0" wp14:anchorId="5C0F1F78" wp14:editId="0AFFFCC8">
            <wp:extent cx="666750" cy="190500"/>
            <wp:effectExtent l="0" t="0" r="0" b="0"/>
            <wp:docPr id="5645164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16422" name="Picture 564516422"/>
                    <pic:cNvPicPr/>
                  </pic:nvPicPr>
                  <pic:blipFill>
                    <a:blip r:embed="rId17">
                      <a:extLst>
                        <a:ext uri="{28A0092B-C50C-407E-A947-70E740481C1C}">
                          <a14:useLocalDpi xmlns:a14="http://schemas.microsoft.com/office/drawing/2010/main"/>
                        </a:ext>
                      </a:extLst>
                    </a:blip>
                    <a:stretch>
                      <a:fillRect/>
                    </a:stretch>
                  </pic:blipFill>
                  <pic:spPr>
                    <a:xfrm>
                      <a:off x="0" y="0"/>
                      <a:ext cx="666750" cy="190500"/>
                    </a:xfrm>
                    <a:prstGeom prst="rect">
                      <a:avLst/>
                    </a:prstGeom>
                  </pic:spPr>
                </pic:pic>
              </a:graphicData>
            </a:graphic>
          </wp:inline>
        </w:drawing>
      </w:r>
      <w:r w:rsidR="0084412D" w:rsidRPr="0B7F1E54">
        <w:rPr>
          <w:rFonts w:eastAsiaTheme="minorEastAsia" w:cs="Arial"/>
          <w:lang w:val="lt-LT"/>
        </w:rPr>
        <w:t xml:space="preserve"> – </w:t>
      </w:r>
      <w:r w:rsidR="157A093D" w:rsidRPr="0B7F1E54">
        <w:rPr>
          <w:rFonts w:eastAsiaTheme="minorEastAsia" w:cs="Arial"/>
          <w:lang w:val="lt-LT"/>
        </w:rPr>
        <w:t xml:space="preserve">atlygis </w:t>
      </w:r>
      <w:r w:rsidR="004A7E4F" w:rsidRPr="0B7F1E54">
        <w:rPr>
          <w:rFonts w:cs="Arial"/>
          <w:i/>
          <w:iCs/>
          <w:lang w:val="lt-LT"/>
        </w:rPr>
        <w:t xml:space="preserve">EERP </w:t>
      </w:r>
      <w:r w:rsidR="0084412D" w:rsidRPr="0B7F1E54">
        <w:rPr>
          <w:rFonts w:eastAsiaTheme="minorEastAsia" w:cs="Arial"/>
          <w:lang w:val="lt-LT"/>
        </w:rPr>
        <w:t>teikėjui mokėtinas už surinktas</w:t>
      </w:r>
      <w:r w:rsidR="71C4883B" w:rsidRPr="0B7F1E54">
        <w:rPr>
          <w:rFonts w:eastAsiaTheme="minorEastAsia" w:cs="Arial"/>
          <w:lang w:val="lt-LT"/>
        </w:rPr>
        <w:t xml:space="preserve"> elektronines kelių</w:t>
      </w:r>
      <w:r w:rsidR="0084412D" w:rsidRPr="0B7F1E54">
        <w:rPr>
          <w:rFonts w:eastAsiaTheme="minorEastAsia" w:cs="Arial"/>
          <w:lang w:val="lt-LT"/>
        </w:rPr>
        <w:t xml:space="preserve"> rinkliavas, apskaičiuojamas kartą per mėnesį ir išreiškiamas eurais;</w:t>
      </w:r>
    </w:p>
    <w:p w14:paraId="2CE9799F" w14:textId="2881298E" w:rsidR="00DB29C6" w:rsidRPr="00743C38" w:rsidRDefault="00D72C82" w:rsidP="0B7F1E54">
      <w:pPr>
        <w:pStyle w:val="ListParagraph"/>
        <w:numPr>
          <w:ilvl w:val="0"/>
          <w:numId w:val="14"/>
        </w:numPr>
        <w:ind w:left="567"/>
        <w:jc w:val="both"/>
        <w:rPr>
          <w:rFonts w:eastAsiaTheme="minorEastAsia" w:cs="Arial"/>
          <w:lang w:val="lt-LT"/>
        </w:rPr>
      </w:pPr>
      <m:oMath>
        <m:sSub>
          <m:sSubPr>
            <m:ctrlPr>
              <w:rPr>
                <w:rFonts w:ascii="Cambria Math" w:eastAsia="Times New Roman" w:hAnsi="Cambria Math" w:cs="Arial"/>
                <w:i/>
                <w:kern w:val="0"/>
                <w:szCs w:val="20"/>
                <w:lang w:val="lt-LT" w:eastAsia="lt-LT"/>
                <w14:ligatures w14:val="none"/>
              </w:rPr>
            </m:ctrlPr>
          </m:sSubPr>
          <m:e>
            <m:r>
              <w:rPr>
                <w:rFonts w:ascii="Cambria Math" w:eastAsia="Times New Roman" w:hAnsi="Cambria Math" w:cs="Arial"/>
                <w:kern w:val="0"/>
                <w:szCs w:val="20"/>
                <w:lang w:val="lt-LT" w:eastAsia="lt-LT"/>
                <w14:ligatures w14:val="none"/>
              </w:rPr>
              <m:t>Atlygis</m:t>
            </m:r>
          </m:e>
          <m:sub>
            <m:r>
              <w:rPr>
                <w:rFonts w:ascii="Cambria Math" w:eastAsia="Times New Roman" w:hAnsi="Cambria Math" w:cs="Arial"/>
                <w:kern w:val="0"/>
                <w:szCs w:val="20"/>
                <w:lang w:val="lt-LT" w:eastAsia="lt-LT"/>
                <w14:ligatures w14:val="none"/>
              </w:rPr>
              <m:t>proc</m:t>
            </m:r>
          </m:sub>
        </m:sSub>
      </m:oMath>
      <w:r w:rsidR="00C01F84" w:rsidRPr="21516FAE">
        <w:rPr>
          <w:rFonts w:eastAsiaTheme="minorEastAsia" w:cs="Arial"/>
          <w:lang w:val="lt-LT"/>
        </w:rPr>
        <w:t xml:space="preserve"> – </w:t>
      </w:r>
      <w:r w:rsidR="0084412D" w:rsidRPr="21516FAE">
        <w:rPr>
          <w:rFonts w:eastAsiaTheme="minorEastAsia" w:cs="Arial"/>
          <w:lang w:val="lt-LT"/>
        </w:rPr>
        <w:t>fiksuota</w:t>
      </w:r>
      <w:r w:rsidR="0084412D" w:rsidRPr="0B7F1E54">
        <w:rPr>
          <w:rFonts w:eastAsiaTheme="minorEastAsia" w:cs="Arial"/>
          <w:lang w:val="lt-LT"/>
        </w:rPr>
        <w:t xml:space="preserve"> procent</w:t>
      </w:r>
      <w:r w:rsidR="757AEDA6" w:rsidRPr="0B7F1E54">
        <w:rPr>
          <w:rFonts w:eastAsiaTheme="minorEastAsia" w:cs="Arial"/>
          <w:lang w:val="lt-LT"/>
        </w:rPr>
        <w:t xml:space="preserve">inė </w:t>
      </w:r>
      <w:r w:rsidR="757AEDA6" w:rsidRPr="21516FAE">
        <w:rPr>
          <w:rFonts w:eastAsiaTheme="minorEastAsia" w:cs="Arial"/>
          <w:lang w:val="lt-LT"/>
        </w:rPr>
        <w:t>dalis</w:t>
      </w:r>
      <w:r w:rsidR="0084412D" w:rsidRPr="21516FAE">
        <w:rPr>
          <w:rFonts w:eastAsiaTheme="minorEastAsia" w:cs="Arial"/>
          <w:lang w:val="lt-LT"/>
        </w:rPr>
        <w:t>, skiriama</w:t>
      </w:r>
      <w:r w:rsidR="0084412D" w:rsidRPr="0B7F1E54">
        <w:rPr>
          <w:rFonts w:eastAsiaTheme="minorEastAsia" w:cs="Arial"/>
          <w:lang w:val="lt-LT"/>
        </w:rPr>
        <w:t xml:space="preserve"> </w:t>
      </w:r>
      <w:r w:rsidR="004A7E4F" w:rsidRPr="0B7F1E54">
        <w:rPr>
          <w:rFonts w:cs="Arial"/>
          <w:i/>
          <w:iCs/>
          <w:lang w:val="lt-LT"/>
        </w:rPr>
        <w:t xml:space="preserve">EERP </w:t>
      </w:r>
      <w:r w:rsidR="0084412D" w:rsidRPr="0B7F1E54">
        <w:rPr>
          <w:rFonts w:eastAsiaTheme="minorEastAsia" w:cs="Arial"/>
          <w:lang w:val="lt-LT"/>
        </w:rPr>
        <w:t xml:space="preserve">teikėjui už </w:t>
      </w:r>
      <w:r w:rsidR="0084412D" w:rsidRPr="0C146627">
        <w:rPr>
          <w:rFonts w:eastAsiaTheme="minorEastAsia" w:cs="Arial"/>
          <w:lang w:val="lt-LT"/>
        </w:rPr>
        <w:t>surinkt</w:t>
      </w:r>
      <w:r w:rsidR="2A3EA294" w:rsidRPr="0C146627">
        <w:rPr>
          <w:rFonts w:eastAsiaTheme="minorEastAsia" w:cs="Arial"/>
          <w:lang w:val="lt-LT"/>
        </w:rPr>
        <w:t>ą</w:t>
      </w:r>
      <w:r w:rsidR="2A3EA294" w:rsidRPr="0B7F1E54">
        <w:rPr>
          <w:rFonts w:eastAsiaTheme="minorEastAsia" w:cs="Arial"/>
          <w:lang w:val="lt-LT"/>
        </w:rPr>
        <w:t xml:space="preserve"> elektroninę</w:t>
      </w:r>
      <w:r w:rsidR="0084412D" w:rsidRPr="0B7F1E54">
        <w:rPr>
          <w:rFonts w:eastAsiaTheme="minorEastAsia" w:cs="Arial"/>
          <w:lang w:val="lt-LT"/>
        </w:rPr>
        <w:t xml:space="preserve"> kelių </w:t>
      </w:r>
      <w:r w:rsidR="0084412D" w:rsidRPr="0C146627">
        <w:rPr>
          <w:rFonts w:eastAsiaTheme="minorEastAsia" w:cs="Arial"/>
          <w:lang w:val="lt-LT"/>
        </w:rPr>
        <w:t>rinkliav</w:t>
      </w:r>
      <w:r w:rsidR="6ADF60F2" w:rsidRPr="0C146627">
        <w:rPr>
          <w:rFonts w:eastAsiaTheme="minorEastAsia" w:cs="Arial"/>
          <w:lang w:val="lt-LT"/>
        </w:rPr>
        <w:t>ą</w:t>
      </w:r>
      <w:r w:rsidR="0084412D" w:rsidRPr="0B7F1E54">
        <w:rPr>
          <w:rFonts w:eastAsiaTheme="minorEastAsia" w:cs="Arial"/>
          <w:lang w:val="lt-LT"/>
        </w:rPr>
        <w:t>;</w:t>
      </w:r>
    </w:p>
    <w:p w14:paraId="69BDBF6C" w14:textId="5CF4EAB7" w:rsidR="00DB29C6" w:rsidRPr="00743C38" w:rsidRDefault="5EDF2342" w:rsidP="7E41598D">
      <w:pPr>
        <w:pStyle w:val="ListParagraph"/>
        <w:numPr>
          <w:ilvl w:val="0"/>
          <w:numId w:val="14"/>
        </w:numPr>
        <w:ind w:left="567"/>
        <w:jc w:val="both"/>
        <w:rPr>
          <w:lang w:val="lt-LT"/>
        </w:rPr>
      </w:pPr>
      <w:r>
        <w:rPr>
          <w:noProof/>
        </w:rPr>
        <w:drawing>
          <wp:inline distT="0" distB="0" distL="0" distR="0" wp14:anchorId="2D4754DC" wp14:editId="27EE4118">
            <wp:extent cx="1190625" cy="171450"/>
            <wp:effectExtent l="0" t="0" r="0" b="0"/>
            <wp:docPr id="1707817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17493" name="Picture 1707817493"/>
                    <pic:cNvPicPr/>
                  </pic:nvPicPr>
                  <pic:blipFill>
                    <a:blip r:embed="rId18">
                      <a:extLst>
                        <a:ext uri="{28A0092B-C50C-407E-A947-70E740481C1C}">
                          <a14:useLocalDpi xmlns:a14="http://schemas.microsoft.com/office/drawing/2010/main"/>
                        </a:ext>
                      </a:extLst>
                    </a:blip>
                    <a:stretch>
                      <a:fillRect/>
                    </a:stretch>
                  </pic:blipFill>
                  <pic:spPr>
                    <a:xfrm>
                      <a:off x="0" y="0"/>
                      <a:ext cx="1190625" cy="171450"/>
                    </a:xfrm>
                    <a:prstGeom prst="rect">
                      <a:avLst/>
                    </a:prstGeom>
                  </pic:spPr>
                </pic:pic>
              </a:graphicData>
            </a:graphic>
          </wp:inline>
        </w:drawing>
      </w:r>
      <w:r w:rsidR="3D4DF41D" w:rsidRPr="0B7F1E54">
        <w:rPr>
          <w:rFonts w:eastAsiaTheme="minorEastAsia" w:cs="Arial"/>
          <w:lang w:val="lt-LT"/>
        </w:rPr>
        <w:t xml:space="preserve"> </w:t>
      </w:r>
      <w:r w:rsidR="0E0469AF" w:rsidRPr="0B7F1E54">
        <w:rPr>
          <w:rFonts w:eastAsiaTheme="minorEastAsia" w:cs="Arial"/>
          <w:lang w:val="lt-LT"/>
        </w:rPr>
        <w:t>–</w:t>
      </w:r>
      <w:r w:rsidR="0084412D" w:rsidRPr="0B7F1E54">
        <w:rPr>
          <w:rFonts w:eastAsiaTheme="minorEastAsia" w:cs="Arial"/>
          <w:lang w:val="lt-LT"/>
        </w:rPr>
        <w:t xml:space="preserve"> </w:t>
      </w:r>
      <w:r w:rsidR="75E02F43" w:rsidRPr="0B6F6A52">
        <w:rPr>
          <w:rFonts w:eastAsia="Arial" w:cs="Arial"/>
          <w:lang w:val="lt-LT"/>
        </w:rPr>
        <w:t>faktinė EERP teikėjo surinkta kelių rinkliava per mėnesį, matuojama eurais</w:t>
      </w:r>
      <w:r w:rsidR="2821C239" w:rsidRPr="0B6F6A52">
        <w:rPr>
          <w:lang w:val="lt-LT"/>
        </w:rPr>
        <w:t>;</w:t>
      </w:r>
    </w:p>
    <w:p w14:paraId="6E67AA6D" w14:textId="1E58BB6D" w:rsidR="00DB29C6" w:rsidRPr="00743C38" w:rsidRDefault="00D72C82" w:rsidP="0B7F1E54">
      <w:pPr>
        <w:pStyle w:val="ListParagraph"/>
        <w:numPr>
          <w:ilvl w:val="0"/>
          <w:numId w:val="14"/>
        </w:numPr>
        <w:ind w:left="567"/>
        <w:jc w:val="both"/>
        <w:rPr>
          <w:rFonts w:eastAsiaTheme="minorEastAsia" w:cs="Arial"/>
          <w:lang w:val="lt-LT"/>
        </w:rPr>
      </w:pPr>
      <m:oMath>
        <m:sSub>
          <m:sSubPr>
            <m:ctrlPr>
              <w:rPr>
                <w:rFonts w:ascii="Cambria Math" w:eastAsia="Times New Roman" w:hAnsi="Cambria Math" w:cs="Arial"/>
                <w:i/>
                <w:kern w:val="0"/>
                <w:szCs w:val="20"/>
                <w:lang w:val="lt-LT" w:eastAsia="lt-LT"/>
                <w14:ligatures w14:val="none"/>
              </w:rPr>
            </m:ctrlPr>
          </m:sSubPr>
          <m:e>
            <m:r>
              <w:rPr>
                <w:rFonts w:ascii="Cambria Math" w:eastAsia="Times New Roman" w:hAnsi="Cambria Math" w:cs="Arial"/>
                <w:kern w:val="0"/>
                <w:szCs w:val="20"/>
                <w:lang w:eastAsia="lt-LT"/>
                <w14:ligatures w14:val="none"/>
              </w:rPr>
              <m:t>Atlygis</m:t>
            </m:r>
          </m:e>
          <m:sub>
            <m:r>
              <w:rPr>
                <w:rFonts w:ascii="Cambria Math" w:eastAsia="Times New Roman" w:hAnsi="Cambria Math" w:cs="Arial"/>
                <w:kern w:val="0"/>
                <w:szCs w:val="20"/>
                <w:lang w:eastAsia="lt-LT"/>
                <w14:ligatures w14:val="none"/>
              </w:rPr>
              <m:t>fiks</m:t>
            </m:r>
          </m:sub>
        </m:sSub>
      </m:oMath>
      <w:r w:rsidR="75E02F43" w:rsidRPr="4FC54B20">
        <w:rPr>
          <w:lang w:val="lt-LT"/>
        </w:rPr>
        <w:t xml:space="preserve"> - </w:t>
      </w:r>
      <w:r w:rsidR="52CDECAC" w:rsidRPr="4FC54B20">
        <w:rPr>
          <w:lang w:val="lt-LT"/>
        </w:rPr>
        <w:t>fiksuota</w:t>
      </w:r>
      <w:r w:rsidR="6C4EAFDE" w:rsidRPr="4FC54B20">
        <w:rPr>
          <w:lang w:val="lt-LT"/>
        </w:rPr>
        <w:t xml:space="preserve"> </w:t>
      </w:r>
      <w:r w:rsidR="4E7F6498" w:rsidRPr="4FC54B20">
        <w:rPr>
          <w:lang w:val="lt-LT"/>
        </w:rPr>
        <w:t xml:space="preserve">atlygio </w:t>
      </w:r>
      <w:r w:rsidR="6C4EAFDE" w:rsidRPr="4FC54B20">
        <w:rPr>
          <w:lang w:val="lt-LT"/>
        </w:rPr>
        <w:t>dalis</w:t>
      </w:r>
      <w:r w:rsidR="495CA8AB" w:rsidRPr="4FC54B20">
        <w:rPr>
          <w:lang w:val="lt-LT"/>
        </w:rPr>
        <w:t xml:space="preserve"> eurais</w:t>
      </w:r>
      <w:r w:rsidR="75E02F43" w:rsidRPr="4FC54B20">
        <w:rPr>
          <w:rFonts w:eastAsia="Arial" w:cs="Arial"/>
          <w:lang w:val="lt-LT"/>
        </w:rPr>
        <w:t xml:space="preserve">, skiriama EERP teikėjui </w:t>
      </w:r>
      <w:r w:rsidR="6FD68B76" w:rsidRPr="4FC54B20">
        <w:rPr>
          <w:rFonts w:eastAsia="Arial" w:cs="Arial"/>
          <w:lang w:val="lt-LT"/>
        </w:rPr>
        <w:t>už aktyvų TPMĮ</w:t>
      </w:r>
      <w:r w:rsidR="75E02F43" w:rsidRPr="4FC54B20">
        <w:rPr>
          <w:rFonts w:eastAsia="Arial" w:cs="Arial"/>
          <w:lang w:val="lt-LT"/>
        </w:rPr>
        <w:t>;</w:t>
      </w:r>
    </w:p>
    <w:p w14:paraId="0B77F1EF" w14:textId="2C621FF0" w:rsidR="0062742F" w:rsidRPr="00743C38" w:rsidRDefault="66899E18" w:rsidP="0B7F1E54">
      <w:pPr>
        <w:pStyle w:val="ListParagraph"/>
        <w:numPr>
          <w:ilvl w:val="0"/>
          <w:numId w:val="14"/>
        </w:numPr>
        <w:ind w:left="567"/>
        <w:jc w:val="both"/>
        <w:rPr>
          <w:lang w:val="lt-LT"/>
        </w:rPr>
      </w:pPr>
      <w:r>
        <w:rPr>
          <w:noProof/>
        </w:rPr>
        <w:drawing>
          <wp:inline distT="0" distB="0" distL="0" distR="0" wp14:anchorId="0FD9F629" wp14:editId="467F7353">
            <wp:extent cx="1323975" cy="171450"/>
            <wp:effectExtent l="0" t="0" r="0" b="0"/>
            <wp:docPr id="565896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96825" name="Picture 565896825"/>
                    <pic:cNvPicPr/>
                  </pic:nvPicPr>
                  <pic:blipFill>
                    <a:blip r:embed="rId19">
                      <a:extLst>
                        <a:ext uri="{28A0092B-C50C-407E-A947-70E740481C1C}">
                          <a14:useLocalDpi xmlns:a14="http://schemas.microsoft.com/office/drawing/2010/main"/>
                        </a:ext>
                      </a:extLst>
                    </a:blip>
                    <a:stretch>
                      <a:fillRect/>
                    </a:stretch>
                  </pic:blipFill>
                  <pic:spPr>
                    <a:xfrm>
                      <a:off x="0" y="0"/>
                      <a:ext cx="1323975" cy="171450"/>
                    </a:xfrm>
                    <a:prstGeom prst="rect">
                      <a:avLst/>
                    </a:prstGeom>
                  </pic:spPr>
                </pic:pic>
              </a:graphicData>
            </a:graphic>
          </wp:inline>
        </w:drawing>
      </w:r>
      <w:r w:rsidR="35E4983D" w:rsidRPr="4FC54B20" w:rsidDel="00FB10D9">
        <w:rPr>
          <w:lang w:val="lt-LT"/>
        </w:rPr>
        <w:t xml:space="preserve"> </w:t>
      </w:r>
      <w:r w:rsidR="00FB10D9" w:rsidRPr="117D337D">
        <w:rPr>
          <w:rFonts w:eastAsiaTheme="minorEastAsia" w:cs="Arial"/>
          <w:lang w:val="lt-LT"/>
        </w:rPr>
        <w:t xml:space="preserve">– </w:t>
      </w:r>
      <w:r w:rsidR="1271948F" w:rsidRPr="117D337D">
        <w:rPr>
          <w:rFonts w:eastAsia="Arial" w:cs="Arial"/>
          <w:lang w:val="lt-LT"/>
        </w:rPr>
        <w:t>faktinis TPMĮ skaičius, kuriais per ataskaitinį mėnesį buvo užregistruota bent viena mokama kelionė Lietuvos Respublikos kelių rinkliavos teritorijoje.</w:t>
      </w:r>
    </w:p>
    <w:p w14:paraId="153ED557" w14:textId="4A76771A" w:rsidR="00013CAE" w:rsidRPr="00743C38" w:rsidRDefault="00013CAE" w:rsidP="0B7F1E54">
      <w:pPr>
        <w:ind w:firstLine="0"/>
        <w:jc w:val="both"/>
        <w:rPr>
          <w:lang w:val="lt-LT"/>
        </w:rPr>
      </w:pPr>
    </w:p>
    <w:p w14:paraId="448753D7" w14:textId="0ABC1FF8" w:rsidR="00E45B97" w:rsidRPr="00743C38" w:rsidRDefault="00E45B97" w:rsidP="4FC54B20">
      <w:pPr>
        <w:jc w:val="both"/>
        <w:rPr>
          <w:lang w:val="lt-LT"/>
        </w:rPr>
      </w:pPr>
      <w:r w:rsidRPr="0B7F1E54">
        <w:rPr>
          <w:lang w:val="lt-LT"/>
        </w:rPr>
        <w:t xml:space="preserve">Sąskaitų išrašymo ir atsiskaitymo sąlygos turi visiškai atitikti nacionaliniuose teisės aktuose ir Paslaugų teikimo sutartyje nustatytus reikalavimus. Išsamios atsiskaitymo sąlygos apibrėžtos </w:t>
      </w:r>
      <w:r w:rsidR="00041E49">
        <w:rPr>
          <w:lang w:val="lt-LT"/>
        </w:rPr>
        <w:t>S</w:t>
      </w:r>
      <w:r w:rsidRPr="0B7F1E54">
        <w:rPr>
          <w:lang w:val="lt-LT"/>
        </w:rPr>
        <w:t>utartyje.</w:t>
      </w:r>
    </w:p>
    <w:p w14:paraId="5F412B50" w14:textId="77A9A943" w:rsidR="00E45B97" w:rsidRPr="000E14DC" w:rsidRDefault="330D2F45" w:rsidP="0B7F1E54">
      <w:pPr>
        <w:jc w:val="both"/>
        <w:rPr>
          <w:rFonts w:eastAsia="Arial" w:cs="Arial"/>
          <w:u w:val="single"/>
          <w:lang w:val="lt-LT"/>
        </w:rPr>
      </w:pPr>
      <w:r w:rsidRPr="0B7F1E54">
        <w:rPr>
          <w:lang w:val="lt-LT"/>
        </w:rPr>
        <w:t>Rinkliavos rinkėjo</w:t>
      </w:r>
      <w:r w:rsidR="48EE8089" w:rsidRPr="0B7F1E54">
        <w:rPr>
          <w:lang w:val="lt-LT"/>
        </w:rPr>
        <w:t xml:space="preserve"> sistem</w:t>
      </w:r>
      <w:r w:rsidR="48EE8089" w:rsidRPr="4FC54B20">
        <w:rPr>
          <w:lang w:val="lt-LT"/>
        </w:rPr>
        <w:t>a</w:t>
      </w:r>
      <w:r w:rsidR="39B26151" w:rsidRPr="4FC54B20">
        <w:rPr>
          <w:lang w:val="lt-LT"/>
        </w:rPr>
        <w:t xml:space="preserve"> apskaičiuoja </w:t>
      </w:r>
      <w:r w:rsidR="62604888" w:rsidRPr="4FC54B20">
        <w:rPr>
          <w:lang w:val="lt-LT"/>
        </w:rPr>
        <w:t>EETS teikėjų</w:t>
      </w:r>
      <w:r w:rsidR="39B26151" w:rsidRPr="4FC54B20">
        <w:rPr>
          <w:lang w:val="lt-LT"/>
        </w:rPr>
        <w:t xml:space="preserve"> kelių rinkliavų sumą remdamasis pateiktomis Rinkliavos deklaracijomis</w:t>
      </w:r>
      <w:r w:rsidR="17B0B99D" w:rsidRPr="4FC54B20">
        <w:rPr>
          <w:lang w:val="lt-LT"/>
        </w:rPr>
        <w:t xml:space="preserve"> ir kiekvieną kalendorinį mėnesį pateikia EERP teikėj</w:t>
      </w:r>
      <w:r w:rsidR="1A837CFB" w:rsidRPr="4FC54B20">
        <w:rPr>
          <w:lang w:val="lt-LT"/>
        </w:rPr>
        <w:t>o sistemai</w:t>
      </w:r>
      <w:r w:rsidR="17B0B99D" w:rsidRPr="4FC54B20">
        <w:rPr>
          <w:lang w:val="lt-LT"/>
        </w:rPr>
        <w:t xml:space="preserve"> Mokėjimo reikalavim</w:t>
      </w:r>
      <w:r w:rsidR="396B516D" w:rsidRPr="4FC54B20">
        <w:rPr>
          <w:lang w:val="lt-LT"/>
        </w:rPr>
        <w:t>ą</w:t>
      </w:r>
      <w:r w:rsidR="58D84DA4" w:rsidRPr="4FC54B20">
        <w:rPr>
          <w:lang w:val="lt-LT"/>
        </w:rPr>
        <w:t xml:space="preserve">, </w:t>
      </w:r>
      <w:r w:rsidR="1459C2E0" w:rsidRPr="4FC54B20">
        <w:rPr>
          <w:lang w:val="lt-LT"/>
        </w:rPr>
        <w:t xml:space="preserve">pagal kurį </w:t>
      </w:r>
      <w:r w:rsidR="1459C2E0" w:rsidRPr="4FC54B20">
        <w:rPr>
          <w:rFonts w:eastAsia="Arial" w:cs="Arial"/>
          <w:lang w:val="lt-LT"/>
        </w:rPr>
        <w:t xml:space="preserve">EERP teikėjas perveda Rinkliavos rinkėjui mokėjimo reikalavime nurodytą sumą pagal </w:t>
      </w:r>
      <w:r w:rsidR="007C3010">
        <w:rPr>
          <w:rFonts w:eastAsia="Arial" w:cs="Arial"/>
          <w:lang w:val="lt-LT"/>
        </w:rPr>
        <w:t>S</w:t>
      </w:r>
      <w:r w:rsidR="1459C2E0" w:rsidRPr="4FC54B20">
        <w:rPr>
          <w:rFonts w:eastAsia="Arial" w:cs="Arial"/>
          <w:lang w:val="lt-LT"/>
        </w:rPr>
        <w:t>utartyje numatytas sąlygas.</w:t>
      </w:r>
    </w:p>
    <w:p w14:paraId="1BF44730" w14:textId="2767C251" w:rsidR="00E45B97" w:rsidRPr="000E14DC" w:rsidRDefault="00E45B97" w:rsidP="0B7F1E54">
      <w:pPr>
        <w:jc w:val="both"/>
        <w:rPr>
          <w:lang w:val="lt-LT"/>
        </w:rPr>
      </w:pPr>
      <w:r w:rsidRPr="0B7F1E54">
        <w:rPr>
          <w:lang w:val="lt-LT"/>
        </w:rPr>
        <w:t xml:space="preserve">Kiekvieną kalendorinį mėnesį </w:t>
      </w:r>
      <w:r w:rsidR="004A7E4F" w:rsidRPr="0B7F1E54">
        <w:rPr>
          <w:rFonts w:cs="Arial"/>
          <w:i/>
          <w:iCs/>
          <w:lang w:val="lt-LT"/>
        </w:rPr>
        <w:t xml:space="preserve">EERP </w:t>
      </w:r>
      <w:r w:rsidRPr="0B7F1E54">
        <w:rPr>
          <w:i/>
          <w:iCs/>
          <w:lang w:val="lt-LT"/>
        </w:rPr>
        <w:t xml:space="preserve">teikėjas </w:t>
      </w:r>
      <w:r w:rsidRPr="0B7F1E54">
        <w:rPr>
          <w:lang w:val="lt-LT"/>
        </w:rPr>
        <w:t xml:space="preserve">pateikia Bendrovei </w:t>
      </w:r>
      <w:r w:rsidR="1229AF57" w:rsidRPr="4FC54B20">
        <w:rPr>
          <w:rFonts w:eastAsia="Arial" w:cs="Arial"/>
          <w:lang w:val="lt-LT"/>
        </w:rPr>
        <w:t>sąskaitą už tą kalendorinį mėnesį suteiktas EERP</w:t>
      </w:r>
      <w:r w:rsidR="047EBCF8" w:rsidRPr="0B7F1E54">
        <w:rPr>
          <w:lang w:val="lt-LT"/>
        </w:rPr>
        <w:t xml:space="preserve"> kelių rinkliavos paslaugas</w:t>
      </w:r>
      <w:r w:rsidR="1229AF57" w:rsidRPr="4FC54B20">
        <w:rPr>
          <w:rFonts w:eastAsia="Arial" w:cs="Arial"/>
          <w:lang w:val="lt-LT"/>
        </w:rPr>
        <w:t xml:space="preserve"> ir ataskaitą, kurioje turi būti duomenys apie per ataskaitinį mėnesį surinktą </w:t>
      </w:r>
      <w:r w:rsidR="1229AF57" w:rsidRPr="4FC54B20">
        <w:rPr>
          <w:rFonts w:eastAsia="Arial" w:cs="Arial"/>
          <w:lang w:val="lt-LT"/>
        </w:rPr>
        <w:lastRenderedPageBreak/>
        <w:t>Rinkliavą</w:t>
      </w:r>
      <w:r w:rsidR="0C6DBF7C" w:rsidRPr="4FC54B20">
        <w:rPr>
          <w:rFonts w:eastAsia="Arial" w:cs="Arial"/>
          <w:lang w:val="lt-LT"/>
        </w:rPr>
        <w:t xml:space="preserve"> </w:t>
      </w:r>
      <w:r w:rsidR="36DA1472" w:rsidRPr="4FC54B20">
        <w:rPr>
          <w:rFonts w:eastAsia="Arial" w:cs="Arial"/>
          <w:lang w:val="lt-LT"/>
        </w:rPr>
        <w:t>(Atsiskaitymo duomenys)</w:t>
      </w:r>
      <w:r w:rsidR="1229AF57" w:rsidRPr="4FC54B20">
        <w:rPr>
          <w:rFonts w:eastAsia="Arial" w:cs="Arial"/>
          <w:lang w:val="lt-LT"/>
        </w:rPr>
        <w:t xml:space="preserve"> ir aktyvių TPMĮ skaičių</w:t>
      </w:r>
      <w:r w:rsidR="324486C6" w:rsidRPr="4FC54B20">
        <w:rPr>
          <w:rFonts w:eastAsia="Arial" w:cs="Arial"/>
          <w:lang w:val="lt-LT"/>
        </w:rPr>
        <w:t xml:space="preserve">. Dokumentai turi būti formuojami </w:t>
      </w:r>
      <w:r w:rsidR="007F3EAF">
        <w:rPr>
          <w:rFonts w:eastAsia="Arial" w:cs="Arial"/>
          <w:lang w:val="lt-LT"/>
        </w:rPr>
        <w:t>S</w:t>
      </w:r>
      <w:r w:rsidR="324486C6" w:rsidRPr="4FC54B20">
        <w:rPr>
          <w:rFonts w:eastAsia="Arial" w:cs="Arial"/>
          <w:lang w:val="lt-LT"/>
        </w:rPr>
        <w:t>utartyje nurodytais formatais.</w:t>
      </w:r>
      <w:r w:rsidRPr="0B7F1E54">
        <w:rPr>
          <w:lang w:val="lt-LT"/>
        </w:rPr>
        <w:t xml:space="preserve"> </w:t>
      </w:r>
      <w:r w:rsidR="5D341CEC" w:rsidRPr="6E108EF7">
        <w:rPr>
          <w:lang w:val="lt-LT"/>
        </w:rPr>
        <w:t>Sąskaita</w:t>
      </w:r>
      <w:r w:rsidRPr="0B7F1E54">
        <w:rPr>
          <w:lang w:val="lt-LT"/>
        </w:rPr>
        <w:t xml:space="preserve"> turi atitikti šiame dokumente nustatytus atlyginimo </w:t>
      </w:r>
      <w:r w:rsidR="00D5745E" w:rsidRPr="0B7F1E54">
        <w:rPr>
          <w:rFonts w:cs="Arial"/>
          <w:i/>
          <w:iCs/>
          <w:lang w:val="lt-LT"/>
        </w:rPr>
        <w:t xml:space="preserve">EERP </w:t>
      </w:r>
      <w:r w:rsidRPr="0B7F1E54">
        <w:rPr>
          <w:i/>
          <w:iCs/>
          <w:lang w:val="lt-LT"/>
        </w:rPr>
        <w:t>teikėjui</w:t>
      </w:r>
      <w:r w:rsidRPr="0B7F1E54">
        <w:rPr>
          <w:lang w:val="lt-LT"/>
        </w:rPr>
        <w:t xml:space="preserve"> principus. </w:t>
      </w:r>
    </w:p>
    <w:p w14:paraId="172DCB0E" w14:textId="5739FD89" w:rsidR="00E45B97" w:rsidRDefault="28B060C3" w:rsidP="0B7F1E54">
      <w:pPr>
        <w:jc w:val="both"/>
        <w:rPr>
          <w:rFonts w:eastAsia="Arial" w:cs="Arial"/>
          <w:lang w:val="lt-LT"/>
        </w:rPr>
      </w:pPr>
      <w:r w:rsidRPr="4FC54B20">
        <w:rPr>
          <w:rFonts w:eastAsia="Arial" w:cs="Arial"/>
          <w:lang w:val="lt-LT"/>
        </w:rPr>
        <w:t xml:space="preserve"> EERP  teikėjas sąskaitą Rinkliavos rinkėjui gali pateikti per Sąskaitų administravimo bendrąją informacinę sistemą „SABIS“ (https://sabis.nbfc.lt/) arba</w:t>
      </w:r>
      <w:r w:rsidRPr="6E108EF7">
        <w:rPr>
          <w:rFonts w:eastAsia="Arial" w:cs="Arial"/>
          <w:strike/>
          <w:lang w:val="lt-LT"/>
        </w:rPr>
        <w:t>,</w:t>
      </w:r>
      <w:r w:rsidRPr="17C8685D">
        <w:rPr>
          <w:rFonts w:eastAsia="Arial" w:cs="Arial"/>
          <w:lang w:val="lt-LT"/>
        </w:rPr>
        <w:t xml:space="preserve"> per PEPPOL elektroninių dokumentų apsikeitimo tinklą. Tuo atveju, jeigu EERP teikėjas dėl nuo jo nepriklausančių objektyvių priežasčių neturi galimybės elektroninės sąskaitos faktūros pateikti nei per SABIS, nei per PEPPOL elektroninių dokumentų apsikeitimo tinklą, </w:t>
      </w:r>
      <w:r w:rsidRPr="4FC54B20">
        <w:rPr>
          <w:rFonts w:eastAsia="Arial" w:cs="Arial"/>
          <w:lang w:val="lt-LT"/>
        </w:rPr>
        <w:t>elektroninė sąskaita faktūra gali būti pateikiama Bendrovės elektroniniu pašto adresu.</w:t>
      </w:r>
    </w:p>
    <w:p w14:paraId="036B879A" w14:textId="4F163A7E" w:rsidR="20CF5EC1" w:rsidRPr="00743C38" w:rsidRDefault="20CF5EC1" w:rsidP="007B5763">
      <w:pPr>
        <w:ind w:firstLine="0"/>
        <w:jc w:val="both"/>
        <w:rPr>
          <w:lang w:val="lt-LT"/>
        </w:rPr>
      </w:pPr>
    </w:p>
    <w:p w14:paraId="7F332AE6" w14:textId="555B5609" w:rsidR="20CF5EC1" w:rsidRPr="00743C38" w:rsidRDefault="1192BF8F" w:rsidP="4FC54B20">
      <w:pPr>
        <w:spacing w:after="160"/>
        <w:jc w:val="both"/>
        <w:rPr>
          <w:lang w:val="lt-LT"/>
        </w:rPr>
      </w:pPr>
      <w:r w:rsidRPr="0B7F1E54">
        <w:rPr>
          <w:lang w:val="lt-LT"/>
        </w:rPr>
        <w:t xml:space="preserve">Nustatant </w:t>
      </w:r>
      <w:r w:rsidR="004A7E4F" w:rsidRPr="0B7F1E54">
        <w:rPr>
          <w:rFonts w:cs="Arial"/>
          <w:i/>
          <w:iCs/>
          <w:lang w:val="lt-LT"/>
        </w:rPr>
        <w:t xml:space="preserve">EERP </w:t>
      </w:r>
      <w:r w:rsidRPr="0B7F1E54">
        <w:rPr>
          <w:lang w:val="lt-LT"/>
        </w:rPr>
        <w:t xml:space="preserve">teikėjui mokėtiną atlyginimą taikomi tie patys principai, kaip ir nustatant atlyginimą pagrindiniam kelių rinkliavos paslaugos teikėjui. Bendrovė, kaip pagrindinis paslaugos teikėjas, Lietuvos Respublikos </w:t>
      </w:r>
      <w:r w:rsidR="004A7E4F" w:rsidRPr="0B7F1E54">
        <w:rPr>
          <w:rFonts w:cs="Arial"/>
          <w:i/>
          <w:iCs/>
          <w:lang w:val="lt-LT"/>
        </w:rPr>
        <w:t xml:space="preserve">EERP </w:t>
      </w:r>
      <w:r w:rsidRPr="0B7F1E54">
        <w:rPr>
          <w:lang w:val="lt-LT"/>
        </w:rPr>
        <w:t xml:space="preserve">teritorijoje atlieka ir kitas užduotis, todėl </w:t>
      </w:r>
      <w:r w:rsidR="001B46B6">
        <w:rPr>
          <w:lang w:val="lt-LT"/>
        </w:rPr>
        <w:t>atlygio</w:t>
      </w:r>
      <w:r w:rsidR="00110796">
        <w:rPr>
          <w:lang w:val="lt-LT"/>
        </w:rPr>
        <w:t xml:space="preserve"> </w:t>
      </w:r>
      <w:r w:rsidR="00110796" w:rsidRPr="4FC54B20">
        <w:rPr>
          <w:i/>
          <w:lang w:val="lt-LT"/>
        </w:rPr>
        <w:t>EERP</w:t>
      </w:r>
      <w:r w:rsidR="00110796">
        <w:rPr>
          <w:lang w:val="lt-LT"/>
        </w:rPr>
        <w:t xml:space="preserve"> teikėjams dydis gali skirtis nuo atlygio </w:t>
      </w:r>
      <w:r w:rsidR="00110796" w:rsidRPr="627B59D8">
        <w:rPr>
          <w:rFonts w:cs="Arial"/>
          <w:i/>
          <w:iCs/>
          <w:lang w:val="lt-LT"/>
        </w:rPr>
        <w:t>Bendrovei</w:t>
      </w:r>
      <w:r w:rsidRPr="0B7F1E54">
        <w:rPr>
          <w:lang w:val="lt-LT"/>
        </w:rPr>
        <w:t>.</w:t>
      </w:r>
    </w:p>
    <w:p w14:paraId="5C5E0944" w14:textId="77777777" w:rsidR="00013CAE" w:rsidRPr="00743C38" w:rsidRDefault="00013CAE" w:rsidP="00F2295D">
      <w:pPr>
        <w:rPr>
          <w:lang w:val="lt-LT"/>
        </w:rPr>
      </w:pPr>
    </w:p>
    <w:p w14:paraId="4FB4AFB6" w14:textId="6D7882D8" w:rsidR="00115D56" w:rsidRPr="00743C38" w:rsidRDefault="00D5745E" w:rsidP="00BB4111">
      <w:pPr>
        <w:pStyle w:val="Heading2"/>
        <w:rPr>
          <w:lang w:val="lt-LT"/>
        </w:rPr>
      </w:pPr>
      <w:bookmarkStart w:id="26" w:name="_Toc232790299"/>
      <w:r w:rsidRPr="00D5745E">
        <w:rPr>
          <w:rFonts w:cs="Arial"/>
          <w:lang w:val="lt-LT"/>
        </w:rPr>
        <w:t>EE</w:t>
      </w:r>
      <w:r w:rsidRPr="00D5745E">
        <w:rPr>
          <w:lang w:val="lt-LT"/>
        </w:rPr>
        <w:t xml:space="preserve">RP </w:t>
      </w:r>
      <w:r w:rsidR="00115D56" w:rsidRPr="00743C38">
        <w:rPr>
          <w:lang w:val="lt-LT"/>
        </w:rPr>
        <w:t>teikėjo ir Bendrovės komunikacija</w:t>
      </w:r>
      <w:bookmarkEnd w:id="26"/>
    </w:p>
    <w:p w14:paraId="6F1E4B27" w14:textId="6DFD84D1" w:rsidR="00BB2FA2" w:rsidRPr="00743C38" w:rsidRDefault="0B3D5AB4" w:rsidP="000E14DC">
      <w:pPr>
        <w:ind w:firstLine="576"/>
        <w:jc w:val="both"/>
        <w:rPr>
          <w:lang w:val="lt-LT"/>
        </w:rPr>
      </w:pPr>
      <w:r w:rsidRPr="00743C38">
        <w:rPr>
          <w:lang w:val="lt-LT"/>
        </w:rPr>
        <w:t xml:space="preserve">Tiek </w:t>
      </w:r>
      <w:r w:rsidR="004A7E4F" w:rsidRPr="004A7E4F">
        <w:rPr>
          <w:rFonts w:cs="Arial"/>
          <w:i/>
          <w:iCs/>
          <w:lang w:val="lt-LT"/>
        </w:rPr>
        <w:t>EERP</w:t>
      </w:r>
      <w:r w:rsidR="004A7E4F" w:rsidRPr="00743C38">
        <w:rPr>
          <w:rFonts w:cs="Arial"/>
          <w:i/>
          <w:iCs/>
          <w:lang w:val="lt-LT"/>
        </w:rPr>
        <w:t xml:space="preserve"> </w:t>
      </w:r>
      <w:r w:rsidRPr="00743C38">
        <w:rPr>
          <w:i/>
          <w:iCs/>
          <w:lang w:val="lt-LT"/>
        </w:rPr>
        <w:t>teikėjas</w:t>
      </w:r>
      <w:r w:rsidRPr="00743C38">
        <w:rPr>
          <w:lang w:val="lt-LT"/>
        </w:rPr>
        <w:t xml:space="preserve">, tiek </w:t>
      </w:r>
      <w:r w:rsidRPr="006138AE">
        <w:rPr>
          <w:lang w:val="lt-LT"/>
        </w:rPr>
        <w:t xml:space="preserve">Bendrovė, pasirašę </w:t>
      </w:r>
      <w:r w:rsidR="003D5771">
        <w:rPr>
          <w:lang w:val="lt-LT"/>
        </w:rPr>
        <w:t>S</w:t>
      </w:r>
      <w:r w:rsidRPr="006138AE">
        <w:rPr>
          <w:lang w:val="lt-LT"/>
        </w:rPr>
        <w:t xml:space="preserve">utartį, privalo paskirti įgaliotus atstovus, kurie bus atsakingi už </w:t>
      </w:r>
      <w:r w:rsidR="003D5771">
        <w:rPr>
          <w:lang w:val="lt-LT"/>
        </w:rPr>
        <w:t>jos</w:t>
      </w:r>
      <w:r w:rsidRPr="006138AE">
        <w:rPr>
          <w:lang w:val="lt-LT"/>
        </w:rPr>
        <w:t xml:space="preserve"> </w:t>
      </w:r>
      <w:r w:rsidRPr="006138AE">
        <w:rPr>
          <w:lang w:val="lt-LT"/>
        </w:rPr>
        <w:t>vykdymą</w:t>
      </w:r>
      <w:r w:rsidR="62825058" w:rsidRPr="006138AE">
        <w:rPr>
          <w:lang w:val="lt-LT"/>
        </w:rPr>
        <w:t xml:space="preserve">. </w:t>
      </w:r>
      <w:r w:rsidR="004A7E4F" w:rsidRPr="006138AE">
        <w:rPr>
          <w:rFonts w:cs="Arial"/>
          <w:i/>
          <w:iCs/>
          <w:lang w:val="lt-LT"/>
        </w:rPr>
        <w:t xml:space="preserve">EERP </w:t>
      </w:r>
      <w:r w:rsidRPr="006138AE">
        <w:rPr>
          <w:i/>
          <w:iCs/>
          <w:lang w:val="lt-LT"/>
        </w:rPr>
        <w:t xml:space="preserve">teikėjas </w:t>
      </w:r>
      <w:r w:rsidRPr="006138AE">
        <w:rPr>
          <w:lang w:val="lt-LT"/>
        </w:rPr>
        <w:t>privalo užpildyti ir pateikti pasitelktų specialistų arba subrangovų sąrašą</w:t>
      </w:r>
      <w:r w:rsidRPr="00743C38">
        <w:rPr>
          <w:color w:val="ED7D31" w:themeColor="accent2"/>
          <w:lang w:val="lt-LT"/>
        </w:rPr>
        <w:t xml:space="preserve"> (</w:t>
      </w:r>
      <w:r w:rsidRPr="4FC54B20">
        <w:rPr>
          <w:b/>
          <w:bCs/>
          <w:color w:val="ED7D31" w:themeColor="accent2"/>
          <w:lang w:val="lt-LT"/>
        </w:rPr>
        <w:t>pried</w:t>
      </w:r>
      <w:r w:rsidR="7D11375C" w:rsidRPr="4FC54B20">
        <w:rPr>
          <w:b/>
          <w:bCs/>
          <w:color w:val="ED7D31" w:themeColor="accent2"/>
          <w:lang w:val="lt-LT"/>
        </w:rPr>
        <w:t xml:space="preserve">e Nr. </w:t>
      </w:r>
      <w:r w:rsidRPr="00743C38">
        <w:rPr>
          <w:b/>
          <w:bCs/>
          <w:color w:val="ED7D31" w:themeColor="accent2"/>
          <w:lang w:val="lt-LT"/>
        </w:rPr>
        <w:t>6</w:t>
      </w:r>
      <w:r w:rsidR="22C7F75A" w:rsidRPr="4FC54B20">
        <w:rPr>
          <w:color w:val="000000" w:themeColor="text1"/>
          <w:lang w:val="lt-LT"/>
        </w:rPr>
        <w:t>).</w:t>
      </w:r>
      <w:r w:rsidR="22C7F75A" w:rsidRPr="00743C38">
        <w:rPr>
          <w:b/>
          <w:bCs/>
          <w:color w:val="ED7D31" w:themeColor="accent2"/>
          <w:lang w:val="lt-LT"/>
        </w:rPr>
        <w:t xml:space="preserve"> </w:t>
      </w:r>
      <w:r w:rsidR="004A7E4F" w:rsidRPr="004A7E4F">
        <w:rPr>
          <w:rFonts w:cs="Arial"/>
          <w:lang w:val="lt-LT"/>
        </w:rPr>
        <w:t>EERP</w:t>
      </w:r>
      <w:r w:rsidR="004A7E4F" w:rsidRPr="00743C38">
        <w:rPr>
          <w:rFonts w:cs="Arial"/>
          <w:i/>
          <w:iCs/>
          <w:lang w:val="lt-LT"/>
        </w:rPr>
        <w:t xml:space="preserve"> </w:t>
      </w:r>
      <w:r w:rsidRPr="00743C38">
        <w:rPr>
          <w:lang w:val="lt-LT"/>
        </w:rPr>
        <w:t>teikimui paskirti asmenys turi būti nurodyti pagal šiuos lygius ir atsakomybes:</w:t>
      </w:r>
    </w:p>
    <w:p w14:paraId="148D5D1D" w14:textId="77CC4FF4" w:rsidR="00DF1C3D" w:rsidRPr="00743C38" w:rsidRDefault="00E67B04" w:rsidP="007B5763">
      <w:pPr>
        <w:pStyle w:val="ListParagraph"/>
        <w:numPr>
          <w:ilvl w:val="0"/>
          <w:numId w:val="14"/>
        </w:numPr>
        <w:jc w:val="both"/>
        <w:rPr>
          <w:lang w:val="lt-LT"/>
        </w:rPr>
      </w:pPr>
      <w:r w:rsidRPr="00743C38">
        <w:rPr>
          <w:b/>
          <w:bCs/>
          <w:lang w:val="lt-LT"/>
        </w:rPr>
        <w:t xml:space="preserve">Strateginio lygmens </w:t>
      </w:r>
      <w:r w:rsidRPr="00743C38">
        <w:rPr>
          <w:lang w:val="lt-LT"/>
        </w:rPr>
        <w:t>sprendimų priėmėjai, turintys įgaliojimus pasirašyti pagrindinius dokumentus.</w:t>
      </w:r>
    </w:p>
    <w:p w14:paraId="0E2B03ED" w14:textId="3E83029D" w:rsidR="7E9B1D1C" w:rsidRPr="00743C38" w:rsidRDefault="0695D6E2" w:rsidP="007B5763">
      <w:pPr>
        <w:pStyle w:val="ListParagraph"/>
        <w:numPr>
          <w:ilvl w:val="0"/>
          <w:numId w:val="14"/>
        </w:numPr>
        <w:jc w:val="both"/>
        <w:rPr>
          <w:lang w:val="lt-LT"/>
        </w:rPr>
      </w:pPr>
      <w:r w:rsidRPr="00743C38">
        <w:rPr>
          <w:lang w:val="lt-LT"/>
        </w:rPr>
        <w:t xml:space="preserve">Įgalioti kontaktiniai asmenys </w:t>
      </w:r>
      <w:r w:rsidRPr="00743C38">
        <w:rPr>
          <w:b/>
          <w:bCs/>
          <w:lang w:val="lt-LT"/>
        </w:rPr>
        <w:t xml:space="preserve">taktiniu lygmeniu </w:t>
      </w:r>
      <w:r w:rsidRPr="00743C38">
        <w:rPr>
          <w:lang w:val="lt-LT"/>
        </w:rPr>
        <w:t>(</w:t>
      </w:r>
      <w:r w:rsidRPr="00743C38">
        <w:rPr>
          <w:i/>
          <w:iCs/>
          <w:lang w:val="lt-LT"/>
        </w:rPr>
        <w:t>SPOC (Single Point of Contact)</w:t>
      </w:r>
      <w:r w:rsidRPr="00743C38">
        <w:rPr>
          <w:lang w:val="lt-LT"/>
        </w:rPr>
        <w:t>), užtikrinantys veiksmingą kasdienę komunikaciją ir sutarties vykdymą pagal joje nustatytas sąlygas.</w:t>
      </w:r>
    </w:p>
    <w:p w14:paraId="5C81689A" w14:textId="5058DAEB" w:rsidR="008F5AE9" w:rsidRPr="00743C38" w:rsidRDefault="346541A6" w:rsidP="007B5763">
      <w:pPr>
        <w:numPr>
          <w:ilvl w:val="0"/>
          <w:numId w:val="14"/>
        </w:numPr>
        <w:jc w:val="both"/>
        <w:rPr>
          <w:lang w:val="lt-LT"/>
        </w:rPr>
      </w:pPr>
      <w:r w:rsidRPr="00743C38">
        <w:rPr>
          <w:b/>
          <w:bCs/>
          <w:lang w:val="lt-LT"/>
        </w:rPr>
        <w:t xml:space="preserve">Operacinio lygmens </w:t>
      </w:r>
      <w:r w:rsidRPr="00743C38">
        <w:rPr>
          <w:lang w:val="lt-LT"/>
        </w:rPr>
        <w:t xml:space="preserve">specialistai ir subrangovai, užtikrinantys tinkamą </w:t>
      </w:r>
      <w:r w:rsidR="004A7E4F" w:rsidRPr="004A7E4F">
        <w:rPr>
          <w:rFonts w:cs="Arial"/>
          <w:lang w:val="lt-LT"/>
        </w:rPr>
        <w:t xml:space="preserve">EERP </w:t>
      </w:r>
      <w:r w:rsidRPr="004A7E4F">
        <w:rPr>
          <w:lang w:val="lt-LT"/>
        </w:rPr>
        <w:t xml:space="preserve">teikimą </w:t>
      </w:r>
      <w:r w:rsidR="004A7E4F" w:rsidRPr="004A7E4F">
        <w:rPr>
          <w:rFonts w:cs="Arial"/>
          <w:lang w:val="lt-LT"/>
        </w:rPr>
        <w:t>EERP</w:t>
      </w:r>
      <w:r w:rsidR="004A7E4F" w:rsidRPr="00743C38">
        <w:rPr>
          <w:rFonts w:cs="Arial"/>
          <w:i/>
          <w:iCs/>
          <w:lang w:val="lt-LT"/>
        </w:rPr>
        <w:t xml:space="preserve"> </w:t>
      </w:r>
      <w:r w:rsidRPr="00743C38">
        <w:rPr>
          <w:lang w:val="lt-LT"/>
        </w:rPr>
        <w:t>naudotojams. Pateikiami kontaktai šiais klausimais:</w:t>
      </w:r>
    </w:p>
    <w:p w14:paraId="2411BF0C" w14:textId="50948EEB" w:rsidR="008F5AE9" w:rsidRPr="00743C38" w:rsidRDefault="3C380EB4" w:rsidP="007B5763">
      <w:pPr>
        <w:pStyle w:val="ListParagraph"/>
        <w:numPr>
          <w:ilvl w:val="1"/>
          <w:numId w:val="14"/>
        </w:numPr>
        <w:jc w:val="both"/>
        <w:rPr>
          <w:lang w:val="lt-LT"/>
        </w:rPr>
      </w:pPr>
      <w:r w:rsidRPr="00743C38">
        <w:rPr>
          <w:lang w:val="lt-LT"/>
        </w:rPr>
        <w:t>Techninės integracijos klausimai;</w:t>
      </w:r>
    </w:p>
    <w:p w14:paraId="675FA5B9" w14:textId="6E3B9F1E" w:rsidR="008F5AE9" w:rsidRPr="00743C38" w:rsidRDefault="3C380EB4" w:rsidP="007B5763">
      <w:pPr>
        <w:pStyle w:val="ListParagraph"/>
        <w:numPr>
          <w:ilvl w:val="1"/>
          <w:numId w:val="14"/>
        </w:numPr>
        <w:jc w:val="both"/>
        <w:rPr>
          <w:lang w:val="lt-LT"/>
        </w:rPr>
      </w:pPr>
      <w:r w:rsidRPr="00743C38">
        <w:rPr>
          <w:lang w:val="lt-LT"/>
        </w:rPr>
        <w:t>Finansinių atsiskaitymų klausimai.</w:t>
      </w:r>
    </w:p>
    <w:p w14:paraId="2DF73383" w14:textId="56746184" w:rsidR="003D5245" w:rsidRPr="001A0012" w:rsidRDefault="7EFD5E5D" w:rsidP="000E14DC">
      <w:pPr>
        <w:ind w:firstLine="720"/>
        <w:jc w:val="both"/>
        <w:rPr>
          <w:rFonts w:cs="Arial"/>
          <w:lang w:val="lt-LT"/>
        </w:rPr>
      </w:pPr>
      <w:r w:rsidRPr="00743C38">
        <w:rPr>
          <w:rFonts w:cs="Arial"/>
          <w:lang w:val="lt-LT"/>
        </w:rPr>
        <w:t xml:space="preserve">Paskirti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teikėjo </w:t>
      </w:r>
      <w:r w:rsidRPr="00743C38">
        <w:rPr>
          <w:rFonts w:cs="Arial"/>
          <w:lang w:val="lt-LT"/>
        </w:rPr>
        <w:t xml:space="preserve">ir Bendrovės atstovai privalo bendradarbiauti naudodamiesi </w:t>
      </w:r>
      <w:r w:rsidR="00D81775">
        <w:rPr>
          <w:rFonts w:cs="Arial"/>
          <w:lang w:val="lt-LT"/>
        </w:rPr>
        <w:t xml:space="preserve">su </w:t>
      </w:r>
      <w:r w:rsidRPr="00743C38">
        <w:rPr>
          <w:rFonts w:cs="Arial"/>
          <w:lang w:val="lt-LT"/>
        </w:rPr>
        <w:t>Bendrov</w:t>
      </w:r>
      <w:r w:rsidR="00D81775">
        <w:rPr>
          <w:rFonts w:cs="Arial"/>
          <w:lang w:val="lt-LT"/>
        </w:rPr>
        <w:t>e</w:t>
      </w:r>
      <w:r w:rsidRPr="00743C38">
        <w:rPr>
          <w:rFonts w:cs="Arial"/>
          <w:lang w:val="lt-LT"/>
        </w:rPr>
        <w:t xml:space="preserve"> </w:t>
      </w:r>
      <w:r w:rsidR="00EF4DE1">
        <w:rPr>
          <w:rFonts w:cs="Arial"/>
          <w:lang w:val="lt-LT"/>
        </w:rPr>
        <w:t xml:space="preserve">suderintomis komunikavimo </w:t>
      </w:r>
      <w:r w:rsidR="00D81775" w:rsidRPr="00743C38">
        <w:rPr>
          <w:rFonts w:cs="Arial"/>
          <w:lang w:val="lt-LT"/>
        </w:rPr>
        <w:t xml:space="preserve"> </w:t>
      </w:r>
      <w:r w:rsidRPr="00743C38">
        <w:rPr>
          <w:rFonts w:cs="Arial"/>
          <w:lang w:val="lt-LT"/>
        </w:rPr>
        <w:t>priemon</w:t>
      </w:r>
      <w:r w:rsidR="00EF4DE1">
        <w:rPr>
          <w:rFonts w:cs="Arial"/>
          <w:lang w:val="lt-LT"/>
        </w:rPr>
        <w:t>ėmis</w:t>
      </w:r>
      <w:r w:rsidRPr="00743C38">
        <w:rPr>
          <w:rFonts w:cs="Arial"/>
          <w:lang w:val="lt-LT"/>
        </w:rPr>
        <w:t xml:space="preserve">, </w:t>
      </w:r>
      <w:r w:rsidR="00EF4DE1">
        <w:rPr>
          <w:rFonts w:cs="Arial"/>
          <w:lang w:val="lt-LT"/>
        </w:rPr>
        <w:t>kurios turi būti prieinamos</w:t>
      </w:r>
      <w:r w:rsidRPr="00743C38">
        <w:rPr>
          <w:rFonts w:cs="Arial"/>
          <w:lang w:val="lt-LT"/>
        </w:rPr>
        <w:t xml:space="preserve"> tiek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teikėjui</w:t>
      </w:r>
      <w:r w:rsidRPr="00743C38">
        <w:rPr>
          <w:rFonts w:cs="Arial"/>
          <w:lang w:val="lt-LT"/>
        </w:rPr>
        <w:t xml:space="preserve">, tiek Bendrovei. </w:t>
      </w:r>
      <w:r w:rsidR="00EF4DE1">
        <w:rPr>
          <w:rFonts w:cs="Arial"/>
          <w:lang w:val="lt-LT"/>
        </w:rPr>
        <w:t xml:space="preserve">Komunikavimo </w:t>
      </w:r>
      <w:r w:rsidRPr="00743C38">
        <w:rPr>
          <w:rFonts w:cs="Arial"/>
          <w:lang w:val="lt-LT"/>
        </w:rPr>
        <w:t xml:space="preserve"> priemonės turi būti </w:t>
      </w:r>
      <w:r w:rsidR="00D16FEA">
        <w:rPr>
          <w:rFonts w:cs="Arial"/>
          <w:lang w:val="lt-LT"/>
        </w:rPr>
        <w:t>pasiekiamos</w:t>
      </w:r>
      <w:r w:rsidR="00D16FEA" w:rsidRPr="00743C38">
        <w:rPr>
          <w:rFonts w:cs="Arial"/>
          <w:lang w:val="lt-LT"/>
        </w:rPr>
        <w:t xml:space="preserve"> </w:t>
      </w:r>
      <w:r w:rsidRPr="00743C38">
        <w:rPr>
          <w:rFonts w:cs="Arial"/>
          <w:lang w:val="lt-LT"/>
        </w:rPr>
        <w:t xml:space="preserve">Bendrovės darbo valandomis, o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privalo atsakyti į Bendrovės užklausas, atsižvelgdamas į klausimo poveikį</w:t>
      </w:r>
      <w:r w:rsidR="001A0012">
        <w:rPr>
          <w:rFonts w:cs="Arial"/>
          <w:lang w:val="lt-LT"/>
        </w:rPr>
        <w:t xml:space="preserve">, </w:t>
      </w:r>
      <w:r w:rsidR="001A0012" w:rsidRPr="000E14DC">
        <w:rPr>
          <w:rFonts w:cs="Arial"/>
          <w:lang w:val="lt-LT"/>
        </w:rPr>
        <w:t>žemiau nurodytais terminais</w:t>
      </w:r>
      <w:r w:rsidR="001A0012">
        <w:rPr>
          <w:rFonts w:cs="Arial"/>
          <w:lang w:val="lt-LT"/>
        </w:rPr>
        <w:t>:</w:t>
      </w:r>
    </w:p>
    <w:p w14:paraId="3ECCACD7" w14:textId="16F58482" w:rsidR="003D5245" w:rsidRPr="00743C38" w:rsidRDefault="4CC1DB0D" w:rsidP="007B5763">
      <w:pPr>
        <w:pStyle w:val="ListParagraph"/>
        <w:numPr>
          <w:ilvl w:val="0"/>
          <w:numId w:val="39"/>
        </w:numPr>
        <w:shd w:val="clear" w:color="auto" w:fill="FFFFFF" w:themeFill="background1"/>
        <w:spacing w:line="300" w:lineRule="auto"/>
        <w:jc w:val="both"/>
        <w:rPr>
          <w:rFonts w:eastAsia="Arial" w:cs="Arial"/>
          <w:color w:val="242424"/>
          <w:lang w:val="lt-LT"/>
        </w:rPr>
      </w:pPr>
      <w:r w:rsidRPr="00743C38">
        <w:rPr>
          <w:rFonts w:eastAsia="Arial" w:cs="Arial"/>
          <w:color w:val="242424"/>
          <w:lang w:val="lt-LT"/>
        </w:rPr>
        <w:t>kritinis – visiškas arba dalinis paslaugų teikimo sutrikimas, kai visiškai arba iš dalies neįmanoma keistis duomenimis. Kibernetinis incidentas taip pat laikomas kritiniu incidentu, kai jis kyla dėl Teikėjo veiksmų ar neveikimo. Būtina skubiai išspręsti problemą. Reakcijos laikas – ne ilgesnis kaip 15 minučių. Gedimo pašalinimo laikas – ne ilgesnis kaip 1 valanda;</w:t>
      </w:r>
    </w:p>
    <w:p w14:paraId="18C38C40" w14:textId="49CDDF64" w:rsidR="003D5245" w:rsidRPr="00743C38" w:rsidRDefault="4CC1DB0D" w:rsidP="007B5763">
      <w:pPr>
        <w:pStyle w:val="ListParagraph"/>
        <w:numPr>
          <w:ilvl w:val="0"/>
          <w:numId w:val="39"/>
        </w:numPr>
        <w:shd w:val="clear" w:color="auto" w:fill="FFFFFF" w:themeFill="background1"/>
        <w:spacing w:line="300" w:lineRule="auto"/>
        <w:jc w:val="both"/>
        <w:rPr>
          <w:rFonts w:eastAsia="Arial" w:cs="Arial"/>
          <w:color w:val="242424"/>
          <w:lang w:val="lt-LT"/>
        </w:rPr>
      </w:pPr>
      <w:r w:rsidRPr="00743C38">
        <w:rPr>
          <w:rFonts w:eastAsia="Arial" w:cs="Arial"/>
          <w:color w:val="242424"/>
          <w:lang w:val="lt-LT"/>
        </w:rPr>
        <w:t xml:space="preserve">reikšmingas – verslo procesai ir </w:t>
      </w:r>
      <w:r w:rsidR="008C0536">
        <w:rPr>
          <w:rFonts w:eastAsia="Arial" w:cs="Arial"/>
          <w:color w:val="242424"/>
          <w:lang w:val="lt-LT"/>
        </w:rPr>
        <w:t>EERP</w:t>
      </w:r>
      <w:r w:rsidRPr="00743C38">
        <w:rPr>
          <w:rFonts w:eastAsia="Arial" w:cs="Arial"/>
          <w:color w:val="242424"/>
          <w:lang w:val="lt-LT"/>
        </w:rPr>
        <w:t xml:space="preserve"> </w:t>
      </w:r>
      <w:r w:rsidRPr="00743C38">
        <w:rPr>
          <w:rFonts w:eastAsia="Arial" w:cs="Arial"/>
          <w:color w:val="242424"/>
          <w:lang w:val="lt-LT"/>
        </w:rPr>
        <w:t>yra nežymiai paveikti, sutrikimas nekelia grėsmės duomenims ir Paslaugos veikimui, o problemos sprendimas yra būtinas, bet ne kritinis. Reakcijos laikas – ne ilgesnis kaip 1 valanda. Gedimo šalinimo laikas – ne ilgesnis kaip 4 valandos;</w:t>
      </w:r>
    </w:p>
    <w:p w14:paraId="2EE565A6" w14:textId="03F60D45" w:rsidR="003D5245" w:rsidRPr="00743C38" w:rsidRDefault="4CC1DB0D" w:rsidP="007B5763">
      <w:pPr>
        <w:pStyle w:val="ListParagraph"/>
        <w:numPr>
          <w:ilvl w:val="0"/>
          <w:numId w:val="39"/>
        </w:numPr>
        <w:shd w:val="clear" w:color="auto" w:fill="FFFFFF" w:themeFill="background1"/>
        <w:spacing w:line="300" w:lineRule="auto"/>
        <w:jc w:val="both"/>
        <w:rPr>
          <w:rFonts w:eastAsia="Arial" w:cs="Arial"/>
          <w:color w:val="242424"/>
          <w:lang w:val="lt-LT"/>
        </w:rPr>
      </w:pPr>
      <w:r w:rsidRPr="00743C38">
        <w:rPr>
          <w:rFonts w:eastAsia="Arial" w:cs="Arial"/>
          <w:color w:val="242424"/>
          <w:lang w:val="lt-LT"/>
        </w:rPr>
        <w:t>nereikšmingas – įvairios užklausos, neturinčios įtakos paslaugos teikimui. Reakcijos į prašymus laikas – ne ilgesnis kaip 8 darbo valandos;</w:t>
      </w:r>
    </w:p>
    <w:p w14:paraId="3E319ABD" w14:textId="45A2D6A6" w:rsidR="003D5245" w:rsidRPr="00743C38" w:rsidRDefault="5623E55B" w:rsidP="00E25ED6">
      <w:pPr>
        <w:ind w:firstLine="0"/>
        <w:rPr>
          <w:rFonts w:cs="Arial"/>
          <w:lang w:val="lt-LT"/>
        </w:rPr>
      </w:pPr>
      <w:r w:rsidRPr="00743C38">
        <w:rPr>
          <w:rFonts w:cs="Arial"/>
          <w:lang w:val="lt-LT"/>
        </w:rPr>
        <w:t xml:space="preserve">  </w:t>
      </w:r>
    </w:p>
    <w:p w14:paraId="6C8F0535" w14:textId="77777777" w:rsidR="003D5245" w:rsidRPr="00743C38" w:rsidRDefault="003D5245" w:rsidP="00E25ED6">
      <w:pPr>
        <w:ind w:firstLine="0"/>
        <w:rPr>
          <w:lang w:val="lt-LT"/>
        </w:rPr>
      </w:pPr>
    </w:p>
    <w:p w14:paraId="576328BD" w14:textId="744D3C13" w:rsidR="00C46456" w:rsidRPr="00743C38" w:rsidRDefault="00E25ED6" w:rsidP="000E14DC">
      <w:pPr>
        <w:ind w:firstLine="720"/>
        <w:jc w:val="both"/>
        <w:rPr>
          <w:lang w:val="lt-LT"/>
        </w:rPr>
      </w:pPr>
      <w:r w:rsidRPr="00743C38">
        <w:rPr>
          <w:lang w:val="lt-LT"/>
        </w:rPr>
        <w:lastRenderedPageBreak/>
        <w:t xml:space="preserve">Pasirašius paslaugų teikimo sutartį, Bendrovė ir </w:t>
      </w:r>
      <w:r w:rsidR="004A7E4F" w:rsidRPr="004A7E4F">
        <w:rPr>
          <w:rFonts w:cs="Arial"/>
          <w:i/>
          <w:iCs/>
          <w:lang w:val="lt-LT"/>
        </w:rPr>
        <w:t>EERP</w:t>
      </w:r>
      <w:r w:rsidR="004A7E4F" w:rsidRPr="00743C38">
        <w:rPr>
          <w:rFonts w:cs="Arial"/>
          <w:i/>
          <w:iCs/>
          <w:lang w:val="lt-LT"/>
        </w:rPr>
        <w:t xml:space="preserve"> </w:t>
      </w:r>
      <w:r w:rsidRPr="00743C38">
        <w:rPr>
          <w:i/>
          <w:iCs/>
          <w:lang w:val="lt-LT"/>
        </w:rPr>
        <w:t xml:space="preserve">teikėjas </w:t>
      </w:r>
      <w:r w:rsidRPr="00743C38">
        <w:rPr>
          <w:lang w:val="lt-LT"/>
        </w:rPr>
        <w:t xml:space="preserve">rengia reguliarius susitikimus paslaugų teikimui, atitikčiai verslo planui ir rizikos valdymui aptarti. Susitikimų laikas, forma, dalyviai ir darbotvarkė iš anksto suderinami tarp </w:t>
      </w:r>
      <w:r w:rsidR="004A7E4F" w:rsidRPr="004A7E4F">
        <w:rPr>
          <w:rFonts w:cs="Arial"/>
          <w:i/>
          <w:iCs/>
          <w:lang w:val="lt-LT"/>
        </w:rPr>
        <w:t>EERP</w:t>
      </w:r>
      <w:r w:rsidR="004A7E4F" w:rsidRPr="00743C38">
        <w:rPr>
          <w:rFonts w:cs="Arial"/>
          <w:i/>
          <w:iCs/>
          <w:lang w:val="lt-LT"/>
        </w:rPr>
        <w:t xml:space="preserve"> </w:t>
      </w:r>
      <w:r w:rsidRPr="00743C38">
        <w:rPr>
          <w:i/>
          <w:iCs/>
          <w:lang w:val="lt-LT"/>
        </w:rPr>
        <w:t xml:space="preserve">teikėjo </w:t>
      </w:r>
      <w:r w:rsidRPr="00743C38">
        <w:rPr>
          <w:lang w:val="lt-LT"/>
        </w:rPr>
        <w:t xml:space="preserve">ir Bendrovės. Susitikimus Bendrovė organizuoja nuotoliniu būdu arba Bendrovės patalpose, jeigu nesusitariama kitaip. Tiek </w:t>
      </w:r>
      <w:r w:rsidR="004A7E4F" w:rsidRPr="004A7E4F">
        <w:rPr>
          <w:rFonts w:cs="Arial"/>
          <w:i/>
          <w:iCs/>
          <w:lang w:val="lt-LT"/>
        </w:rPr>
        <w:t>EERP</w:t>
      </w:r>
      <w:r w:rsidR="004A7E4F" w:rsidRPr="00743C38">
        <w:rPr>
          <w:rFonts w:cs="Arial"/>
          <w:i/>
          <w:iCs/>
          <w:lang w:val="lt-LT"/>
        </w:rPr>
        <w:t xml:space="preserve"> </w:t>
      </w:r>
      <w:r w:rsidRPr="00743C38">
        <w:rPr>
          <w:i/>
          <w:iCs/>
          <w:lang w:val="lt-LT"/>
        </w:rPr>
        <w:t>teikėjas</w:t>
      </w:r>
      <w:r w:rsidRPr="00743C38">
        <w:rPr>
          <w:lang w:val="lt-LT"/>
        </w:rPr>
        <w:t>, tiek Bendrovė gali siūlyti į darbotvarkę įtraukti klausimus. Pagrindiniai numatomi susitikimai:</w:t>
      </w:r>
    </w:p>
    <w:p w14:paraId="3706050C" w14:textId="77777777" w:rsidR="00947D1B" w:rsidRPr="00743C38" w:rsidRDefault="00947D1B" w:rsidP="00E25ED6">
      <w:pPr>
        <w:ind w:firstLine="0"/>
        <w:rPr>
          <w:lang w:val="lt-LT"/>
        </w:rPr>
      </w:pPr>
    </w:p>
    <w:tbl>
      <w:tblPr>
        <w:tblStyle w:val="TableGrid"/>
        <w:tblW w:w="0" w:type="auto"/>
        <w:tblLook w:val="04A0" w:firstRow="1" w:lastRow="0" w:firstColumn="1" w:lastColumn="0" w:noHBand="0" w:noVBand="1"/>
      </w:tblPr>
      <w:tblGrid>
        <w:gridCol w:w="1555"/>
        <w:gridCol w:w="7887"/>
      </w:tblGrid>
      <w:tr w:rsidR="00C46456" w:rsidRPr="00743C38" w14:paraId="350DC9E1" w14:textId="77777777" w:rsidTr="146A2E4F">
        <w:tc>
          <w:tcPr>
            <w:tcW w:w="9442" w:type="dxa"/>
            <w:gridSpan w:val="2"/>
            <w:shd w:val="clear" w:color="auto" w:fill="3B616B"/>
          </w:tcPr>
          <w:p w14:paraId="74351FB1" w14:textId="42461E0B" w:rsidR="00C46456" w:rsidRPr="00743C38" w:rsidRDefault="05F1FF73" w:rsidP="00C46456">
            <w:pPr>
              <w:ind w:firstLine="0"/>
              <w:rPr>
                <w:b/>
                <w:bCs/>
                <w:color w:val="FFFFFF" w:themeColor="background1"/>
                <w:lang w:val="lt-LT"/>
              </w:rPr>
            </w:pPr>
            <w:r w:rsidRPr="00743C38">
              <w:rPr>
                <w:b/>
                <w:bCs/>
                <w:color w:val="FFFFFF" w:themeColor="background1"/>
                <w:lang w:val="lt-LT"/>
              </w:rPr>
              <w:t>Operaciniai paslaugų teikimo ir techniniai susitikimai</w:t>
            </w:r>
          </w:p>
        </w:tc>
      </w:tr>
      <w:tr w:rsidR="00C46456" w:rsidRPr="00743C38" w14:paraId="56AF8448" w14:textId="77777777" w:rsidTr="146A2E4F">
        <w:tc>
          <w:tcPr>
            <w:tcW w:w="1555" w:type="dxa"/>
          </w:tcPr>
          <w:p w14:paraId="6D068AE3" w14:textId="16FB5BCC" w:rsidR="00C46456" w:rsidRPr="00743C38" w:rsidRDefault="00C46456" w:rsidP="00E25ED6">
            <w:pPr>
              <w:ind w:firstLine="0"/>
              <w:rPr>
                <w:lang w:val="lt-LT"/>
              </w:rPr>
            </w:pPr>
            <w:r w:rsidRPr="00743C38">
              <w:rPr>
                <w:lang w:val="lt-LT"/>
              </w:rPr>
              <w:t>Tikslas</w:t>
            </w:r>
          </w:p>
        </w:tc>
        <w:tc>
          <w:tcPr>
            <w:tcW w:w="7887" w:type="dxa"/>
          </w:tcPr>
          <w:p w14:paraId="43820A38" w14:textId="6B35128C" w:rsidR="00C46456" w:rsidRPr="00743C38" w:rsidRDefault="00C46456" w:rsidP="00E828BA">
            <w:pPr>
              <w:pStyle w:val="ListParagraph"/>
              <w:numPr>
                <w:ilvl w:val="0"/>
                <w:numId w:val="16"/>
              </w:numPr>
              <w:rPr>
                <w:lang w:val="lt-LT"/>
              </w:rPr>
            </w:pPr>
            <w:r w:rsidRPr="00743C38">
              <w:rPr>
                <w:lang w:val="lt-LT"/>
              </w:rPr>
              <w:t>Aptarti kasdienius paslaugų teikimo klausimus ir jų sprendimus, nustatyti ir aptarti operacines bei taktines rizikas ir valdyti pokyčius.</w:t>
            </w:r>
          </w:p>
          <w:p w14:paraId="0005576F" w14:textId="6E156D9B" w:rsidR="00C46456" w:rsidRPr="00743C38" w:rsidRDefault="00C46456" w:rsidP="00E828BA">
            <w:pPr>
              <w:pStyle w:val="ListParagraph"/>
              <w:numPr>
                <w:ilvl w:val="0"/>
                <w:numId w:val="16"/>
              </w:numPr>
              <w:rPr>
                <w:lang w:val="lt-LT"/>
              </w:rPr>
            </w:pPr>
            <w:r w:rsidRPr="00743C38">
              <w:rPr>
                <w:lang w:val="lt-LT"/>
              </w:rPr>
              <w:t>Atnaujinti operacinių ir taktinių rizikų planus bei jų valdymo priemones ir vykdyti jų stebėseną bei priežiūrą.</w:t>
            </w:r>
          </w:p>
          <w:p w14:paraId="2C14A124" w14:textId="471AD11D" w:rsidR="00A94DE7" w:rsidRPr="00743C38" w:rsidRDefault="35463AC0" w:rsidP="00E828BA">
            <w:pPr>
              <w:pStyle w:val="ListParagraph"/>
              <w:numPr>
                <w:ilvl w:val="0"/>
                <w:numId w:val="16"/>
              </w:numPr>
              <w:rPr>
                <w:lang w:val="lt-LT"/>
              </w:rPr>
            </w:pPr>
            <w:r w:rsidRPr="00743C38">
              <w:rPr>
                <w:lang w:val="lt-LT"/>
              </w:rPr>
              <w:t>Kiti operaciniai klausimai.</w:t>
            </w:r>
          </w:p>
          <w:p w14:paraId="1E55B9C1" w14:textId="6AD51E79" w:rsidR="004814C8" w:rsidRPr="00743C38" w:rsidRDefault="004814C8" w:rsidP="004814C8">
            <w:pPr>
              <w:pStyle w:val="ListParagraph"/>
              <w:numPr>
                <w:ilvl w:val="0"/>
                <w:numId w:val="16"/>
              </w:numPr>
              <w:rPr>
                <w:lang w:val="lt-LT"/>
              </w:rPr>
            </w:pPr>
            <w:r w:rsidRPr="00743C38">
              <w:rPr>
                <w:lang w:val="lt-LT"/>
              </w:rPr>
              <w:t>Aptarti technologinius klausimus, planuojamus technologinius atnaujinimus ir kitus techninės integracijos klausimus.</w:t>
            </w:r>
          </w:p>
          <w:p w14:paraId="59C3DB2E" w14:textId="0CFEF91A" w:rsidR="004814C8" w:rsidRPr="00743C38" w:rsidRDefault="1F2EAE2D" w:rsidP="004814C8">
            <w:pPr>
              <w:pStyle w:val="ListParagraph"/>
              <w:numPr>
                <w:ilvl w:val="0"/>
                <w:numId w:val="16"/>
              </w:numPr>
              <w:rPr>
                <w:lang w:val="lt-LT"/>
              </w:rPr>
            </w:pPr>
            <w:r w:rsidRPr="00743C38">
              <w:rPr>
                <w:lang w:val="lt-LT"/>
              </w:rPr>
              <w:t>Atnaujinti technologinių rizikų ir rizikos valdymo planus bei vykdyti jų stebėseną ir priežiūrą.</w:t>
            </w:r>
          </w:p>
          <w:p w14:paraId="2F0B119D" w14:textId="2CA718B6" w:rsidR="004814C8" w:rsidRPr="00743C38" w:rsidRDefault="004814C8" w:rsidP="004814C8">
            <w:pPr>
              <w:pStyle w:val="ListParagraph"/>
              <w:numPr>
                <w:ilvl w:val="0"/>
                <w:numId w:val="16"/>
              </w:numPr>
              <w:rPr>
                <w:lang w:val="lt-LT"/>
              </w:rPr>
            </w:pPr>
            <w:r w:rsidRPr="00743C38">
              <w:rPr>
                <w:lang w:val="lt-LT"/>
              </w:rPr>
              <w:t>Kiti techniniai klausimai.</w:t>
            </w:r>
          </w:p>
        </w:tc>
      </w:tr>
      <w:tr w:rsidR="00C46456" w:rsidRPr="00743C38" w14:paraId="77E9E705" w14:textId="77777777" w:rsidTr="146A2E4F">
        <w:tc>
          <w:tcPr>
            <w:tcW w:w="1555" w:type="dxa"/>
          </w:tcPr>
          <w:p w14:paraId="2672AC9A" w14:textId="216BD5C9" w:rsidR="00C46456" w:rsidRPr="00743C38" w:rsidRDefault="00C46456" w:rsidP="00E25ED6">
            <w:pPr>
              <w:ind w:firstLine="0"/>
              <w:rPr>
                <w:lang w:val="lt-LT"/>
              </w:rPr>
            </w:pPr>
            <w:r w:rsidRPr="00743C38">
              <w:rPr>
                <w:lang w:val="lt-LT"/>
              </w:rPr>
              <w:t>Pasirengimas</w:t>
            </w:r>
          </w:p>
        </w:tc>
        <w:tc>
          <w:tcPr>
            <w:tcW w:w="7887" w:type="dxa"/>
          </w:tcPr>
          <w:p w14:paraId="5C79D22C" w14:textId="40F5476D" w:rsidR="00C46456" w:rsidRPr="00743C38" w:rsidRDefault="086FE449" w:rsidP="00E25ED6">
            <w:pPr>
              <w:ind w:firstLine="0"/>
              <w:rPr>
                <w:lang w:val="lt-LT"/>
              </w:rPr>
            </w:pPr>
            <w:r w:rsidRPr="00743C38">
              <w:rPr>
                <w:lang w:val="lt-LT"/>
              </w:rPr>
              <w:t>Pagal darbotvarkės klausimus.</w:t>
            </w:r>
          </w:p>
          <w:p w14:paraId="23CBE60C" w14:textId="1CC1FE69" w:rsidR="00A42C78" w:rsidRPr="00743C38" w:rsidRDefault="00A42C78" w:rsidP="00A42C78">
            <w:pPr>
              <w:pStyle w:val="ListParagraph"/>
              <w:numPr>
                <w:ilvl w:val="0"/>
                <w:numId w:val="11"/>
              </w:numPr>
              <w:rPr>
                <w:lang w:val="lt-LT"/>
              </w:rPr>
            </w:pPr>
            <w:r w:rsidRPr="00743C38">
              <w:rPr>
                <w:lang w:val="lt-LT"/>
              </w:rPr>
              <w:t>informacija apie planuojamus sistemos atnaujinimus (iš abiejų šalių);</w:t>
            </w:r>
          </w:p>
          <w:p w14:paraId="60451CC8" w14:textId="5949C581" w:rsidR="00A42C78" w:rsidRPr="00743C38" w:rsidRDefault="00A42C78" w:rsidP="00A42C78">
            <w:pPr>
              <w:pStyle w:val="ListParagraph"/>
              <w:numPr>
                <w:ilvl w:val="0"/>
                <w:numId w:val="10"/>
              </w:numPr>
              <w:rPr>
                <w:lang w:val="lt-LT"/>
              </w:rPr>
            </w:pPr>
            <w:r w:rsidRPr="00743C38">
              <w:rPr>
                <w:lang w:val="lt-LT"/>
              </w:rPr>
              <w:t>ataskaita apie suskirstytus į kategorijas ir prioritizuotus IT arba operacinius incidentus;</w:t>
            </w:r>
          </w:p>
          <w:p w14:paraId="566E129D" w14:textId="7E2ACB03" w:rsidR="00A42C78" w:rsidRPr="00743C38" w:rsidRDefault="00A42C78" w:rsidP="00A42C78">
            <w:pPr>
              <w:pStyle w:val="ListParagraph"/>
              <w:numPr>
                <w:ilvl w:val="0"/>
                <w:numId w:val="10"/>
              </w:numPr>
              <w:rPr>
                <w:lang w:val="lt-LT"/>
              </w:rPr>
            </w:pPr>
            <w:r w:rsidRPr="00743C38">
              <w:rPr>
                <w:lang w:val="lt-LT"/>
              </w:rPr>
              <w:t>kita Bendrovės prašoma techninė informacija.</w:t>
            </w:r>
          </w:p>
          <w:p w14:paraId="18545FBF" w14:textId="10897FDA" w:rsidR="004357E0" w:rsidRPr="00743C38" w:rsidRDefault="004357E0" w:rsidP="00E25ED6">
            <w:pPr>
              <w:ind w:firstLine="0"/>
              <w:rPr>
                <w:lang w:val="lt-LT"/>
              </w:rPr>
            </w:pPr>
          </w:p>
        </w:tc>
      </w:tr>
      <w:tr w:rsidR="00C46456" w:rsidRPr="00743C38" w14:paraId="7140AF38" w14:textId="77777777" w:rsidTr="146A2E4F">
        <w:tc>
          <w:tcPr>
            <w:tcW w:w="1555" w:type="dxa"/>
          </w:tcPr>
          <w:p w14:paraId="63509357" w14:textId="4ABB3A89" w:rsidR="00C46456" w:rsidRPr="00743C38" w:rsidRDefault="00C46456" w:rsidP="00E25ED6">
            <w:pPr>
              <w:ind w:firstLine="0"/>
              <w:rPr>
                <w:lang w:val="lt-LT"/>
              </w:rPr>
            </w:pPr>
            <w:r w:rsidRPr="00743C38">
              <w:rPr>
                <w:lang w:val="lt-LT"/>
              </w:rPr>
              <w:t>Dalyviai</w:t>
            </w:r>
          </w:p>
        </w:tc>
        <w:tc>
          <w:tcPr>
            <w:tcW w:w="7887" w:type="dxa"/>
          </w:tcPr>
          <w:p w14:paraId="2531596F" w14:textId="0BC16AC5" w:rsidR="00C46456" w:rsidRPr="00743C38" w:rsidRDefault="00C46456" w:rsidP="00E25ED6">
            <w:pPr>
              <w:ind w:firstLine="0"/>
              <w:rPr>
                <w:lang w:val="lt-LT"/>
              </w:rPr>
            </w:pPr>
            <w:r w:rsidRPr="00743C38">
              <w:rPr>
                <w:lang w:val="lt-LT"/>
              </w:rPr>
              <w:t>Taktinis / operacinis / techninis lygmuo (atsižvelgiant į darbotvarkę)</w:t>
            </w:r>
          </w:p>
        </w:tc>
      </w:tr>
      <w:tr w:rsidR="00C46456" w:rsidRPr="00743C38" w14:paraId="3C1663D3" w14:textId="77777777" w:rsidTr="146A2E4F">
        <w:tc>
          <w:tcPr>
            <w:tcW w:w="1555" w:type="dxa"/>
          </w:tcPr>
          <w:p w14:paraId="4E3B5121" w14:textId="1629C89B" w:rsidR="00C46456" w:rsidRPr="00743C38" w:rsidRDefault="00C46456" w:rsidP="00E25ED6">
            <w:pPr>
              <w:ind w:firstLine="0"/>
              <w:rPr>
                <w:lang w:val="lt-LT"/>
              </w:rPr>
            </w:pPr>
            <w:r w:rsidRPr="00743C38">
              <w:rPr>
                <w:lang w:val="lt-LT"/>
              </w:rPr>
              <w:t>Periodiškumas</w:t>
            </w:r>
          </w:p>
        </w:tc>
        <w:tc>
          <w:tcPr>
            <w:tcW w:w="7887" w:type="dxa"/>
          </w:tcPr>
          <w:p w14:paraId="54A43F1F" w14:textId="5C01AF42" w:rsidR="00C46456" w:rsidRPr="00743C38" w:rsidRDefault="24A98DA8" w:rsidP="00E25ED6">
            <w:pPr>
              <w:ind w:firstLine="0"/>
              <w:rPr>
                <w:lang w:val="lt-LT"/>
              </w:rPr>
            </w:pPr>
            <w:r w:rsidRPr="00743C38">
              <w:rPr>
                <w:lang w:val="lt-LT"/>
              </w:rPr>
              <w:t>Pagal poreikį.</w:t>
            </w:r>
          </w:p>
        </w:tc>
      </w:tr>
    </w:tbl>
    <w:p w14:paraId="69BFAFA7" w14:textId="5CEA3191" w:rsidR="00865FF0" w:rsidRPr="00743C38" w:rsidRDefault="00865FF0" w:rsidP="146A2E4F">
      <w:pPr>
        <w:ind w:firstLine="0"/>
        <w:rPr>
          <w:lang w:val="lt-LT"/>
        </w:rPr>
      </w:pPr>
    </w:p>
    <w:tbl>
      <w:tblPr>
        <w:tblStyle w:val="TableGrid"/>
        <w:tblW w:w="0" w:type="auto"/>
        <w:tblLook w:val="04A0" w:firstRow="1" w:lastRow="0" w:firstColumn="1" w:lastColumn="0" w:noHBand="0" w:noVBand="1"/>
      </w:tblPr>
      <w:tblGrid>
        <w:gridCol w:w="1838"/>
        <w:gridCol w:w="7604"/>
      </w:tblGrid>
      <w:tr w:rsidR="001A0B50" w:rsidRPr="00743C38" w14:paraId="263619DE" w14:textId="77777777" w:rsidTr="146A2E4F">
        <w:trPr>
          <w:tblHeader/>
        </w:trPr>
        <w:tc>
          <w:tcPr>
            <w:tcW w:w="9442" w:type="dxa"/>
            <w:gridSpan w:val="2"/>
            <w:shd w:val="clear" w:color="auto" w:fill="3B616B"/>
          </w:tcPr>
          <w:p w14:paraId="4956E904" w14:textId="47AD65B8" w:rsidR="001A0B50" w:rsidRPr="00743C38" w:rsidRDefault="001A0B50">
            <w:pPr>
              <w:ind w:firstLine="0"/>
              <w:rPr>
                <w:b/>
                <w:bCs/>
                <w:color w:val="FFFFFF" w:themeColor="background1"/>
                <w:lang w:val="lt-LT"/>
              </w:rPr>
            </w:pPr>
            <w:r w:rsidRPr="00743C38">
              <w:rPr>
                <w:b/>
                <w:bCs/>
                <w:color w:val="FFFFFF" w:themeColor="background1"/>
                <w:lang w:val="lt-LT"/>
              </w:rPr>
              <w:t>Paslaugų kokybės ir strategijos aptarimas</w:t>
            </w:r>
          </w:p>
        </w:tc>
      </w:tr>
      <w:tr w:rsidR="001A0B50" w:rsidRPr="00743C38" w14:paraId="5855FBAD" w14:textId="77777777" w:rsidTr="146A2E4F">
        <w:tc>
          <w:tcPr>
            <w:tcW w:w="1838" w:type="dxa"/>
          </w:tcPr>
          <w:p w14:paraId="048B2435" w14:textId="62242F84" w:rsidR="001A0B50" w:rsidRPr="00743C38" w:rsidRDefault="001A0B50">
            <w:pPr>
              <w:ind w:firstLine="0"/>
              <w:rPr>
                <w:lang w:val="lt-LT"/>
              </w:rPr>
            </w:pPr>
            <w:r w:rsidRPr="00743C38">
              <w:rPr>
                <w:lang w:val="lt-LT"/>
              </w:rPr>
              <w:t>Tikslas</w:t>
            </w:r>
          </w:p>
        </w:tc>
        <w:tc>
          <w:tcPr>
            <w:tcW w:w="7604" w:type="dxa"/>
          </w:tcPr>
          <w:p w14:paraId="68F8AE76" w14:textId="213FB578" w:rsidR="001A0B50" w:rsidRPr="00743C38" w:rsidRDefault="001A0B50" w:rsidP="00E828BA">
            <w:pPr>
              <w:pStyle w:val="ListParagraph"/>
              <w:numPr>
                <w:ilvl w:val="0"/>
                <w:numId w:val="16"/>
              </w:numPr>
              <w:rPr>
                <w:lang w:val="lt-LT"/>
              </w:rPr>
            </w:pPr>
            <w:r w:rsidRPr="00743C38">
              <w:rPr>
                <w:lang w:val="lt-LT"/>
              </w:rPr>
              <w:t>Aptarti paslaugų teikimo rodiklius;</w:t>
            </w:r>
          </w:p>
          <w:p w14:paraId="17A592BF" w14:textId="24218042" w:rsidR="001A0B50" w:rsidRPr="004A7E4F" w:rsidRDefault="00ED08E7" w:rsidP="00E828BA">
            <w:pPr>
              <w:pStyle w:val="ListParagraph"/>
              <w:numPr>
                <w:ilvl w:val="0"/>
                <w:numId w:val="16"/>
              </w:numPr>
              <w:rPr>
                <w:lang w:val="lt-LT"/>
              </w:rPr>
            </w:pPr>
            <w:r w:rsidRPr="00743C38">
              <w:rPr>
                <w:lang w:val="lt-LT"/>
              </w:rPr>
              <w:t xml:space="preserve">Atnaujinti strateginių rizikų ir rizikos valdymo planus bei vykdyti jų </w:t>
            </w:r>
            <w:r w:rsidRPr="004A7E4F">
              <w:rPr>
                <w:lang w:val="lt-LT"/>
              </w:rPr>
              <w:t>stebėseną ir priežiūrą;</w:t>
            </w:r>
          </w:p>
          <w:p w14:paraId="079EDDF2" w14:textId="6004FC14" w:rsidR="00C21DE1" w:rsidRPr="004A7E4F" w:rsidRDefault="00ED08E7" w:rsidP="00E828BA">
            <w:pPr>
              <w:pStyle w:val="ListParagraph"/>
              <w:numPr>
                <w:ilvl w:val="0"/>
                <w:numId w:val="16"/>
              </w:numPr>
              <w:rPr>
                <w:lang w:val="lt-LT"/>
              </w:rPr>
            </w:pPr>
            <w:r w:rsidRPr="004A7E4F">
              <w:rPr>
                <w:lang w:val="lt-LT"/>
              </w:rPr>
              <w:t xml:space="preserve">Aptarti </w:t>
            </w:r>
            <w:r w:rsidR="004A7E4F" w:rsidRPr="004A7E4F">
              <w:rPr>
                <w:rFonts w:cs="Arial"/>
                <w:lang w:val="lt-LT"/>
              </w:rPr>
              <w:t xml:space="preserve">EERP </w:t>
            </w:r>
            <w:r w:rsidRPr="004A7E4F">
              <w:rPr>
                <w:lang w:val="lt-LT"/>
              </w:rPr>
              <w:t>naudotojų atsiliepimus;</w:t>
            </w:r>
          </w:p>
          <w:p w14:paraId="63BA1853" w14:textId="299C27C0" w:rsidR="00C21DE1" w:rsidRPr="004A7E4F" w:rsidRDefault="00ED08E7" w:rsidP="00E828BA">
            <w:pPr>
              <w:pStyle w:val="ListParagraph"/>
              <w:numPr>
                <w:ilvl w:val="0"/>
                <w:numId w:val="16"/>
              </w:numPr>
              <w:rPr>
                <w:lang w:val="lt-LT"/>
              </w:rPr>
            </w:pPr>
            <w:r w:rsidRPr="004A7E4F">
              <w:rPr>
                <w:lang w:val="lt-LT"/>
              </w:rPr>
              <w:t>Aptarti klausimus, susijusius su sutarties vykdymu ir atsiskaitymu už paslaugas;</w:t>
            </w:r>
          </w:p>
          <w:p w14:paraId="42C2329A" w14:textId="5FE4AFA5" w:rsidR="00F3780A" w:rsidRPr="004A7E4F" w:rsidRDefault="00ED08E7" w:rsidP="00E828BA">
            <w:pPr>
              <w:pStyle w:val="ListParagraph"/>
              <w:numPr>
                <w:ilvl w:val="0"/>
                <w:numId w:val="16"/>
              </w:numPr>
              <w:rPr>
                <w:lang w:val="lt-LT"/>
              </w:rPr>
            </w:pPr>
            <w:r w:rsidRPr="004A7E4F">
              <w:rPr>
                <w:lang w:val="lt-LT"/>
              </w:rPr>
              <w:t xml:space="preserve">Aptarti </w:t>
            </w:r>
            <w:r w:rsidR="004A7E4F" w:rsidRPr="004A7E4F">
              <w:rPr>
                <w:rFonts w:cs="Arial"/>
                <w:lang w:val="lt-LT"/>
              </w:rPr>
              <w:t xml:space="preserve">EERP </w:t>
            </w:r>
            <w:r w:rsidRPr="004A7E4F">
              <w:rPr>
                <w:lang w:val="lt-LT"/>
              </w:rPr>
              <w:t>teikėjo verslo plano vykdymo pažangą;</w:t>
            </w:r>
          </w:p>
          <w:p w14:paraId="2749E153" w14:textId="33226176" w:rsidR="005257F9" w:rsidRPr="00743C38" w:rsidRDefault="005257F9" w:rsidP="00E828BA">
            <w:pPr>
              <w:pStyle w:val="ListParagraph"/>
              <w:numPr>
                <w:ilvl w:val="0"/>
                <w:numId w:val="16"/>
              </w:numPr>
              <w:rPr>
                <w:lang w:val="lt-LT"/>
              </w:rPr>
            </w:pPr>
            <w:r w:rsidRPr="004A7E4F">
              <w:rPr>
                <w:lang w:val="lt-LT"/>
              </w:rPr>
              <w:t>Kiti strateginiai klausimai</w:t>
            </w:r>
            <w:r w:rsidRPr="00743C38">
              <w:rPr>
                <w:lang w:val="lt-LT"/>
              </w:rPr>
              <w:t>.</w:t>
            </w:r>
          </w:p>
        </w:tc>
      </w:tr>
      <w:tr w:rsidR="001A0B50" w:rsidRPr="00743C38" w14:paraId="75B6A55F" w14:textId="77777777" w:rsidTr="146A2E4F">
        <w:tc>
          <w:tcPr>
            <w:tcW w:w="1838" w:type="dxa"/>
          </w:tcPr>
          <w:p w14:paraId="75A50378" w14:textId="4901BB5E" w:rsidR="001A0B50" w:rsidRPr="00743C38" w:rsidRDefault="001A0B50">
            <w:pPr>
              <w:ind w:firstLine="0"/>
              <w:rPr>
                <w:lang w:val="lt-LT"/>
              </w:rPr>
            </w:pPr>
            <w:r w:rsidRPr="00743C38">
              <w:rPr>
                <w:lang w:val="lt-LT"/>
              </w:rPr>
              <w:t>Pasirengimas</w:t>
            </w:r>
          </w:p>
        </w:tc>
        <w:tc>
          <w:tcPr>
            <w:tcW w:w="7604" w:type="dxa"/>
          </w:tcPr>
          <w:p w14:paraId="5BCDF953" w14:textId="0ABE3572" w:rsidR="00A94DE7" w:rsidRPr="00743C38" w:rsidRDefault="004A7E4F" w:rsidP="00A94DE7">
            <w:pPr>
              <w:ind w:firstLine="0"/>
              <w:rPr>
                <w:lang w:val="lt-LT"/>
              </w:rPr>
            </w:pPr>
            <w:r w:rsidRPr="004A7E4F">
              <w:rPr>
                <w:rFonts w:cs="Arial"/>
                <w:i/>
                <w:iCs/>
                <w:lang w:val="lt-LT"/>
              </w:rPr>
              <w:t>EERP</w:t>
            </w:r>
            <w:r w:rsidRPr="00743C38">
              <w:rPr>
                <w:rFonts w:cs="Arial"/>
                <w:i/>
                <w:iCs/>
                <w:lang w:val="lt-LT"/>
              </w:rPr>
              <w:t xml:space="preserve"> </w:t>
            </w:r>
            <w:r w:rsidR="27B191DD" w:rsidRPr="00743C38">
              <w:rPr>
                <w:i/>
                <w:iCs/>
                <w:lang w:val="lt-LT"/>
              </w:rPr>
              <w:t xml:space="preserve">teikėjas </w:t>
            </w:r>
            <w:r w:rsidR="27B191DD" w:rsidRPr="00743C38">
              <w:rPr>
                <w:lang w:val="lt-LT"/>
              </w:rPr>
              <w:t>pateikia:</w:t>
            </w:r>
          </w:p>
          <w:p w14:paraId="07E2D04E" w14:textId="1016D87C" w:rsidR="00A94DE7" w:rsidRPr="00743C38" w:rsidRDefault="00A94DE7" w:rsidP="00E828BA">
            <w:pPr>
              <w:pStyle w:val="ListParagraph"/>
              <w:numPr>
                <w:ilvl w:val="0"/>
                <w:numId w:val="11"/>
              </w:numPr>
              <w:rPr>
                <w:lang w:val="lt-LT"/>
              </w:rPr>
            </w:pPr>
            <w:r w:rsidRPr="00743C38">
              <w:rPr>
                <w:lang w:val="lt-LT"/>
              </w:rPr>
              <w:t>Klientų atsiliepimus apie paslaugų kokybę;</w:t>
            </w:r>
          </w:p>
          <w:p w14:paraId="235DEA13" w14:textId="577BD19B" w:rsidR="00A94DE7" w:rsidRPr="00743C38" w:rsidRDefault="00A94DE7" w:rsidP="00E828BA">
            <w:pPr>
              <w:pStyle w:val="ListParagraph"/>
              <w:numPr>
                <w:ilvl w:val="0"/>
                <w:numId w:val="11"/>
              </w:numPr>
              <w:rPr>
                <w:lang w:val="lt-LT"/>
              </w:rPr>
            </w:pPr>
            <w:r w:rsidRPr="00743C38">
              <w:rPr>
                <w:lang w:val="lt-LT"/>
              </w:rPr>
              <w:t>Verslo plano įgyvendinimo pažangos ataskaitą;</w:t>
            </w:r>
          </w:p>
          <w:p w14:paraId="64E9950B" w14:textId="442508DE" w:rsidR="00A94DE7" w:rsidRPr="00743C38" w:rsidRDefault="00A94DE7" w:rsidP="00E828BA">
            <w:pPr>
              <w:pStyle w:val="ListParagraph"/>
              <w:numPr>
                <w:ilvl w:val="0"/>
                <w:numId w:val="10"/>
              </w:numPr>
              <w:rPr>
                <w:lang w:val="lt-LT"/>
              </w:rPr>
            </w:pPr>
            <w:r w:rsidRPr="00743C38">
              <w:rPr>
                <w:lang w:val="lt-LT"/>
              </w:rPr>
              <w:lastRenderedPageBreak/>
              <w:t>Aukšto lygio IT incidentų ataskaitą;</w:t>
            </w:r>
          </w:p>
          <w:p w14:paraId="7007C566" w14:textId="5BD1F328" w:rsidR="00A94DE7" w:rsidRPr="00743C38" w:rsidRDefault="00A94DE7" w:rsidP="00E828BA">
            <w:pPr>
              <w:pStyle w:val="ListParagraph"/>
              <w:numPr>
                <w:ilvl w:val="0"/>
                <w:numId w:val="10"/>
              </w:numPr>
              <w:rPr>
                <w:lang w:val="lt-LT"/>
              </w:rPr>
            </w:pPr>
            <w:r w:rsidRPr="00743C38">
              <w:rPr>
                <w:lang w:val="lt-LT"/>
              </w:rPr>
              <w:t>Rizikos valdymo planą ir rizikos valdymo priemonių pažangą;</w:t>
            </w:r>
          </w:p>
          <w:p w14:paraId="487E5055" w14:textId="206A1C73" w:rsidR="001A0B50" w:rsidRPr="00743C38" w:rsidRDefault="00A94DE7" w:rsidP="00E828BA">
            <w:pPr>
              <w:pStyle w:val="ListParagraph"/>
              <w:numPr>
                <w:ilvl w:val="0"/>
                <w:numId w:val="10"/>
              </w:numPr>
              <w:rPr>
                <w:lang w:val="lt-LT"/>
              </w:rPr>
            </w:pPr>
            <w:r w:rsidRPr="00743C38">
              <w:rPr>
                <w:lang w:val="lt-LT"/>
              </w:rPr>
              <w:t>Paslaugų teikimo rodiklių pažangą;</w:t>
            </w:r>
          </w:p>
          <w:p w14:paraId="14556DDC" w14:textId="21D2363B" w:rsidR="003A4BB7" w:rsidRPr="00743C38" w:rsidRDefault="37AEBFDD" w:rsidP="00E828BA">
            <w:pPr>
              <w:pStyle w:val="ListParagraph"/>
              <w:numPr>
                <w:ilvl w:val="0"/>
                <w:numId w:val="10"/>
              </w:numPr>
              <w:rPr>
                <w:lang w:val="lt-LT"/>
              </w:rPr>
            </w:pPr>
            <w:r w:rsidRPr="00743C38">
              <w:rPr>
                <w:lang w:val="lt-LT"/>
              </w:rPr>
              <w:t>Bet kokią kitą Bendrovės prašomą informaciją.</w:t>
            </w:r>
          </w:p>
          <w:p w14:paraId="0C663BEC" w14:textId="47154DEA" w:rsidR="008114EB" w:rsidRPr="00743C38" w:rsidRDefault="004A7E4F" w:rsidP="3467ABE3">
            <w:pPr>
              <w:ind w:firstLine="0"/>
              <w:rPr>
                <w:lang w:val="lt-LT"/>
              </w:rPr>
            </w:pPr>
            <w:r w:rsidRPr="004A7E4F">
              <w:rPr>
                <w:rFonts w:cs="Arial"/>
                <w:i/>
                <w:iCs/>
                <w:lang w:val="lt-LT"/>
              </w:rPr>
              <w:t>EERP</w:t>
            </w:r>
            <w:r w:rsidRPr="00743C38">
              <w:rPr>
                <w:rFonts w:cs="Arial"/>
                <w:i/>
                <w:iCs/>
                <w:lang w:val="lt-LT"/>
              </w:rPr>
              <w:t xml:space="preserve"> </w:t>
            </w:r>
            <w:r w:rsidR="006951A2" w:rsidRPr="00743C38">
              <w:rPr>
                <w:i/>
                <w:iCs/>
                <w:lang w:val="lt-LT"/>
              </w:rPr>
              <w:t>teikėjas</w:t>
            </w:r>
            <w:r w:rsidR="006951A2" w:rsidRPr="00743C38">
              <w:rPr>
                <w:lang w:val="lt-LT"/>
              </w:rPr>
              <w:t xml:space="preserve"> ir Bendrovė dalijasi:</w:t>
            </w:r>
          </w:p>
          <w:p w14:paraId="293F1FE0" w14:textId="38A2929A" w:rsidR="008114EB" w:rsidRPr="00743C38" w:rsidRDefault="008114EB" w:rsidP="00E828BA">
            <w:pPr>
              <w:pStyle w:val="ListParagraph"/>
              <w:numPr>
                <w:ilvl w:val="0"/>
                <w:numId w:val="10"/>
              </w:numPr>
              <w:rPr>
                <w:lang w:val="lt-LT"/>
              </w:rPr>
            </w:pPr>
            <w:r w:rsidRPr="00743C38">
              <w:rPr>
                <w:lang w:val="lt-LT"/>
              </w:rPr>
              <w:t>Bet kokia artimiausiu laikotarpiu planuojama raida</w:t>
            </w:r>
          </w:p>
        </w:tc>
      </w:tr>
      <w:tr w:rsidR="001A0B50" w:rsidRPr="00743C38" w14:paraId="0101A2D4" w14:textId="77777777" w:rsidTr="146A2E4F">
        <w:tc>
          <w:tcPr>
            <w:tcW w:w="1838" w:type="dxa"/>
            <w:tcBorders>
              <w:bottom w:val="single" w:sz="4" w:space="0" w:color="auto"/>
            </w:tcBorders>
          </w:tcPr>
          <w:p w14:paraId="7AF314E9" w14:textId="4FDF0280" w:rsidR="001A0B50" w:rsidRPr="00743C38" w:rsidRDefault="001A0B50">
            <w:pPr>
              <w:ind w:firstLine="0"/>
              <w:rPr>
                <w:lang w:val="lt-LT"/>
              </w:rPr>
            </w:pPr>
            <w:r w:rsidRPr="00743C38">
              <w:rPr>
                <w:lang w:val="lt-LT"/>
              </w:rPr>
              <w:lastRenderedPageBreak/>
              <w:t>Dalyviai</w:t>
            </w:r>
          </w:p>
        </w:tc>
        <w:tc>
          <w:tcPr>
            <w:tcW w:w="7604" w:type="dxa"/>
            <w:tcBorders>
              <w:bottom w:val="single" w:sz="4" w:space="0" w:color="auto"/>
            </w:tcBorders>
          </w:tcPr>
          <w:p w14:paraId="5A7621F5" w14:textId="396FB933" w:rsidR="001A0B50" w:rsidRPr="00743C38" w:rsidRDefault="00A94DE7">
            <w:pPr>
              <w:ind w:firstLine="0"/>
              <w:rPr>
                <w:lang w:val="lt-LT"/>
              </w:rPr>
            </w:pPr>
            <w:r w:rsidRPr="00743C38">
              <w:rPr>
                <w:lang w:val="lt-LT"/>
              </w:rPr>
              <w:t>Strateginis / taktinis lygmuo</w:t>
            </w:r>
          </w:p>
        </w:tc>
      </w:tr>
      <w:tr w:rsidR="001A0B50" w:rsidRPr="00743C38" w14:paraId="3685850F" w14:textId="77777777" w:rsidTr="146A2E4F">
        <w:tc>
          <w:tcPr>
            <w:tcW w:w="1838" w:type="dxa"/>
            <w:tcBorders>
              <w:top w:val="single" w:sz="4" w:space="0" w:color="auto"/>
              <w:left w:val="single" w:sz="4" w:space="0" w:color="auto"/>
              <w:bottom w:val="single" w:sz="4" w:space="0" w:color="auto"/>
              <w:right w:val="single" w:sz="4" w:space="0" w:color="auto"/>
            </w:tcBorders>
          </w:tcPr>
          <w:p w14:paraId="36D044EE" w14:textId="0E20A50F" w:rsidR="001A0B50" w:rsidRPr="00743C38" w:rsidRDefault="001A0B50">
            <w:pPr>
              <w:ind w:firstLine="0"/>
              <w:rPr>
                <w:lang w:val="lt-LT"/>
              </w:rPr>
            </w:pPr>
            <w:r w:rsidRPr="00743C38">
              <w:rPr>
                <w:lang w:val="lt-LT"/>
              </w:rPr>
              <w:t>Periodiškumas</w:t>
            </w:r>
          </w:p>
        </w:tc>
        <w:tc>
          <w:tcPr>
            <w:tcW w:w="7604" w:type="dxa"/>
            <w:tcBorders>
              <w:top w:val="single" w:sz="4" w:space="0" w:color="auto"/>
              <w:left w:val="single" w:sz="4" w:space="0" w:color="auto"/>
              <w:bottom w:val="single" w:sz="4" w:space="0" w:color="auto"/>
              <w:right w:val="single" w:sz="4" w:space="0" w:color="auto"/>
            </w:tcBorders>
          </w:tcPr>
          <w:p w14:paraId="6EF134DA" w14:textId="1568E786" w:rsidR="001A0B50" w:rsidRPr="00743C38" w:rsidRDefault="6BAD0CA1">
            <w:pPr>
              <w:ind w:firstLine="0"/>
              <w:rPr>
                <w:lang w:val="lt-LT"/>
              </w:rPr>
            </w:pPr>
            <w:r w:rsidRPr="00743C38">
              <w:rPr>
                <w:lang w:val="lt-LT"/>
              </w:rPr>
              <w:t>Pirmaisiais veiklos metais – kas pusmetį, vėliau – kasmet</w:t>
            </w:r>
          </w:p>
        </w:tc>
      </w:tr>
    </w:tbl>
    <w:p w14:paraId="14C8DFB6" w14:textId="77777777" w:rsidR="00E25ED6" w:rsidRPr="00743C38" w:rsidRDefault="00E25ED6" w:rsidP="00E25ED6">
      <w:pPr>
        <w:ind w:firstLine="0"/>
        <w:rPr>
          <w:lang w:val="lt-LT"/>
        </w:rPr>
      </w:pPr>
    </w:p>
    <w:p w14:paraId="311FFF6E" w14:textId="40B87611" w:rsidR="00532F45" w:rsidRPr="00743C38" w:rsidRDefault="00E35E0E" w:rsidP="000E14DC">
      <w:pPr>
        <w:ind w:firstLine="576"/>
        <w:jc w:val="both"/>
        <w:rPr>
          <w:lang w:val="lt-LT"/>
        </w:rPr>
      </w:pPr>
      <w:r w:rsidRPr="00743C38">
        <w:rPr>
          <w:lang w:val="lt-LT"/>
        </w:rPr>
        <w:t xml:space="preserve">Kiekvieno susitikimo metu </w:t>
      </w:r>
      <w:r w:rsidR="004A7E4F" w:rsidRPr="004A7E4F">
        <w:rPr>
          <w:rFonts w:cs="Arial"/>
          <w:i/>
          <w:iCs/>
          <w:lang w:val="lt-LT"/>
        </w:rPr>
        <w:t>EERP</w:t>
      </w:r>
      <w:r w:rsidR="004A7E4F" w:rsidRPr="00743C38">
        <w:rPr>
          <w:rFonts w:cs="Arial"/>
          <w:i/>
          <w:iCs/>
          <w:lang w:val="lt-LT"/>
        </w:rPr>
        <w:t xml:space="preserve"> </w:t>
      </w:r>
      <w:r w:rsidRPr="00743C38">
        <w:rPr>
          <w:i/>
          <w:iCs/>
          <w:lang w:val="lt-LT"/>
        </w:rPr>
        <w:t xml:space="preserve">teikėjas </w:t>
      </w:r>
      <w:r w:rsidRPr="00743C38">
        <w:rPr>
          <w:lang w:val="lt-LT"/>
        </w:rPr>
        <w:t xml:space="preserve">parengia susitikimo protokolą. Jeigu šalys susitaria dėl konkrečių veiksmų, taip pat turi būti sutartas tokių veiksmų atlikimo terminas. Jeigu tampa būtina pakeisti terminus, </w:t>
      </w:r>
      <w:r w:rsidR="004A7E4F" w:rsidRPr="004A7E4F">
        <w:rPr>
          <w:rFonts w:cs="Arial"/>
          <w:i/>
          <w:iCs/>
          <w:lang w:val="lt-LT"/>
        </w:rPr>
        <w:t>EERP</w:t>
      </w:r>
      <w:r w:rsidR="004A7E4F" w:rsidRPr="00743C38">
        <w:rPr>
          <w:rFonts w:cs="Arial"/>
          <w:i/>
          <w:iCs/>
          <w:lang w:val="lt-LT"/>
        </w:rPr>
        <w:t xml:space="preserve"> </w:t>
      </w:r>
      <w:r w:rsidRPr="00743C38">
        <w:rPr>
          <w:i/>
          <w:iCs/>
          <w:lang w:val="lt-LT"/>
        </w:rPr>
        <w:t xml:space="preserve">teikėjas </w:t>
      </w:r>
      <w:r w:rsidRPr="00743C38">
        <w:rPr>
          <w:lang w:val="lt-LT"/>
        </w:rPr>
        <w:t>privalo informuoti Bendrovę iki termino pabaigos. Tokiu atveju šalys turi aptarti galimas pasekmes ir susitarti dėl naujo termino.</w:t>
      </w:r>
    </w:p>
    <w:p w14:paraId="4FED4619" w14:textId="77777777" w:rsidR="00FC5BFC" w:rsidRPr="00743C38" w:rsidRDefault="00FC5BFC" w:rsidP="00B92080">
      <w:pPr>
        <w:ind w:firstLine="0"/>
        <w:rPr>
          <w:lang w:val="lt-LT"/>
        </w:rPr>
      </w:pPr>
    </w:p>
    <w:p w14:paraId="1AB79EED" w14:textId="684AB147" w:rsidR="008306BB" w:rsidRPr="00743C38" w:rsidRDefault="005C633A" w:rsidP="00BB4111">
      <w:pPr>
        <w:pStyle w:val="Heading2"/>
        <w:rPr>
          <w:lang w:val="lt-LT"/>
        </w:rPr>
      </w:pPr>
      <w:bookmarkStart w:id="27" w:name="_Toc232790300"/>
      <w:r w:rsidRPr="00743C38">
        <w:rPr>
          <w:lang w:val="lt-LT"/>
        </w:rPr>
        <w:t>Bandomasis laikotarpis</w:t>
      </w:r>
      <w:bookmarkEnd w:id="27"/>
    </w:p>
    <w:p w14:paraId="58F035C8" w14:textId="6BD8C9C1" w:rsidR="00A55ABA" w:rsidRPr="00743C38" w:rsidRDefault="6AF25DB4" w:rsidP="000E14DC">
      <w:pPr>
        <w:ind w:firstLine="576"/>
        <w:jc w:val="both"/>
        <w:rPr>
          <w:rFonts w:cs="Arial"/>
          <w:lang w:val="lt-LT"/>
        </w:rPr>
      </w:pPr>
      <w:r w:rsidRPr="0B7F1E54">
        <w:rPr>
          <w:rFonts w:cs="Arial"/>
          <w:lang w:val="lt-LT"/>
        </w:rPr>
        <w:t xml:space="preserve">Po sėkmingo akreditavimo pasirašius paslaugų teikimo sutartį prasideda trijų mėnesių bandomasis laikotarpis, kurio metu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 xml:space="preserve">pradeda teikti paslaugas </w:t>
      </w:r>
      <w:r w:rsidR="004A7E4F" w:rsidRPr="0B7F1E54">
        <w:rPr>
          <w:rFonts w:cs="Arial"/>
          <w:lang w:val="lt-LT"/>
        </w:rPr>
        <w:t>EERP</w:t>
      </w:r>
      <w:r w:rsidR="004A7E4F" w:rsidRPr="0B7F1E54">
        <w:rPr>
          <w:rFonts w:cs="Arial"/>
          <w:i/>
          <w:iCs/>
          <w:lang w:val="lt-LT"/>
        </w:rPr>
        <w:t xml:space="preserve"> </w:t>
      </w:r>
      <w:r w:rsidRPr="0B7F1E54">
        <w:rPr>
          <w:rFonts w:cs="Arial"/>
          <w:lang w:val="lt-LT"/>
        </w:rPr>
        <w:t xml:space="preserve">naudotojams. Minėtu laikotarpiu realiomis sąlygomis vertinamas </w:t>
      </w:r>
      <w:r w:rsidR="004A7E4F" w:rsidRPr="0B7F1E54">
        <w:rPr>
          <w:rFonts w:cs="Arial"/>
          <w:i/>
          <w:iCs/>
          <w:lang w:val="lt-LT"/>
        </w:rPr>
        <w:t xml:space="preserve">EERP </w:t>
      </w:r>
      <w:r w:rsidRPr="0B7F1E54">
        <w:rPr>
          <w:rFonts w:cs="Arial"/>
          <w:i/>
          <w:iCs/>
          <w:lang w:val="lt-LT"/>
        </w:rPr>
        <w:t xml:space="preserve">teikėjo </w:t>
      </w:r>
      <w:r w:rsidRPr="0B7F1E54">
        <w:rPr>
          <w:rFonts w:cs="Arial"/>
          <w:lang w:val="lt-LT"/>
        </w:rPr>
        <w:t xml:space="preserve">paslaugų teikimo tikslumas. Bandomasis laikotarpis galimas, jeigu yra minimalus naudotojų skaičius, t. y. jeigu </w:t>
      </w:r>
      <w:r w:rsidR="004A7E4F" w:rsidRPr="0B7F1E54">
        <w:rPr>
          <w:rFonts w:cs="Arial"/>
          <w:i/>
          <w:iCs/>
          <w:lang w:val="lt-LT"/>
        </w:rPr>
        <w:t xml:space="preserve">EERP </w:t>
      </w:r>
      <w:r w:rsidRPr="0B7F1E54">
        <w:rPr>
          <w:rFonts w:cs="Arial"/>
          <w:i/>
          <w:iCs/>
          <w:lang w:val="lt-LT"/>
        </w:rPr>
        <w:t xml:space="preserve">teikėjas </w:t>
      </w:r>
      <w:r w:rsidRPr="0B7F1E54">
        <w:rPr>
          <w:rFonts w:cs="Arial"/>
          <w:lang w:val="lt-LT"/>
        </w:rPr>
        <w:t xml:space="preserve">turi ne mažiau kaip 100 aktyvių </w:t>
      </w:r>
      <w:r w:rsidR="004A7E4F" w:rsidRPr="0B7F1E54">
        <w:rPr>
          <w:rFonts w:cs="Arial"/>
          <w:lang w:val="lt-LT"/>
        </w:rPr>
        <w:t>EERP</w:t>
      </w:r>
      <w:r w:rsidR="004A7E4F" w:rsidRPr="0B7F1E54">
        <w:rPr>
          <w:rFonts w:cs="Arial"/>
          <w:i/>
          <w:iCs/>
          <w:lang w:val="lt-LT"/>
        </w:rPr>
        <w:t xml:space="preserve"> </w:t>
      </w:r>
      <w:r w:rsidRPr="0B7F1E54">
        <w:rPr>
          <w:rFonts w:cs="Arial"/>
          <w:lang w:val="lt-LT"/>
        </w:rPr>
        <w:t xml:space="preserve">naudotojų / transporto priemonių su </w:t>
      </w:r>
      <w:r w:rsidR="10C0F681" w:rsidRPr="627B59D8">
        <w:rPr>
          <w:rFonts w:cs="Arial"/>
          <w:lang w:val="lt-LT"/>
        </w:rPr>
        <w:t>TPMĮ</w:t>
      </w:r>
      <w:r w:rsidRPr="0B7F1E54">
        <w:rPr>
          <w:rFonts w:cs="Arial"/>
          <w:lang w:val="lt-LT"/>
        </w:rPr>
        <w:t xml:space="preserve"> (naudojančių mokamus kelius). Bandomasis laikotarpis vertinamas pagal šiame dokumente ir </w:t>
      </w:r>
      <w:r w:rsidRPr="4FC54B20">
        <w:rPr>
          <w:rFonts w:cs="Arial"/>
          <w:b/>
          <w:color w:val="ED7D31" w:themeColor="accent2"/>
          <w:lang w:val="lt-LT"/>
        </w:rPr>
        <w:t xml:space="preserve">priede </w:t>
      </w:r>
      <w:r w:rsidR="792E4C57" w:rsidRPr="4FC54B20">
        <w:rPr>
          <w:rFonts w:cs="Arial"/>
          <w:b/>
          <w:bCs/>
          <w:color w:val="ED7D31" w:themeColor="accent2"/>
          <w:lang w:val="lt-LT"/>
        </w:rPr>
        <w:t>Nr. 5</w:t>
      </w:r>
      <w:r w:rsidRPr="4FC54B20">
        <w:rPr>
          <w:rFonts w:cs="Arial"/>
          <w:lang w:val="lt-LT"/>
        </w:rPr>
        <w:t xml:space="preserve"> </w:t>
      </w:r>
      <w:r w:rsidRPr="0B7F1E54">
        <w:rPr>
          <w:rFonts w:cs="Arial"/>
          <w:lang w:val="lt-LT"/>
        </w:rPr>
        <w:t xml:space="preserve">apibrėžtus </w:t>
      </w:r>
      <w:r w:rsidR="004A7E4F" w:rsidRPr="0B7F1E54">
        <w:rPr>
          <w:rFonts w:cs="Arial"/>
          <w:i/>
          <w:iCs/>
          <w:lang w:val="lt-LT"/>
        </w:rPr>
        <w:t xml:space="preserve">EERP </w:t>
      </w:r>
      <w:r w:rsidRPr="0B7F1E54">
        <w:rPr>
          <w:rFonts w:cs="Arial"/>
          <w:i/>
          <w:iCs/>
          <w:lang w:val="lt-LT"/>
        </w:rPr>
        <w:t>teikėjui</w:t>
      </w:r>
      <w:r w:rsidRPr="0B7F1E54">
        <w:rPr>
          <w:rFonts w:cs="Arial"/>
          <w:lang w:val="lt-LT"/>
        </w:rPr>
        <w:t xml:space="preserve"> taikomus kokybinius reikalavimus.</w:t>
      </w:r>
    </w:p>
    <w:p w14:paraId="0C7AB677" w14:textId="055C0B83" w:rsidR="00A55ABA" w:rsidRPr="00743C38" w:rsidRDefault="00CF1609" w:rsidP="000E14DC">
      <w:pPr>
        <w:ind w:firstLine="576"/>
        <w:jc w:val="both"/>
        <w:rPr>
          <w:rFonts w:cs="Arial"/>
          <w:lang w:val="lt-LT"/>
        </w:rPr>
      </w:pPr>
      <w:r w:rsidRPr="00743C38">
        <w:rPr>
          <w:rFonts w:cs="Arial"/>
          <w:b/>
          <w:bCs/>
          <w:lang w:val="lt-LT"/>
        </w:rPr>
        <w:fldChar w:fldCharType="begin"/>
      </w:r>
      <w:r w:rsidRPr="00743C38">
        <w:rPr>
          <w:rFonts w:cs="Arial"/>
          <w:b/>
          <w:bCs/>
          <w:lang w:val="lt-LT"/>
        </w:rPr>
        <w:instrText xml:space="preserve"> REF _Ref191371541 \h  \* MERGEFORMAT </w:instrText>
      </w:r>
      <w:r w:rsidRPr="00743C38">
        <w:rPr>
          <w:rFonts w:cs="Arial"/>
          <w:b/>
          <w:bCs/>
          <w:lang w:val="lt-LT"/>
        </w:rPr>
      </w:r>
      <w:r w:rsidRPr="00743C38">
        <w:rPr>
          <w:rFonts w:cs="Arial"/>
          <w:b/>
          <w:bCs/>
          <w:lang w:val="lt-LT"/>
        </w:rPr>
        <w:fldChar w:fldCharType="separate"/>
      </w:r>
      <w:r w:rsidRPr="00743C38">
        <w:rPr>
          <w:rFonts w:cs="Arial"/>
          <w:b/>
          <w:bCs/>
          <w:lang w:val="lt-LT"/>
        </w:rPr>
        <w:fldChar w:fldCharType="end"/>
      </w:r>
      <w:r w:rsidR="008306BB" w:rsidRPr="00743C38">
        <w:rPr>
          <w:rFonts w:cs="Arial"/>
          <w:lang w:val="lt-LT"/>
        </w:rPr>
        <w:t xml:space="preserve">Jeigu bandomuoju laikotarpiu </w:t>
      </w:r>
      <w:r w:rsidR="004A7E4F" w:rsidRPr="004A7E4F">
        <w:rPr>
          <w:rFonts w:cs="Arial"/>
          <w:i/>
          <w:iCs/>
          <w:lang w:val="lt-LT"/>
        </w:rPr>
        <w:t>EERP</w:t>
      </w:r>
      <w:r w:rsidR="004A7E4F" w:rsidRPr="00743C38">
        <w:rPr>
          <w:rFonts w:cs="Arial"/>
          <w:i/>
          <w:iCs/>
          <w:lang w:val="lt-LT"/>
        </w:rPr>
        <w:t xml:space="preserve"> </w:t>
      </w:r>
      <w:r w:rsidR="008306BB" w:rsidRPr="00743C38">
        <w:rPr>
          <w:rFonts w:cs="Arial"/>
          <w:i/>
          <w:iCs/>
          <w:lang w:val="lt-LT"/>
        </w:rPr>
        <w:t xml:space="preserve">teikėjas </w:t>
      </w:r>
      <w:r w:rsidR="008306BB" w:rsidRPr="00743C38">
        <w:rPr>
          <w:rFonts w:cs="Arial"/>
          <w:lang w:val="lt-LT"/>
        </w:rPr>
        <w:t xml:space="preserve">atitinka </w:t>
      </w:r>
      <w:r w:rsidR="004A7E4F" w:rsidRPr="004A7E4F">
        <w:rPr>
          <w:rFonts w:cs="Arial"/>
          <w:i/>
          <w:iCs/>
          <w:lang w:val="lt-LT"/>
        </w:rPr>
        <w:t>EERP</w:t>
      </w:r>
      <w:r w:rsidR="004A7E4F" w:rsidRPr="00743C38">
        <w:rPr>
          <w:rFonts w:cs="Arial"/>
          <w:i/>
          <w:iCs/>
          <w:lang w:val="lt-LT"/>
        </w:rPr>
        <w:t xml:space="preserve"> </w:t>
      </w:r>
      <w:r w:rsidR="008306BB" w:rsidRPr="00743C38">
        <w:rPr>
          <w:rFonts w:cs="Arial"/>
          <w:i/>
          <w:iCs/>
          <w:lang w:val="lt-LT"/>
        </w:rPr>
        <w:t>teikėjams</w:t>
      </w:r>
      <w:r w:rsidR="008306BB" w:rsidRPr="00743C38">
        <w:rPr>
          <w:rFonts w:cs="Arial"/>
          <w:lang w:val="lt-LT"/>
        </w:rPr>
        <w:t xml:space="preserve"> taikomus minimalius kokybinius reikalavimus, </w:t>
      </w:r>
      <w:r w:rsidR="004A7E4F" w:rsidRPr="004A7E4F">
        <w:rPr>
          <w:rFonts w:cs="Arial"/>
          <w:i/>
          <w:iCs/>
          <w:lang w:val="lt-LT"/>
        </w:rPr>
        <w:t>EERP</w:t>
      </w:r>
      <w:r w:rsidR="004A7E4F" w:rsidRPr="00743C38">
        <w:rPr>
          <w:rFonts w:cs="Arial"/>
          <w:i/>
          <w:iCs/>
          <w:lang w:val="lt-LT"/>
        </w:rPr>
        <w:t xml:space="preserve"> </w:t>
      </w:r>
      <w:r w:rsidR="008306BB" w:rsidRPr="00743C38">
        <w:rPr>
          <w:rFonts w:cs="Arial"/>
          <w:i/>
          <w:iCs/>
          <w:lang w:val="lt-LT"/>
        </w:rPr>
        <w:t xml:space="preserve">teikėjui </w:t>
      </w:r>
      <w:r w:rsidR="008306BB" w:rsidRPr="00743C38">
        <w:rPr>
          <w:rFonts w:cs="Arial"/>
          <w:lang w:val="lt-LT"/>
        </w:rPr>
        <w:t xml:space="preserve">suteikiamas leidimas toliau teikti paslaugas </w:t>
      </w:r>
      <w:r w:rsidR="004A7E4F" w:rsidRPr="004A7E4F">
        <w:rPr>
          <w:rFonts w:cs="Arial"/>
          <w:lang w:val="lt-LT"/>
        </w:rPr>
        <w:t xml:space="preserve">EERP </w:t>
      </w:r>
      <w:r w:rsidR="008306BB" w:rsidRPr="004A7E4F">
        <w:rPr>
          <w:rFonts w:cs="Arial"/>
          <w:lang w:val="lt-LT"/>
        </w:rPr>
        <w:t>naudotojams</w:t>
      </w:r>
      <w:r w:rsidR="008306BB" w:rsidRPr="00743C38">
        <w:rPr>
          <w:rFonts w:cs="Arial"/>
          <w:lang w:val="lt-LT"/>
        </w:rPr>
        <w:t xml:space="preserve">. Bet kokio sutrikimo ar neatitikties atveju </w:t>
      </w:r>
      <w:r w:rsidR="004A7E4F" w:rsidRPr="004A7E4F">
        <w:rPr>
          <w:rFonts w:cs="Arial"/>
          <w:i/>
          <w:iCs/>
          <w:lang w:val="lt-LT"/>
        </w:rPr>
        <w:t>EERP</w:t>
      </w:r>
      <w:r w:rsidR="004A7E4F" w:rsidRPr="00743C38">
        <w:rPr>
          <w:rFonts w:cs="Arial"/>
          <w:i/>
          <w:iCs/>
          <w:lang w:val="lt-LT"/>
        </w:rPr>
        <w:t xml:space="preserve"> </w:t>
      </w:r>
      <w:r w:rsidR="008306BB" w:rsidRPr="00743C38">
        <w:rPr>
          <w:rFonts w:cs="Arial"/>
          <w:i/>
          <w:iCs/>
          <w:lang w:val="lt-LT"/>
        </w:rPr>
        <w:t xml:space="preserve">teikėjas </w:t>
      </w:r>
      <w:r w:rsidR="008306BB" w:rsidRPr="00743C38">
        <w:rPr>
          <w:rFonts w:cs="Arial"/>
          <w:lang w:val="lt-LT"/>
        </w:rPr>
        <w:t xml:space="preserve">įsipareigoja juos nedelsdamas pašalinti, kad </w:t>
      </w:r>
      <w:r w:rsidR="004A7E4F" w:rsidRPr="004A7E4F">
        <w:rPr>
          <w:rFonts w:cs="Arial"/>
          <w:lang w:val="lt-LT"/>
        </w:rPr>
        <w:t>EERP</w:t>
      </w:r>
      <w:r w:rsidR="004A7E4F" w:rsidRPr="00743C38">
        <w:rPr>
          <w:rFonts w:cs="Arial"/>
          <w:i/>
          <w:iCs/>
          <w:lang w:val="lt-LT"/>
        </w:rPr>
        <w:t xml:space="preserve"> </w:t>
      </w:r>
      <w:r w:rsidR="008306BB" w:rsidRPr="00743C38">
        <w:rPr>
          <w:rFonts w:cs="Arial"/>
          <w:lang w:val="lt-LT"/>
        </w:rPr>
        <w:t xml:space="preserve">naudotojų ir Bendrovės dėl paslaugų sutrikimų patiriami nuostoliai būtų kuo mažesni. Pasikartojančių sutrikimų atveju Bendrovė gali sustabdyti </w:t>
      </w:r>
      <w:r w:rsidR="004A7E4F" w:rsidRPr="004A7E4F">
        <w:rPr>
          <w:rFonts w:cs="Arial"/>
          <w:i/>
          <w:iCs/>
          <w:lang w:val="lt-LT"/>
        </w:rPr>
        <w:t>EERP</w:t>
      </w:r>
      <w:r w:rsidR="004A7E4F" w:rsidRPr="00743C38">
        <w:rPr>
          <w:rFonts w:cs="Arial"/>
          <w:i/>
          <w:iCs/>
          <w:lang w:val="lt-LT"/>
        </w:rPr>
        <w:t xml:space="preserve"> </w:t>
      </w:r>
      <w:r w:rsidR="008306BB" w:rsidRPr="00743C38">
        <w:rPr>
          <w:rFonts w:cs="Arial"/>
          <w:i/>
          <w:iCs/>
          <w:lang w:val="lt-LT"/>
        </w:rPr>
        <w:t xml:space="preserve">teikėjo </w:t>
      </w:r>
      <w:r w:rsidR="008306BB" w:rsidRPr="00743C38">
        <w:rPr>
          <w:rFonts w:cs="Arial"/>
          <w:lang w:val="lt-LT"/>
        </w:rPr>
        <w:t xml:space="preserve">leidimą teikti paslaugas iki sutrikimai bus pašalinti arba visiškai panaikinti leidimą akredituoti (daugiau informacijos pateikiama skyriuje </w:t>
      </w:r>
      <w:r w:rsidR="008306BB" w:rsidRPr="00743C38">
        <w:rPr>
          <w:rFonts w:cs="Arial"/>
          <w:b/>
          <w:bCs/>
          <w:lang w:val="lt-LT"/>
        </w:rPr>
        <w:t>„Paslaugų teikimo sustabdymas“</w:t>
      </w:r>
      <w:r w:rsidR="008306BB" w:rsidRPr="00743C38">
        <w:rPr>
          <w:rFonts w:cs="Arial"/>
          <w:lang w:val="lt-LT"/>
        </w:rPr>
        <w:t>).</w:t>
      </w:r>
    </w:p>
    <w:p w14:paraId="0A7B8E4F" w14:textId="5CF4AF43" w:rsidR="005824EF" w:rsidRPr="00743C38" w:rsidRDefault="6F020E84" w:rsidP="000E14DC">
      <w:pPr>
        <w:ind w:firstLine="576"/>
        <w:jc w:val="both"/>
        <w:rPr>
          <w:rFonts w:cs="Arial"/>
          <w:lang w:val="lt-LT"/>
        </w:rPr>
      </w:pPr>
      <w:r w:rsidRPr="00743C38">
        <w:rPr>
          <w:rFonts w:cs="Arial"/>
          <w:lang w:val="lt-LT"/>
        </w:rPr>
        <w:t xml:space="preserve">Jeigu bandomuoju laikotarpiu paslauga teikiama tinkamai ir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ištaiso bandomuoju laikotarpiu nustatytas problemas</w:t>
      </w:r>
      <w:r w:rsidR="00E967B5">
        <w:rPr>
          <w:rFonts w:cs="Arial"/>
          <w:lang w:val="lt-LT"/>
        </w:rPr>
        <w:t xml:space="preserve"> (jeigu nustatomos)</w:t>
      </w:r>
      <w:r w:rsidRPr="00743C38">
        <w:rPr>
          <w:rFonts w:cs="Arial"/>
          <w:lang w:val="lt-LT"/>
        </w:rPr>
        <w:t xml:space="preserve">, laikoma, kad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 xml:space="preserve">visiškai atitinka </w:t>
      </w:r>
      <w:r w:rsidR="004A7E4F" w:rsidRPr="004A7E4F">
        <w:rPr>
          <w:rFonts w:cs="Arial"/>
          <w:lang w:val="lt-LT"/>
        </w:rPr>
        <w:t>EERP</w:t>
      </w:r>
      <w:r w:rsidR="004A7E4F" w:rsidRPr="00743C38">
        <w:rPr>
          <w:rFonts w:cs="Arial"/>
          <w:i/>
          <w:iCs/>
          <w:lang w:val="lt-LT"/>
        </w:rPr>
        <w:t xml:space="preserve"> </w:t>
      </w:r>
      <w:r w:rsidRPr="00743C38">
        <w:rPr>
          <w:rFonts w:cs="Arial"/>
          <w:lang w:val="lt-LT"/>
        </w:rPr>
        <w:t xml:space="preserve">paslaugos teikimo sąlygas. Jeigu </w:t>
      </w:r>
      <w:r w:rsidR="004A7E4F" w:rsidRPr="004A7E4F">
        <w:rPr>
          <w:rFonts w:cs="Arial"/>
          <w:i/>
          <w:iCs/>
          <w:lang w:val="lt-LT"/>
        </w:rPr>
        <w:t>EERP</w:t>
      </w:r>
      <w:r w:rsidR="004A7E4F" w:rsidRPr="00743C38">
        <w:rPr>
          <w:rFonts w:cs="Arial"/>
          <w:i/>
          <w:iCs/>
          <w:lang w:val="lt-LT"/>
        </w:rPr>
        <w:t xml:space="preserve"> </w:t>
      </w:r>
      <w:r w:rsidRPr="00743C38">
        <w:rPr>
          <w:rFonts w:cs="Arial"/>
          <w:i/>
          <w:iCs/>
          <w:lang w:val="lt-LT"/>
        </w:rPr>
        <w:t xml:space="preserve">teikėjas </w:t>
      </w:r>
      <w:r w:rsidRPr="00743C38">
        <w:rPr>
          <w:rFonts w:cs="Arial"/>
          <w:lang w:val="lt-LT"/>
        </w:rPr>
        <w:t xml:space="preserve">neištaiso bandomuoju laikotarpiu nustatytų trūkumų arba neatitinka nurodytų paslaugų teikimo kokybės rodiklių, Bendrovė gali vienašališkai nutraukti paslaugų teikimo sutartį ir pareikalauti </w:t>
      </w:r>
      <w:r w:rsidR="004A7E4F" w:rsidRPr="004A7E4F">
        <w:rPr>
          <w:rFonts w:cs="Arial"/>
          <w:lang w:val="lt-LT"/>
        </w:rPr>
        <w:t>EERP</w:t>
      </w:r>
      <w:r w:rsidR="004A7E4F" w:rsidRPr="00743C38">
        <w:rPr>
          <w:rFonts w:cs="Arial"/>
          <w:i/>
          <w:iCs/>
          <w:lang w:val="lt-LT"/>
        </w:rPr>
        <w:t xml:space="preserve"> </w:t>
      </w:r>
      <w:r w:rsidRPr="00743C38">
        <w:rPr>
          <w:rFonts w:cs="Arial"/>
          <w:lang w:val="lt-LT"/>
        </w:rPr>
        <w:t>teikėj</w:t>
      </w:r>
      <w:r w:rsidR="00D822A9">
        <w:rPr>
          <w:rFonts w:cs="Arial"/>
          <w:lang w:val="lt-LT"/>
        </w:rPr>
        <w:t>o pakartotinai atlikti akreditavimo procedūrą</w:t>
      </w:r>
      <w:r w:rsidRPr="00743C38">
        <w:rPr>
          <w:rFonts w:cs="Arial"/>
          <w:lang w:val="lt-LT"/>
        </w:rPr>
        <w:t>.</w:t>
      </w:r>
    </w:p>
    <w:p w14:paraId="239BCEA6" w14:textId="77777777" w:rsidR="00057411" w:rsidRPr="00743C38" w:rsidRDefault="00057411" w:rsidP="369AB4FC">
      <w:pPr>
        <w:rPr>
          <w:rFonts w:cs="Arial"/>
          <w:lang w:val="lt-LT"/>
        </w:rPr>
      </w:pPr>
    </w:p>
    <w:p w14:paraId="0285AFF2" w14:textId="0B23DCDB" w:rsidR="004D1B7B" w:rsidRPr="00743C38" w:rsidRDefault="0073664D" w:rsidP="00BB4111">
      <w:pPr>
        <w:pStyle w:val="Heading2"/>
        <w:rPr>
          <w:lang w:val="lt-LT"/>
        </w:rPr>
      </w:pPr>
      <w:bookmarkStart w:id="28" w:name="_Toc232790301"/>
      <w:r w:rsidRPr="00743C38">
        <w:rPr>
          <w:lang w:val="lt-LT"/>
        </w:rPr>
        <w:t>Kokybiniai paslaugų teikimo rodikliai</w:t>
      </w:r>
      <w:bookmarkEnd w:id="28"/>
    </w:p>
    <w:p w14:paraId="236518B8" w14:textId="0FA680BE" w:rsidR="00DB65B2" w:rsidRPr="000E14DC" w:rsidRDefault="00DB65B2" w:rsidP="000E14DC">
      <w:pPr>
        <w:widowControl w:val="0"/>
        <w:tabs>
          <w:tab w:val="left" w:pos="851"/>
        </w:tabs>
        <w:autoSpaceDE w:val="0"/>
        <w:autoSpaceDN w:val="0"/>
        <w:ind w:right="119"/>
        <w:jc w:val="both"/>
        <w:rPr>
          <w:lang w:val="lt-LT"/>
        </w:rPr>
      </w:pPr>
      <w:r w:rsidRPr="000E14DC">
        <w:rPr>
          <w:lang w:val="lt-LT"/>
        </w:rPr>
        <w:t xml:space="preserve">Pradėjęs teikti </w:t>
      </w:r>
      <w:r w:rsidRPr="000E14DC">
        <w:rPr>
          <w:rFonts w:cs="Arial"/>
          <w:lang w:val="lt-LT"/>
        </w:rPr>
        <w:t>EERP</w:t>
      </w:r>
      <w:r w:rsidRPr="000E14DC">
        <w:rPr>
          <w:rFonts w:cs="Arial"/>
          <w:i/>
          <w:iCs/>
          <w:lang w:val="lt-LT"/>
        </w:rPr>
        <w:t xml:space="preserve"> </w:t>
      </w:r>
      <w:r w:rsidRPr="000E14DC">
        <w:rPr>
          <w:lang w:val="lt-LT"/>
        </w:rPr>
        <w:t xml:space="preserve">paslaugas, </w:t>
      </w:r>
      <w:r w:rsidRPr="000E14DC">
        <w:rPr>
          <w:rFonts w:cs="Arial"/>
          <w:i/>
          <w:iCs/>
          <w:lang w:val="lt-LT"/>
        </w:rPr>
        <w:t xml:space="preserve">EERP </w:t>
      </w:r>
      <w:r w:rsidRPr="000E14DC">
        <w:rPr>
          <w:i/>
          <w:iCs/>
          <w:lang w:val="lt-LT"/>
        </w:rPr>
        <w:t xml:space="preserve">teikėjas </w:t>
      </w:r>
      <w:r w:rsidRPr="000E14DC">
        <w:rPr>
          <w:lang w:val="lt-LT"/>
        </w:rPr>
        <w:t xml:space="preserve">įsipareigoja laikytis </w:t>
      </w:r>
      <w:r w:rsidRPr="000E14DC">
        <w:rPr>
          <w:rFonts w:cs="Arial"/>
          <w:i/>
          <w:iCs/>
          <w:lang w:val="lt-LT"/>
        </w:rPr>
        <w:t xml:space="preserve">EERP </w:t>
      </w:r>
      <w:r w:rsidRPr="000E14DC">
        <w:rPr>
          <w:i/>
          <w:iCs/>
          <w:lang w:val="lt-LT"/>
        </w:rPr>
        <w:t>teikėjui</w:t>
      </w:r>
      <w:r w:rsidRPr="000E14DC">
        <w:rPr>
          <w:lang w:val="lt-LT"/>
        </w:rPr>
        <w:t xml:space="preserve"> nustatytų paslaugų teikimo reikalavimų.</w:t>
      </w:r>
    </w:p>
    <w:p w14:paraId="235BC515" w14:textId="1FAA76D3" w:rsidR="00B448B8" w:rsidRPr="000E14DC" w:rsidRDefault="00DB65B2" w:rsidP="000E14DC">
      <w:pPr>
        <w:ind w:firstLine="0"/>
        <w:jc w:val="both"/>
        <w:rPr>
          <w:rFonts w:cs="Arial"/>
          <w:lang w:val="lt-LT"/>
        </w:rPr>
      </w:pPr>
      <w:r w:rsidRPr="000E14DC">
        <w:rPr>
          <w:lang w:val="lt-LT"/>
        </w:rPr>
        <w:t xml:space="preserve"> </w:t>
      </w:r>
      <w:r w:rsidR="00B448B8" w:rsidRPr="000E14DC">
        <w:rPr>
          <w:rFonts w:cs="Arial"/>
          <w:szCs w:val="20"/>
          <w:lang w:val="lt-LT"/>
        </w:rPr>
        <w:t xml:space="preserve">Jeigu EERP teikėjas du ketvirčius iš eilės nepasiekia </w:t>
      </w:r>
      <w:r w:rsidR="000E14DC" w:rsidRPr="00743C38">
        <w:rPr>
          <w:rFonts w:cs="Arial"/>
          <w:b/>
          <w:bCs/>
          <w:color w:val="ED7D31" w:themeColor="accent2"/>
          <w:lang w:val="lt-LT"/>
        </w:rPr>
        <w:t>priede</w:t>
      </w:r>
      <w:r w:rsidR="000E14DC" w:rsidRPr="4FC54B20">
        <w:rPr>
          <w:rFonts w:cs="Arial"/>
          <w:b/>
          <w:bCs/>
          <w:color w:val="ED7D31" w:themeColor="accent2"/>
          <w:lang w:val="lt-LT"/>
        </w:rPr>
        <w:t xml:space="preserve"> Nr. 5</w:t>
      </w:r>
      <w:r w:rsidR="000E14DC" w:rsidRPr="00743C38">
        <w:rPr>
          <w:rFonts w:cs="Arial"/>
          <w:b/>
          <w:bCs/>
          <w:color w:val="ED7D31" w:themeColor="accent2"/>
          <w:lang w:val="lt-LT"/>
        </w:rPr>
        <w:t>.</w:t>
      </w:r>
      <w:r w:rsidR="000E14DC">
        <w:rPr>
          <w:rFonts w:cs="Arial"/>
          <w:lang w:val="lt-LT"/>
        </w:rPr>
        <w:t xml:space="preserve"> </w:t>
      </w:r>
      <w:r w:rsidR="00B448B8" w:rsidRPr="000E14DC">
        <w:rPr>
          <w:rFonts w:cs="Arial"/>
          <w:szCs w:val="20"/>
          <w:lang w:val="lt-LT"/>
        </w:rPr>
        <w:t xml:space="preserve">nustatytų KPI reikšmių, Rinkliavos rinkėjas turi teisę vienašališkai inicijuoti Sutarties stabdymą. Paslaugų teikimas gali būti atnaujintas tik EERP teikėjui </w:t>
      </w:r>
      <w:r w:rsidR="00B448B8" w:rsidRPr="000E14DC">
        <w:rPr>
          <w:rFonts w:cs="Arial"/>
          <w:szCs w:val="20"/>
          <w:lang w:val="lt-LT"/>
        </w:rPr>
        <w:lastRenderedPageBreak/>
        <w:t>pateikus Rinkliavos rinkėjui pakankamus ir objektyvius įrodymus, kad nustatyti pažeidimai, trūkumai ar neatitikimai (įskaitant, bet neapsiribojant, sistemų veikimo, procesų ar procedūrų pažeidimais), dėl kurių nebuvo pasiekti KPI rodikliai, yra visiškai pašalinti, o jų pasikartojimo rizika tinkamai suvaldyta. Sprendimą dėl paslaugų teikimo atnaujinimo priima Rinkliavos rinkėjas, įvertinęs EERP teikėjo pateiktus įrodymus.</w:t>
      </w:r>
    </w:p>
    <w:p w14:paraId="1B2E5E7B" w14:textId="7B3A4D33" w:rsidR="00A24100" w:rsidRPr="00743C38" w:rsidRDefault="00A24100" w:rsidP="00BB646B">
      <w:pPr>
        <w:ind w:firstLine="284"/>
        <w:rPr>
          <w:rFonts w:cs="Arial"/>
          <w:lang w:val="lt-LT"/>
        </w:rPr>
      </w:pPr>
      <w:r w:rsidRPr="006138AE">
        <w:rPr>
          <w:rFonts w:cs="Arial"/>
          <w:lang w:val="lt-LT"/>
        </w:rPr>
        <w:t xml:space="preserve">Išsamus rodiklių aprašymas pateikiamas </w:t>
      </w:r>
      <w:r w:rsidRPr="00743C38">
        <w:rPr>
          <w:rFonts w:cs="Arial"/>
          <w:b/>
          <w:bCs/>
          <w:color w:val="ED7D31" w:themeColor="accent2"/>
          <w:lang w:val="lt-LT"/>
        </w:rPr>
        <w:t>priede</w:t>
      </w:r>
      <w:r w:rsidR="7939E543" w:rsidRPr="4FC54B20">
        <w:rPr>
          <w:rFonts w:cs="Arial"/>
          <w:b/>
          <w:bCs/>
          <w:color w:val="ED7D31" w:themeColor="accent2"/>
          <w:lang w:val="lt-LT"/>
        </w:rPr>
        <w:t xml:space="preserve"> Nr. 5</w:t>
      </w:r>
      <w:r w:rsidRPr="00743C38">
        <w:rPr>
          <w:rFonts w:cs="Arial"/>
          <w:b/>
          <w:bCs/>
          <w:color w:val="ED7D31" w:themeColor="accent2"/>
          <w:lang w:val="lt-LT"/>
        </w:rPr>
        <w:t>.</w:t>
      </w:r>
    </w:p>
    <w:p w14:paraId="7C6C82EA" w14:textId="77777777" w:rsidR="00F05506" w:rsidRPr="00743C38" w:rsidRDefault="00F05506" w:rsidP="00F05506">
      <w:pPr>
        <w:ind w:left="1440" w:firstLine="0"/>
        <w:rPr>
          <w:lang w:val="lt-LT"/>
        </w:rPr>
      </w:pPr>
    </w:p>
    <w:p w14:paraId="139B9D9B" w14:textId="7CE53234" w:rsidR="00F05506" w:rsidRPr="00743C38" w:rsidRDefault="00F05506" w:rsidP="00BB4111">
      <w:pPr>
        <w:pStyle w:val="Heading2"/>
        <w:rPr>
          <w:lang w:val="lt-LT"/>
        </w:rPr>
      </w:pPr>
      <w:bookmarkStart w:id="29" w:name="_Toc232790302"/>
      <w:r w:rsidRPr="00743C38">
        <w:rPr>
          <w:lang w:val="lt-LT"/>
        </w:rPr>
        <w:t>Paslaugų teikimo sustabdymas</w:t>
      </w:r>
      <w:bookmarkEnd w:id="29"/>
    </w:p>
    <w:p w14:paraId="72485F19" w14:textId="7FC3ED12" w:rsidR="00993D21" w:rsidRPr="00743C38" w:rsidRDefault="00993D21" w:rsidP="00EC4F58">
      <w:pPr>
        <w:ind w:firstLine="0"/>
        <w:jc w:val="both"/>
        <w:rPr>
          <w:rFonts w:cs="Arial"/>
          <w:lang w:val="lt-LT"/>
        </w:rPr>
      </w:pPr>
      <w:r w:rsidRPr="00743C38">
        <w:rPr>
          <w:rFonts w:cs="Arial"/>
          <w:lang w:val="lt-LT"/>
        </w:rPr>
        <w:t>Laikinas paslaugų teikimo sustabdymas gali būti taikomas šiais atvejais:</w:t>
      </w:r>
    </w:p>
    <w:p w14:paraId="5D7548F4" w14:textId="14C70E6A" w:rsidR="00993D21" w:rsidRPr="00743C38" w:rsidRDefault="00993D21" w:rsidP="00C375BD">
      <w:pPr>
        <w:pStyle w:val="ListParagraph"/>
        <w:numPr>
          <w:ilvl w:val="0"/>
          <w:numId w:val="8"/>
        </w:numPr>
        <w:jc w:val="both"/>
        <w:rPr>
          <w:rFonts w:cs="Arial"/>
          <w:lang w:val="lt-LT"/>
        </w:rPr>
      </w:pPr>
      <w:r w:rsidRPr="00743C38">
        <w:rPr>
          <w:rFonts w:cs="Arial"/>
          <w:lang w:val="lt-LT"/>
        </w:rPr>
        <w:t xml:space="preserve">Kai dėl duomenų perdavimo klaidų tarp </w:t>
      </w:r>
      <w:r w:rsidR="00EC4F58" w:rsidRPr="00EC4F58">
        <w:rPr>
          <w:rFonts w:cs="Arial"/>
          <w:lang w:val="lt-LT"/>
        </w:rPr>
        <w:t xml:space="preserve">EERP </w:t>
      </w:r>
      <w:r w:rsidRPr="00EC4F58">
        <w:rPr>
          <w:rFonts w:cs="Arial"/>
          <w:lang w:val="lt-LT"/>
        </w:rPr>
        <w:t>teikėjo</w:t>
      </w:r>
      <w:r w:rsidRPr="00743C38">
        <w:rPr>
          <w:rFonts w:cs="Arial"/>
          <w:lang w:val="lt-LT"/>
        </w:rPr>
        <w:t xml:space="preserve"> ir Bendrovės sistemos </w:t>
      </w:r>
      <w:r w:rsidR="00EC4F58" w:rsidRPr="00EC4F58">
        <w:rPr>
          <w:rFonts w:cs="Arial"/>
          <w:lang w:val="lt-LT"/>
        </w:rPr>
        <w:t>EERP</w:t>
      </w:r>
      <w:r w:rsidR="00EC4F58" w:rsidRPr="00743C38">
        <w:rPr>
          <w:rFonts w:cs="Arial"/>
          <w:i/>
          <w:iCs/>
          <w:lang w:val="lt-LT"/>
        </w:rPr>
        <w:t xml:space="preserve"> </w:t>
      </w:r>
      <w:r w:rsidRPr="00743C38">
        <w:rPr>
          <w:rFonts w:cs="Arial"/>
          <w:lang w:val="lt-LT"/>
        </w:rPr>
        <w:t>naudotojai patiria laikinų sutrikimų ilgiau kaip 2 darbo dienas;</w:t>
      </w:r>
    </w:p>
    <w:p w14:paraId="777C90AE" w14:textId="101C727F" w:rsidR="00993D21" w:rsidRPr="00743C38" w:rsidRDefault="00993D21" w:rsidP="00C375BD">
      <w:pPr>
        <w:pStyle w:val="ListParagraph"/>
        <w:numPr>
          <w:ilvl w:val="0"/>
          <w:numId w:val="8"/>
        </w:numPr>
        <w:jc w:val="both"/>
        <w:rPr>
          <w:rFonts w:cs="Arial"/>
          <w:lang w:val="lt-LT"/>
        </w:rPr>
      </w:pPr>
      <w:r w:rsidRPr="00743C38">
        <w:rPr>
          <w:rFonts w:cs="Arial"/>
          <w:lang w:val="lt-LT"/>
        </w:rPr>
        <w:t>Laikini serverio arba tinklo sutrikimai, kuriems pašalinti reikia daugiau kaip 2 darbo dienų;</w:t>
      </w:r>
    </w:p>
    <w:p w14:paraId="00C74D77" w14:textId="6BEDC1B9" w:rsidR="00993D21" w:rsidRPr="00743C38" w:rsidRDefault="00993D21" w:rsidP="00C375BD">
      <w:pPr>
        <w:pStyle w:val="ListParagraph"/>
        <w:numPr>
          <w:ilvl w:val="0"/>
          <w:numId w:val="8"/>
        </w:numPr>
        <w:jc w:val="both"/>
        <w:rPr>
          <w:rFonts w:cs="Arial"/>
          <w:lang w:val="lt-LT"/>
        </w:rPr>
      </w:pPr>
      <w:r w:rsidRPr="00743C38">
        <w:rPr>
          <w:rFonts w:cs="Arial"/>
          <w:lang w:val="lt-LT"/>
        </w:rPr>
        <w:t xml:space="preserve">Naujos </w:t>
      </w:r>
      <w:r w:rsidR="00EC4F58" w:rsidRPr="004A7E4F">
        <w:rPr>
          <w:rFonts w:cs="Arial"/>
          <w:i/>
          <w:iCs/>
          <w:lang w:val="lt-LT"/>
        </w:rPr>
        <w:t>EERP</w:t>
      </w:r>
      <w:r w:rsidR="00EC4F58" w:rsidRPr="00743C38">
        <w:rPr>
          <w:rFonts w:cs="Arial"/>
          <w:i/>
          <w:iCs/>
          <w:lang w:val="lt-LT"/>
        </w:rPr>
        <w:t xml:space="preserve"> </w:t>
      </w:r>
      <w:r w:rsidRPr="00743C38">
        <w:rPr>
          <w:rFonts w:cs="Arial"/>
          <w:i/>
          <w:iCs/>
          <w:lang w:val="lt-LT"/>
        </w:rPr>
        <w:t xml:space="preserve">teikėjo </w:t>
      </w:r>
      <w:r w:rsidRPr="00743C38">
        <w:rPr>
          <w:rFonts w:cs="Arial"/>
          <w:lang w:val="lt-LT"/>
        </w:rPr>
        <w:t>sistemos diegimas, dėl kurio būtina iki 2 darbo dienų trukmės paslaugos teikimo pertrauka;</w:t>
      </w:r>
    </w:p>
    <w:p w14:paraId="78F37138" w14:textId="6785FE6E" w:rsidR="00993D21" w:rsidRPr="00743C38" w:rsidRDefault="00993D21" w:rsidP="00C375BD">
      <w:pPr>
        <w:pStyle w:val="ListParagraph"/>
        <w:numPr>
          <w:ilvl w:val="0"/>
          <w:numId w:val="8"/>
        </w:numPr>
        <w:jc w:val="both"/>
        <w:rPr>
          <w:rFonts w:cs="Arial"/>
          <w:lang w:val="lt-LT"/>
        </w:rPr>
      </w:pPr>
      <w:r w:rsidRPr="00743C38">
        <w:rPr>
          <w:rFonts w:cs="Arial"/>
          <w:lang w:val="lt-LT"/>
        </w:rPr>
        <w:t>Laikinas sistemos atnaujinimų diegimas ir testavimas siekiant užtikrinti sistemų suderinamumą;</w:t>
      </w:r>
    </w:p>
    <w:p w14:paraId="2E4B6AE1" w14:textId="04B2C1EB" w:rsidR="00993D21" w:rsidRPr="00743C38" w:rsidRDefault="00993D21" w:rsidP="00C375BD">
      <w:pPr>
        <w:pStyle w:val="ListParagraph"/>
        <w:numPr>
          <w:ilvl w:val="0"/>
          <w:numId w:val="8"/>
        </w:numPr>
        <w:jc w:val="both"/>
        <w:rPr>
          <w:rFonts w:cs="Arial"/>
          <w:lang w:val="lt-LT"/>
        </w:rPr>
      </w:pPr>
      <w:r w:rsidRPr="00743C38">
        <w:rPr>
          <w:rFonts w:cs="Arial"/>
          <w:lang w:val="lt-LT"/>
        </w:rPr>
        <w:t xml:space="preserve">Laikina neatitiktis </w:t>
      </w:r>
      <w:r w:rsidR="00EC4F58" w:rsidRPr="004A7E4F">
        <w:rPr>
          <w:rFonts w:cs="Arial"/>
          <w:i/>
          <w:iCs/>
          <w:lang w:val="lt-LT"/>
        </w:rPr>
        <w:t>EERP</w:t>
      </w:r>
      <w:r w:rsidR="00EC4F58" w:rsidRPr="00743C38">
        <w:rPr>
          <w:rFonts w:cs="Arial"/>
          <w:i/>
          <w:iCs/>
          <w:lang w:val="lt-LT"/>
        </w:rPr>
        <w:t xml:space="preserve"> </w:t>
      </w:r>
      <w:r w:rsidRPr="00743C38">
        <w:rPr>
          <w:rFonts w:cs="Arial"/>
          <w:i/>
          <w:iCs/>
          <w:lang w:val="lt-LT"/>
        </w:rPr>
        <w:t xml:space="preserve">teikėjo </w:t>
      </w:r>
      <w:r w:rsidRPr="00743C38">
        <w:rPr>
          <w:rFonts w:cs="Arial"/>
          <w:lang w:val="lt-LT"/>
        </w:rPr>
        <w:t>kvalifikacijai, pvz., kai reikia atnaujinti arba pratęsti</w:t>
      </w:r>
      <w:r w:rsidRPr="00743C38">
        <w:rPr>
          <w:rFonts w:cs="Arial"/>
          <w:lang w:val="lt-LT"/>
        </w:rPr>
        <w:t xml:space="preserve"> </w:t>
      </w:r>
      <w:r w:rsidR="004324F3">
        <w:rPr>
          <w:rFonts w:cs="Arial"/>
          <w:lang w:val="lt-LT"/>
        </w:rPr>
        <w:t>TMPĮ</w:t>
      </w:r>
      <w:r w:rsidRPr="00743C38">
        <w:rPr>
          <w:rFonts w:cs="Arial"/>
          <w:lang w:val="lt-LT"/>
        </w:rPr>
        <w:t xml:space="preserve"> sertifikatus;</w:t>
      </w:r>
    </w:p>
    <w:p w14:paraId="7A44E35A" w14:textId="77777777" w:rsidR="00AD7A21" w:rsidRDefault="00993D21" w:rsidP="00C375BD">
      <w:pPr>
        <w:pStyle w:val="ListParagraph"/>
        <w:numPr>
          <w:ilvl w:val="0"/>
          <w:numId w:val="8"/>
        </w:numPr>
        <w:jc w:val="both"/>
        <w:rPr>
          <w:rFonts w:cs="Arial"/>
          <w:lang w:val="lt-LT"/>
        </w:rPr>
      </w:pPr>
      <w:r w:rsidRPr="00743C38">
        <w:rPr>
          <w:rFonts w:cs="Arial"/>
          <w:lang w:val="lt-LT"/>
        </w:rPr>
        <w:t>Laikina neatitiktis teisiniams reikalavimams, atsiradusi dėl atnaujintų nacionalinių arba ES teisės aktų</w:t>
      </w:r>
    </w:p>
    <w:p w14:paraId="1E501095" w14:textId="0E5AFF81" w:rsidR="00993D21" w:rsidRPr="00743C38" w:rsidRDefault="00AD7A21" w:rsidP="00EC4F58">
      <w:pPr>
        <w:pStyle w:val="ListParagraph"/>
        <w:numPr>
          <w:ilvl w:val="0"/>
          <w:numId w:val="8"/>
        </w:numPr>
        <w:jc w:val="both"/>
        <w:rPr>
          <w:rFonts w:cs="Arial"/>
          <w:lang w:val="lt-LT"/>
        </w:rPr>
      </w:pPr>
      <w:r>
        <w:rPr>
          <w:rFonts w:cs="Arial"/>
          <w:lang w:val="lt-LT"/>
        </w:rPr>
        <w:t xml:space="preserve">Kt. </w:t>
      </w:r>
      <w:r w:rsidR="001F1F1F">
        <w:rPr>
          <w:rFonts w:cs="Arial"/>
          <w:lang w:val="lt-LT"/>
        </w:rPr>
        <w:t>aplinkybės, turinčios įtakos EERP teikimui</w:t>
      </w:r>
      <w:r w:rsidR="00993D21" w:rsidRPr="00743C38">
        <w:rPr>
          <w:rFonts w:cs="Arial"/>
          <w:lang w:val="lt-LT"/>
        </w:rPr>
        <w:t>.</w:t>
      </w:r>
    </w:p>
    <w:p w14:paraId="0098EB9D" w14:textId="77777777" w:rsidR="00993D21" w:rsidRPr="00743C38" w:rsidRDefault="00993D21" w:rsidP="00EC4F58">
      <w:pPr>
        <w:ind w:firstLine="0"/>
        <w:jc w:val="both"/>
        <w:rPr>
          <w:rFonts w:cs="Arial"/>
          <w:lang w:val="lt-LT"/>
        </w:rPr>
      </w:pPr>
    </w:p>
    <w:p w14:paraId="0593A474" w14:textId="0C6531AF" w:rsidR="00993D21" w:rsidRPr="00743C38" w:rsidRDefault="00993D21" w:rsidP="00EC4F58">
      <w:pPr>
        <w:ind w:firstLine="0"/>
        <w:jc w:val="both"/>
        <w:rPr>
          <w:rFonts w:cs="Arial"/>
          <w:lang w:val="lt-LT"/>
        </w:rPr>
      </w:pPr>
      <w:r w:rsidRPr="00743C38">
        <w:rPr>
          <w:rFonts w:cs="Arial"/>
          <w:lang w:val="lt-LT"/>
        </w:rPr>
        <w:t xml:space="preserve">Visiškas </w:t>
      </w:r>
      <w:r w:rsidR="66E5D9AF" w:rsidRPr="469CCC9C">
        <w:rPr>
          <w:rFonts w:cs="Arial"/>
          <w:lang w:val="lt-LT"/>
        </w:rPr>
        <w:t xml:space="preserve">leidimo teikti paslaugas atšaukimas </w:t>
      </w:r>
      <w:r w:rsidR="00337A8C">
        <w:rPr>
          <w:rFonts w:cs="Arial"/>
          <w:lang w:val="lt-LT"/>
        </w:rPr>
        <w:t xml:space="preserve"> ir Sutarties nutraukimas</w:t>
      </w:r>
      <w:r w:rsidRPr="00743C38">
        <w:rPr>
          <w:rFonts w:cs="Arial"/>
          <w:lang w:val="lt-LT"/>
        </w:rPr>
        <w:t>:</w:t>
      </w:r>
    </w:p>
    <w:p w14:paraId="0C18B563" w14:textId="212FB7CE" w:rsidR="00993D21" w:rsidRPr="00743C38" w:rsidRDefault="00EC4F58" w:rsidP="00EC4F58">
      <w:pPr>
        <w:pStyle w:val="ListParagraph"/>
        <w:numPr>
          <w:ilvl w:val="0"/>
          <w:numId w:val="9"/>
        </w:numPr>
        <w:jc w:val="both"/>
        <w:rPr>
          <w:rFonts w:cs="Arial"/>
          <w:lang w:val="lt-LT"/>
        </w:rPr>
      </w:pPr>
      <w:r w:rsidRPr="004A7E4F">
        <w:rPr>
          <w:rFonts w:cs="Arial"/>
          <w:i/>
          <w:iCs/>
          <w:lang w:val="lt-LT"/>
        </w:rPr>
        <w:t>EERP</w:t>
      </w:r>
      <w:r w:rsidRPr="00743C38">
        <w:rPr>
          <w:rFonts w:cs="Arial"/>
          <w:i/>
          <w:iCs/>
          <w:lang w:val="lt-LT"/>
        </w:rPr>
        <w:t xml:space="preserve"> </w:t>
      </w:r>
      <w:r w:rsidR="00993D21" w:rsidRPr="00743C38">
        <w:rPr>
          <w:rFonts w:cs="Arial"/>
          <w:i/>
          <w:iCs/>
          <w:lang w:val="lt-LT"/>
        </w:rPr>
        <w:t xml:space="preserve">teikėjo </w:t>
      </w:r>
      <w:r w:rsidR="00993D21" w:rsidRPr="00743C38">
        <w:rPr>
          <w:rFonts w:cs="Arial"/>
          <w:lang w:val="lt-LT"/>
        </w:rPr>
        <w:t xml:space="preserve">naudojama sistema arba įranga yra visiškai nesuderinama su Bendrovės </w:t>
      </w:r>
      <w:r w:rsidR="009043C0">
        <w:rPr>
          <w:rFonts w:cs="Arial"/>
          <w:lang w:val="lt-LT"/>
        </w:rPr>
        <w:t>S</w:t>
      </w:r>
      <w:r w:rsidR="00993D21" w:rsidRPr="00743C38">
        <w:rPr>
          <w:rFonts w:cs="Arial"/>
          <w:lang w:val="lt-LT"/>
        </w:rPr>
        <w:t>istema;</w:t>
      </w:r>
    </w:p>
    <w:p w14:paraId="2AF33B44" w14:textId="39ADCB10" w:rsidR="00993D21" w:rsidRPr="00743C38" w:rsidRDefault="001B0C3F" w:rsidP="00EC4F58">
      <w:pPr>
        <w:pStyle w:val="ListParagraph"/>
        <w:numPr>
          <w:ilvl w:val="0"/>
          <w:numId w:val="9"/>
        </w:numPr>
        <w:jc w:val="both"/>
        <w:rPr>
          <w:rFonts w:cs="Arial"/>
          <w:lang w:val="lt-LT"/>
        </w:rPr>
      </w:pPr>
      <w:r w:rsidRPr="00743C38">
        <w:rPr>
          <w:rFonts w:cs="Arial"/>
          <w:lang w:val="lt-LT"/>
        </w:rPr>
        <w:t>Sutartinių įsipareigojimų nesilaikymas ir (arba) ketinimo jų laikytis nebuvimas;</w:t>
      </w:r>
    </w:p>
    <w:p w14:paraId="50355EEC" w14:textId="5013CF24" w:rsidR="00993D21" w:rsidRPr="00743C38" w:rsidRDefault="00EC4F58" w:rsidP="00EC4F58">
      <w:pPr>
        <w:pStyle w:val="ListParagraph"/>
        <w:numPr>
          <w:ilvl w:val="0"/>
          <w:numId w:val="9"/>
        </w:numPr>
        <w:jc w:val="both"/>
        <w:rPr>
          <w:rFonts w:cs="Arial"/>
          <w:lang w:val="lt-LT"/>
        </w:rPr>
      </w:pPr>
      <w:r w:rsidRPr="004A7E4F">
        <w:rPr>
          <w:rFonts w:cs="Arial"/>
          <w:i/>
          <w:iCs/>
          <w:lang w:val="lt-LT"/>
        </w:rPr>
        <w:t>EERP</w:t>
      </w:r>
      <w:r w:rsidRPr="00743C38">
        <w:rPr>
          <w:rFonts w:cs="Arial"/>
          <w:i/>
          <w:iCs/>
          <w:lang w:val="lt-LT"/>
        </w:rPr>
        <w:t xml:space="preserve"> </w:t>
      </w:r>
      <w:r w:rsidR="00993D21" w:rsidRPr="00743C38">
        <w:rPr>
          <w:rFonts w:cs="Arial"/>
          <w:i/>
          <w:iCs/>
          <w:lang w:val="lt-LT"/>
        </w:rPr>
        <w:t xml:space="preserve">teikėjas </w:t>
      </w:r>
      <w:r w:rsidR="00993D21" w:rsidRPr="00743C38">
        <w:rPr>
          <w:rFonts w:cs="Arial"/>
          <w:lang w:val="lt-LT"/>
        </w:rPr>
        <w:t xml:space="preserve">negali vykdyti savo finansinių įsipareigojimų arba dėl finansinių sunkumų </w:t>
      </w:r>
      <w:r w:rsidRPr="004A7E4F">
        <w:rPr>
          <w:rFonts w:cs="Arial"/>
          <w:i/>
          <w:iCs/>
          <w:lang w:val="lt-LT"/>
        </w:rPr>
        <w:t>EERP</w:t>
      </w:r>
      <w:r w:rsidRPr="00743C38">
        <w:rPr>
          <w:rFonts w:cs="Arial"/>
          <w:i/>
          <w:iCs/>
          <w:lang w:val="lt-LT"/>
        </w:rPr>
        <w:t xml:space="preserve"> </w:t>
      </w:r>
      <w:r w:rsidR="00993D21" w:rsidRPr="00743C38">
        <w:rPr>
          <w:rFonts w:cs="Arial"/>
          <w:i/>
          <w:iCs/>
          <w:lang w:val="lt-LT"/>
        </w:rPr>
        <w:t xml:space="preserve">teikėjui </w:t>
      </w:r>
      <w:r w:rsidR="00993D21" w:rsidRPr="00743C38">
        <w:rPr>
          <w:rFonts w:cs="Arial"/>
          <w:lang w:val="lt-LT"/>
        </w:rPr>
        <w:t>inicijuojamas bankrotas ar veiklos nutraukimas;</w:t>
      </w:r>
    </w:p>
    <w:p w14:paraId="2A877122" w14:textId="3EAB26B5" w:rsidR="00993D21" w:rsidRPr="00743C38" w:rsidRDefault="00EC4F58" w:rsidP="00EC4F58">
      <w:pPr>
        <w:pStyle w:val="ListParagraph"/>
        <w:numPr>
          <w:ilvl w:val="0"/>
          <w:numId w:val="9"/>
        </w:numPr>
        <w:jc w:val="both"/>
        <w:rPr>
          <w:rFonts w:cs="Arial"/>
          <w:lang w:val="lt-LT"/>
        </w:rPr>
      </w:pPr>
      <w:r w:rsidRPr="004A7E4F">
        <w:rPr>
          <w:rFonts w:cs="Arial"/>
          <w:i/>
          <w:iCs/>
          <w:lang w:val="lt-LT"/>
        </w:rPr>
        <w:t>EERP</w:t>
      </w:r>
      <w:r w:rsidRPr="00743C38">
        <w:rPr>
          <w:rFonts w:cs="Arial"/>
          <w:i/>
          <w:iCs/>
          <w:lang w:val="lt-LT"/>
        </w:rPr>
        <w:t xml:space="preserve"> </w:t>
      </w:r>
      <w:r w:rsidR="00993D21" w:rsidRPr="00743C38">
        <w:rPr>
          <w:rFonts w:cs="Arial"/>
          <w:i/>
          <w:iCs/>
          <w:lang w:val="lt-LT"/>
        </w:rPr>
        <w:t xml:space="preserve">teikėjas </w:t>
      </w:r>
      <w:r w:rsidR="00993D21" w:rsidRPr="00743C38">
        <w:rPr>
          <w:rFonts w:cs="Arial"/>
          <w:lang w:val="lt-LT"/>
        </w:rPr>
        <w:t>pasitelkia tiekėjus, subrangovus, specialistus, ūkio subjektus, kurių pajėgumais remiamasi, gamintojus, techninės ar programinės įrangos priežiūrą ir palaikymą atliekančius asmenis arba juos kontroliuojančius asmenis, kurie yra iš valstybių ar teritorijų, nurodytų 2022 m. kovo 30 d. Lietuvos Respublikos Vyriausybės nutarime Nr. 280 „Dėl Lietuvos Respublikos viešųjų pirkimų įstatymo 92 straipsnio 13, 14 ir 15 dalių nuostatų įgyvendinimo“, ir nėra laikomi patikimais</w:t>
      </w:r>
      <w:r w:rsidR="001B0C3F" w:rsidRPr="00743C38">
        <w:rPr>
          <w:rFonts w:cs="Arial"/>
          <w:lang w:val="lt-LT"/>
        </w:rPr>
        <w:t>;</w:t>
      </w:r>
    </w:p>
    <w:p w14:paraId="290BE052" w14:textId="58A50DE0" w:rsidR="00993D21" w:rsidRPr="00743C38" w:rsidRDefault="00993D21" w:rsidP="00EC4F58">
      <w:pPr>
        <w:pStyle w:val="ListParagraph"/>
        <w:numPr>
          <w:ilvl w:val="0"/>
          <w:numId w:val="9"/>
        </w:numPr>
        <w:jc w:val="both"/>
        <w:rPr>
          <w:rFonts w:cs="Arial"/>
          <w:lang w:val="lt-LT"/>
        </w:rPr>
      </w:pPr>
      <w:r w:rsidRPr="00743C38">
        <w:rPr>
          <w:rFonts w:cs="Arial"/>
          <w:lang w:val="lt-LT"/>
        </w:rPr>
        <w:t>Paslaugos teikimas nuolat sutrikdomas dėl įrangos arba sistemos gedimų;</w:t>
      </w:r>
    </w:p>
    <w:p w14:paraId="47A981C1" w14:textId="18509FEE" w:rsidR="00993D21" w:rsidRPr="00743C38" w:rsidRDefault="00993D21" w:rsidP="00EC4F58">
      <w:pPr>
        <w:pStyle w:val="ListParagraph"/>
        <w:numPr>
          <w:ilvl w:val="0"/>
          <w:numId w:val="9"/>
        </w:numPr>
        <w:jc w:val="both"/>
        <w:rPr>
          <w:rFonts w:cs="Arial"/>
          <w:lang w:val="lt-LT"/>
        </w:rPr>
      </w:pPr>
      <w:r w:rsidRPr="00743C38">
        <w:rPr>
          <w:rFonts w:cs="Arial"/>
          <w:lang w:val="lt-LT"/>
        </w:rPr>
        <w:t xml:space="preserve">Įdiegus naujas funkcijas ar technologijas, </w:t>
      </w:r>
      <w:r w:rsidR="00EC4F58" w:rsidRPr="004A7E4F">
        <w:rPr>
          <w:rFonts w:cs="Arial"/>
          <w:i/>
          <w:iCs/>
          <w:lang w:val="lt-LT"/>
        </w:rPr>
        <w:t>EERP</w:t>
      </w:r>
      <w:r w:rsidR="00EC4F58" w:rsidRPr="00743C38">
        <w:rPr>
          <w:rFonts w:cs="Arial"/>
          <w:i/>
          <w:iCs/>
          <w:lang w:val="lt-LT"/>
        </w:rPr>
        <w:t xml:space="preserve"> </w:t>
      </w:r>
      <w:r w:rsidRPr="00743C38">
        <w:rPr>
          <w:rFonts w:cs="Arial"/>
          <w:i/>
          <w:iCs/>
          <w:lang w:val="lt-LT"/>
        </w:rPr>
        <w:t xml:space="preserve">teikėjo </w:t>
      </w:r>
      <w:r w:rsidRPr="00743C38">
        <w:rPr>
          <w:rFonts w:cs="Arial"/>
          <w:lang w:val="lt-LT"/>
        </w:rPr>
        <w:t>sistemoje lieka neištaisomų trūkumų, dėl kurių sistemiškai neefektyviai vykdoma veikla;</w:t>
      </w:r>
    </w:p>
    <w:p w14:paraId="4CE3AC65" w14:textId="6ACF9FDC" w:rsidR="00993D21" w:rsidRPr="00743C38" w:rsidRDefault="00993D21" w:rsidP="00EC4F58">
      <w:pPr>
        <w:pStyle w:val="ListParagraph"/>
        <w:numPr>
          <w:ilvl w:val="0"/>
          <w:numId w:val="9"/>
        </w:numPr>
        <w:jc w:val="both"/>
        <w:rPr>
          <w:rFonts w:cs="Arial"/>
          <w:lang w:val="lt-LT"/>
        </w:rPr>
      </w:pPr>
      <w:r w:rsidRPr="00743C38">
        <w:rPr>
          <w:rFonts w:cs="Arial"/>
          <w:lang w:val="lt-LT"/>
        </w:rPr>
        <w:t xml:space="preserve">Negalėjimas užtikrinti pakankamo </w:t>
      </w:r>
      <w:r w:rsidR="00EC4F58" w:rsidRPr="004A7E4F">
        <w:rPr>
          <w:rFonts w:cs="Arial"/>
          <w:i/>
          <w:iCs/>
          <w:lang w:val="lt-LT"/>
        </w:rPr>
        <w:t>EERP</w:t>
      </w:r>
      <w:r w:rsidR="00EC4F58" w:rsidRPr="00743C38">
        <w:rPr>
          <w:rFonts w:cs="Arial"/>
          <w:i/>
          <w:iCs/>
          <w:lang w:val="lt-LT"/>
        </w:rPr>
        <w:t xml:space="preserve"> </w:t>
      </w:r>
      <w:r w:rsidRPr="00743C38">
        <w:rPr>
          <w:rFonts w:cs="Arial"/>
          <w:i/>
          <w:iCs/>
          <w:lang w:val="lt-LT"/>
        </w:rPr>
        <w:t xml:space="preserve">teikėjo </w:t>
      </w:r>
      <w:r w:rsidRPr="00743C38">
        <w:rPr>
          <w:rFonts w:cs="Arial"/>
          <w:lang w:val="lt-LT"/>
        </w:rPr>
        <w:t>duomenų sistemos saugumo, įskaitant, bet neapsiribojant, klientų duomenimis;</w:t>
      </w:r>
    </w:p>
    <w:p w14:paraId="55596C04" w14:textId="139CB0B8" w:rsidR="00993D21" w:rsidRPr="00743C38" w:rsidRDefault="00EC4F58" w:rsidP="00EC4F58">
      <w:pPr>
        <w:pStyle w:val="ListParagraph"/>
        <w:numPr>
          <w:ilvl w:val="0"/>
          <w:numId w:val="9"/>
        </w:numPr>
        <w:jc w:val="both"/>
        <w:rPr>
          <w:rFonts w:cs="Arial"/>
          <w:lang w:val="lt-LT"/>
        </w:rPr>
      </w:pPr>
      <w:r w:rsidRPr="004A7E4F">
        <w:rPr>
          <w:rFonts w:cs="Arial"/>
          <w:i/>
          <w:iCs/>
          <w:lang w:val="lt-LT"/>
        </w:rPr>
        <w:t>EERP</w:t>
      </w:r>
      <w:r w:rsidRPr="00743C38">
        <w:rPr>
          <w:rFonts w:cs="Arial"/>
          <w:i/>
          <w:iCs/>
          <w:lang w:val="lt-LT"/>
        </w:rPr>
        <w:t xml:space="preserve"> </w:t>
      </w:r>
      <w:r w:rsidR="00993D21" w:rsidRPr="00743C38">
        <w:rPr>
          <w:rFonts w:cs="Arial"/>
          <w:i/>
          <w:iCs/>
          <w:lang w:val="lt-LT"/>
        </w:rPr>
        <w:t xml:space="preserve">teikėjas </w:t>
      </w:r>
      <w:r w:rsidR="00993D21" w:rsidRPr="00743C38">
        <w:rPr>
          <w:rFonts w:cs="Arial"/>
          <w:lang w:val="lt-LT"/>
        </w:rPr>
        <w:t>piktybiškai nesilaiko paslaugos teikimui taikomų veiklos rodiklių;</w:t>
      </w:r>
    </w:p>
    <w:p w14:paraId="6291C0AC" w14:textId="567C6050" w:rsidR="00993D21" w:rsidRPr="00743C38" w:rsidRDefault="00993D21" w:rsidP="00EC4F58">
      <w:pPr>
        <w:pStyle w:val="ListParagraph"/>
        <w:numPr>
          <w:ilvl w:val="0"/>
          <w:numId w:val="9"/>
        </w:numPr>
        <w:jc w:val="both"/>
        <w:rPr>
          <w:rFonts w:cs="Arial"/>
          <w:lang w:val="lt-LT"/>
        </w:rPr>
      </w:pPr>
      <w:r w:rsidRPr="00743C38">
        <w:rPr>
          <w:rFonts w:cs="Arial"/>
          <w:lang w:val="lt-LT"/>
        </w:rPr>
        <w:t xml:space="preserve">Rimti ir neišspręsti ginčai tarp </w:t>
      </w:r>
      <w:r w:rsidR="00EC4F58" w:rsidRPr="004A7E4F">
        <w:rPr>
          <w:rFonts w:cs="Arial"/>
          <w:i/>
          <w:iCs/>
          <w:lang w:val="lt-LT"/>
        </w:rPr>
        <w:t>EERP</w:t>
      </w:r>
      <w:r w:rsidR="00EC4F58" w:rsidRPr="00743C38">
        <w:rPr>
          <w:rFonts w:cs="Arial"/>
          <w:i/>
          <w:iCs/>
          <w:lang w:val="lt-LT"/>
        </w:rPr>
        <w:t xml:space="preserve"> </w:t>
      </w:r>
      <w:r w:rsidRPr="00743C38">
        <w:rPr>
          <w:rFonts w:cs="Arial"/>
          <w:i/>
          <w:iCs/>
          <w:lang w:val="lt-LT"/>
        </w:rPr>
        <w:t xml:space="preserve">teikėjo </w:t>
      </w:r>
      <w:r w:rsidRPr="00743C38">
        <w:rPr>
          <w:rFonts w:cs="Arial"/>
          <w:lang w:val="lt-LT"/>
        </w:rPr>
        <w:t>ir Bendrovės dėl paslaugų teikimo sąlygų.</w:t>
      </w:r>
    </w:p>
    <w:p w14:paraId="0C9983EB" w14:textId="77777777" w:rsidR="00993D21" w:rsidRPr="00743C38" w:rsidRDefault="00993D21" w:rsidP="00EC4F58">
      <w:pPr>
        <w:ind w:firstLine="0"/>
        <w:jc w:val="both"/>
        <w:rPr>
          <w:rFonts w:cs="Arial"/>
          <w:lang w:val="lt-LT"/>
        </w:rPr>
      </w:pPr>
    </w:p>
    <w:p w14:paraId="78668464" w14:textId="2BF3FDAB" w:rsidR="00993D21" w:rsidRPr="00743C38" w:rsidRDefault="00993D21" w:rsidP="00EC4F58">
      <w:pPr>
        <w:ind w:firstLine="0"/>
        <w:jc w:val="both"/>
        <w:rPr>
          <w:rFonts w:cs="Arial"/>
          <w:lang w:val="lt-LT"/>
        </w:rPr>
      </w:pPr>
      <w:r w:rsidRPr="00743C38">
        <w:rPr>
          <w:rFonts w:cs="Arial"/>
          <w:lang w:val="lt-LT"/>
        </w:rPr>
        <w:t>Visais atvejais Bendrovė tokias priemones taiko tik išimtinėmis aplinkybėmis, o visi sutrikimai sprendžiami vadovaujantis abipusiu geranoriškumu ir bendradarbiavimu.</w:t>
      </w:r>
    </w:p>
    <w:p w14:paraId="694E6796" w14:textId="77777777" w:rsidR="00F05506" w:rsidRPr="00743C38" w:rsidRDefault="00F05506" w:rsidP="00F05506">
      <w:pPr>
        <w:ind w:left="1440" w:firstLine="0"/>
        <w:rPr>
          <w:lang w:val="lt-LT"/>
        </w:rPr>
      </w:pPr>
    </w:p>
    <w:p w14:paraId="4C81AC3E" w14:textId="4A5740DE" w:rsidR="00DC2276" w:rsidRPr="00743C38" w:rsidRDefault="00541758" w:rsidP="00BB4111">
      <w:pPr>
        <w:pStyle w:val="Heading2"/>
        <w:rPr>
          <w:lang w:val="lt-LT"/>
        </w:rPr>
      </w:pPr>
      <w:bookmarkStart w:id="30" w:name="_Toc232790303"/>
      <w:r w:rsidRPr="00743C38">
        <w:rPr>
          <w:lang w:val="lt-LT"/>
        </w:rPr>
        <w:lastRenderedPageBreak/>
        <w:t>Pokyčių valdymas</w:t>
      </w:r>
      <w:bookmarkEnd w:id="30"/>
    </w:p>
    <w:p w14:paraId="32845FCA" w14:textId="7E78CCA8" w:rsidR="1E8EBC26" w:rsidRPr="00743C38" w:rsidRDefault="1E8EBC26" w:rsidP="00EC4F58">
      <w:pPr>
        <w:jc w:val="both"/>
        <w:rPr>
          <w:rFonts w:eastAsia="Arial" w:cs="Arial"/>
          <w:lang w:val="lt-LT"/>
        </w:rPr>
      </w:pPr>
      <w:r w:rsidRPr="0B7F1E54">
        <w:rPr>
          <w:rFonts w:eastAsia="Arial" w:cs="Arial"/>
          <w:lang w:val="lt-LT"/>
        </w:rPr>
        <w:t xml:space="preserve">Jeigu taikytinų teisės aktų, reguliacinių reikalavimų, sąsajų ar techninių specifikacijų pakeitimai daro įtaką </w:t>
      </w:r>
      <w:r w:rsidR="00EC4F58" w:rsidRPr="0B7F1E54">
        <w:rPr>
          <w:rFonts w:cs="Arial"/>
          <w:i/>
          <w:iCs/>
          <w:lang w:val="lt-LT"/>
        </w:rPr>
        <w:t xml:space="preserve">EERP </w:t>
      </w:r>
      <w:r w:rsidRPr="0B7F1E54">
        <w:rPr>
          <w:rFonts w:eastAsia="Arial" w:cs="Arial"/>
          <w:lang w:val="lt-LT"/>
        </w:rPr>
        <w:t xml:space="preserve">teritorijos veikimui, </w:t>
      </w:r>
      <w:r w:rsidR="00EC4F58" w:rsidRPr="0B7F1E54">
        <w:rPr>
          <w:rFonts w:cs="Arial"/>
          <w:i/>
          <w:iCs/>
          <w:lang w:val="lt-LT"/>
        </w:rPr>
        <w:t xml:space="preserve">EERP </w:t>
      </w:r>
      <w:r w:rsidRPr="0B7F1E54">
        <w:rPr>
          <w:rFonts w:eastAsia="Arial" w:cs="Arial"/>
          <w:lang w:val="lt-LT"/>
        </w:rPr>
        <w:t xml:space="preserve">teikėjas įgyvendina visus būtinus pritaikymus, kad būtų užtikrinta nuolatinė atitiktis ir sąveikumas. Bendrovė nedelsdama informuoja </w:t>
      </w:r>
      <w:r w:rsidR="00EC4F58" w:rsidRPr="0B7F1E54">
        <w:rPr>
          <w:rFonts w:cs="Arial"/>
          <w:i/>
          <w:iCs/>
          <w:lang w:val="lt-LT"/>
        </w:rPr>
        <w:t xml:space="preserve">EERP </w:t>
      </w:r>
      <w:r w:rsidRPr="0B7F1E54">
        <w:rPr>
          <w:rFonts w:eastAsia="Arial" w:cs="Arial"/>
          <w:lang w:val="lt-LT"/>
        </w:rPr>
        <w:t xml:space="preserve">teikėją apie tokius pakeitimus. Po tokių pakeitimų </w:t>
      </w:r>
      <w:r w:rsidR="00EC4F58" w:rsidRPr="0B7F1E54">
        <w:rPr>
          <w:rFonts w:cs="Arial"/>
          <w:lang w:val="lt-LT"/>
        </w:rPr>
        <w:t>EERP</w:t>
      </w:r>
      <w:r w:rsidR="00EC4F58" w:rsidRPr="0B7F1E54">
        <w:rPr>
          <w:rFonts w:cs="Arial"/>
          <w:i/>
          <w:iCs/>
          <w:lang w:val="lt-LT"/>
        </w:rPr>
        <w:t xml:space="preserve"> </w:t>
      </w:r>
      <w:r w:rsidRPr="0B7F1E54">
        <w:rPr>
          <w:rFonts w:eastAsia="Arial" w:cs="Arial"/>
          <w:lang w:val="lt-LT"/>
        </w:rPr>
        <w:t xml:space="preserve">teikėjas privalo pritaikyti savo sistemas, sąsajas, procesus ir </w:t>
      </w:r>
      <w:r w:rsidR="10C0F681" w:rsidRPr="4FC54B20">
        <w:rPr>
          <w:rFonts w:eastAsia="Arial" w:cs="Arial"/>
          <w:lang w:val="lt-LT"/>
        </w:rPr>
        <w:t>TPMĮ</w:t>
      </w:r>
      <w:r w:rsidRPr="0B7F1E54">
        <w:rPr>
          <w:rFonts w:eastAsia="Arial" w:cs="Arial"/>
          <w:lang w:val="lt-LT"/>
        </w:rPr>
        <w:t xml:space="preserve">, kad būtų išlaikytas sąveikumas su Rinkliavos rinkėjo </w:t>
      </w:r>
      <w:r w:rsidR="004D0163">
        <w:rPr>
          <w:rFonts w:eastAsia="Arial" w:cs="Arial"/>
          <w:lang w:val="lt-LT"/>
        </w:rPr>
        <w:t>S</w:t>
      </w:r>
      <w:r w:rsidRPr="0B7F1E54">
        <w:rPr>
          <w:rFonts w:eastAsia="Arial" w:cs="Arial"/>
          <w:lang w:val="lt-LT"/>
        </w:rPr>
        <w:t>istema.</w:t>
      </w:r>
    </w:p>
    <w:p w14:paraId="149467B1" w14:textId="7C1CF891" w:rsidR="12BDF41D" w:rsidRPr="00743C38" w:rsidRDefault="0D7A7046" w:rsidP="007B5763">
      <w:pPr>
        <w:jc w:val="both"/>
        <w:rPr>
          <w:rFonts w:eastAsia="Arial" w:cs="Arial"/>
          <w:lang w:val="lt-LT"/>
        </w:rPr>
      </w:pPr>
      <w:r w:rsidRPr="00743C38">
        <w:rPr>
          <w:rFonts w:eastAsia="Arial" w:cs="Arial"/>
          <w:lang w:val="lt-LT"/>
        </w:rPr>
        <w:t xml:space="preserve">Bendrovė pateikia </w:t>
      </w:r>
      <w:r w:rsidR="00EC4F58" w:rsidRPr="00EC4F58">
        <w:rPr>
          <w:rFonts w:cs="Arial"/>
          <w:lang w:val="lt-LT"/>
        </w:rPr>
        <w:t xml:space="preserve">EERP </w:t>
      </w:r>
      <w:r w:rsidRPr="00EC4F58">
        <w:rPr>
          <w:rFonts w:eastAsia="Arial" w:cs="Arial"/>
          <w:lang w:val="lt-LT"/>
        </w:rPr>
        <w:t>teikėjui pagrįstą pranešimą apie planuoj</w:t>
      </w:r>
      <w:r w:rsidR="000A16CF" w:rsidRPr="00BB646B">
        <w:rPr>
          <w:rFonts w:eastAsia="Arial" w:cs="Arial"/>
          <w:lang w:val="lt-LT"/>
        </w:rPr>
        <w:t xml:space="preserve">amus </w:t>
      </w:r>
      <w:r w:rsidR="00521AB4" w:rsidRPr="00BB646B">
        <w:rPr>
          <w:rFonts w:eastAsia="Arial" w:cs="Arial"/>
          <w:lang w:val="lt-LT"/>
        </w:rPr>
        <w:t>įgyvendinti</w:t>
      </w:r>
      <w:r w:rsidRPr="00BB646B">
        <w:rPr>
          <w:rFonts w:eastAsia="Arial" w:cs="Arial"/>
          <w:lang w:val="lt-LT"/>
        </w:rPr>
        <w:t xml:space="preserve"> </w:t>
      </w:r>
      <w:r w:rsidR="00AB434D" w:rsidRPr="00BB646B">
        <w:rPr>
          <w:rFonts w:eastAsia="Arial" w:cs="Arial"/>
          <w:lang w:val="lt-LT"/>
        </w:rPr>
        <w:t>pakeitim</w:t>
      </w:r>
      <w:r w:rsidR="00521AB4" w:rsidRPr="00BB646B">
        <w:rPr>
          <w:rFonts w:eastAsia="Arial" w:cs="Arial"/>
          <w:lang w:val="lt-LT"/>
        </w:rPr>
        <w:t>u</w:t>
      </w:r>
      <w:r w:rsidR="00270426" w:rsidRPr="00BB646B">
        <w:rPr>
          <w:rFonts w:eastAsia="Arial" w:cs="Arial"/>
          <w:lang w:val="lt-LT"/>
        </w:rPr>
        <w:t>s</w:t>
      </w:r>
      <w:r w:rsidR="00067B88" w:rsidRPr="00BB646B">
        <w:rPr>
          <w:rFonts w:eastAsia="Arial" w:cs="Arial"/>
          <w:lang w:val="lt-LT"/>
        </w:rPr>
        <w:t>, jų</w:t>
      </w:r>
      <w:r w:rsidR="00067B88">
        <w:rPr>
          <w:rFonts w:eastAsia="Arial" w:cs="Arial"/>
          <w:lang w:val="lt-LT"/>
        </w:rPr>
        <w:t xml:space="preserve"> </w:t>
      </w:r>
      <w:r w:rsidR="00AB434D" w:rsidRPr="00BB646B">
        <w:rPr>
          <w:rFonts w:eastAsia="Arial" w:cs="Arial"/>
          <w:lang w:val="lt-LT"/>
        </w:rPr>
        <w:t xml:space="preserve"> </w:t>
      </w:r>
      <w:r w:rsidRPr="00EC4F58">
        <w:rPr>
          <w:rFonts w:eastAsia="Arial" w:cs="Arial"/>
          <w:lang w:val="lt-LT"/>
        </w:rPr>
        <w:t>įgyvendinimo datą ir atitinkamą techninę dokumentaciją, būtiną reikiamiems pakeitimams įgyvendinti.</w:t>
      </w:r>
      <w:r w:rsidR="1E36B157" w:rsidRPr="00EC4F58">
        <w:rPr>
          <w:rFonts w:eastAsia="Arial" w:cs="Arial"/>
          <w:lang w:val="lt-LT"/>
        </w:rPr>
        <w:t xml:space="preserve"> </w:t>
      </w:r>
      <w:r w:rsidR="00EC4F58" w:rsidRPr="00EC4F58">
        <w:rPr>
          <w:rFonts w:cs="Arial"/>
          <w:lang w:val="lt-LT"/>
        </w:rPr>
        <w:t xml:space="preserve">EERP </w:t>
      </w:r>
      <w:r w:rsidRPr="00EC4F58">
        <w:rPr>
          <w:rFonts w:eastAsia="Arial" w:cs="Arial"/>
          <w:lang w:val="lt-LT"/>
        </w:rPr>
        <w:t xml:space="preserve">teikėjas būtinus pritaikymus užbaigia per Rinkliavos rinkėjo nustatytą terminą ir dalyvauja bet kokioje testavimo bei patvirtinimo veikloje, reikalingoje nuolatiniam sąveikumui </w:t>
      </w:r>
      <w:r w:rsidR="00EC4F58" w:rsidRPr="00EC4F58">
        <w:rPr>
          <w:rFonts w:cs="Arial"/>
          <w:lang w:val="lt-LT"/>
        </w:rPr>
        <w:t xml:space="preserve">EERP </w:t>
      </w:r>
      <w:r w:rsidRPr="00EC4F58">
        <w:rPr>
          <w:rFonts w:eastAsia="Arial" w:cs="Arial"/>
          <w:lang w:val="lt-LT"/>
        </w:rPr>
        <w:t>teritorijoje</w:t>
      </w:r>
      <w:r w:rsidRPr="00743C38">
        <w:rPr>
          <w:rFonts w:eastAsia="Arial" w:cs="Arial"/>
          <w:lang w:val="lt-LT"/>
        </w:rPr>
        <w:t xml:space="preserve"> patikrinti.</w:t>
      </w:r>
    </w:p>
    <w:p w14:paraId="60671797" w14:textId="6B465943" w:rsidR="0075658A" w:rsidRPr="00743C38" w:rsidRDefault="00D5745E" w:rsidP="007B5763">
      <w:pPr>
        <w:ind w:firstLine="720"/>
        <w:jc w:val="both"/>
        <w:rPr>
          <w:lang w:val="lt-LT"/>
        </w:rPr>
      </w:pPr>
      <w:r w:rsidRPr="0B7F1E54">
        <w:rPr>
          <w:rFonts w:cs="Arial"/>
          <w:i/>
          <w:iCs/>
          <w:lang w:val="lt-LT"/>
        </w:rPr>
        <w:t xml:space="preserve">EERP </w:t>
      </w:r>
      <w:r w:rsidR="50CE8A2A" w:rsidRPr="0B7F1E54">
        <w:rPr>
          <w:i/>
          <w:iCs/>
          <w:lang w:val="lt-LT"/>
        </w:rPr>
        <w:t xml:space="preserve">teikėjas </w:t>
      </w:r>
      <w:r w:rsidR="50CE8A2A" w:rsidRPr="0B7F1E54">
        <w:rPr>
          <w:lang w:val="lt-LT"/>
        </w:rPr>
        <w:t xml:space="preserve">privalo raštu informuoti Bendrovę, jeigu numatomi bet kokie naudojamos </w:t>
      </w:r>
      <w:r w:rsidR="10C0F681" w:rsidRPr="4FC54B20">
        <w:rPr>
          <w:lang w:val="lt-LT"/>
        </w:rPr>
        <w:t>TPMĮ</w:t>
      </w:r>
      <w:r w:rsidR="50CE8A2A" w:rsidRPr="0B7F1E54">
        <w:rPr>
          <w:lang w:val="lt-LT"/>
        </w:rPr>
        <w:t xml:space="preserve"> pakeitimai. Tokiu atveju </w:t>
      </w:r>
      <w:r w:rsidR="00EC4F58" w:rsidRPr="0B7F1E54">
        <w:rPr>
          <w:rFonts w:cs="Arial"/>
          <w:i/>
          <w:iCs/>
          <w:lang w:val="lt-LT"/>
        </w:rPr>
        <w:t xml:space="preserve">EERP </w:t>
      </w:r>
      <w:r w:rsidR="50CE8A2A" w:rsidRPr="0B7F1E54">
        <w:rPr>
          <w:i/>
          <w:iCs/>
          <w:lang w:val="lt-LT"/>
        </w:rPr>
        <w:t xml:space="preserve">teikėjas </w:t>
      </w:r>
      <w:r w:rsidR="50CE8A2A" w:rsidRPr="0B7F1E54">
        <w:rPr>
          <w:lang w:val="lt-LT"/>
        </w:rPr>
        <w:t>privalo pateikti išsamią informaciją apie numatomus pakeitimus ir, Bendrovei paprašius, pateikti papildomą informaciją. Numatomi įrangos pakeitimai vertinami Bendrovės, o</w:t>
      </w:r>
      <w:r w:rsidR="00CE3C13">
        <w:rPr>
          <w:lang w:val="lt-LT"/>
        </w:rPr>
        <w:t>,</w:t>
      </w:r>
      <w:r w:rsidR="50CE8A2A" w:rsidRPr="0B7F1E54">
        <w:rPr>
          <w:lang w:val="lt-LT"/>
        </w:rPr>
        <w:t xml:space="preserve"> prireikus</w:t>
      </w:r>
      <w:r w:rsidR="00CE3C13">
        <w:rPr>
          <w:lang w:val="lt-LT"/>
        </w:rPr>
        <w:t>,</w:t>
      </w:r>
      <w:r w:rsidR="50CE8A2A" w:rsidRPr="0B7F1E54">
        <w:rPr>
          <w:lang w:val="lt-LT"/>
        </w:rPr>
        <w:t xml:space="preserve"> Bendrovė gali nuspręsti pakartotinai testuoti įrangą. Tokiu atveju Bendrovė raštu informuoja </w:t>
      </w:r>
      <w:r w:rsidRPr="0B7F1E54">
        <w:rPr>
          <w:rFonts w:cs="Arial"/>
          <w:i/>
          <w:iCs/>
          <w:lang w:val="lt-LT"/>
        </w:rPr>
        <w:t xml:space="preserve">EERP </w:t>
      </w:r>
      <w:r w:rsidR="50CE8A2A" w:rsidRPr="0B7F1E54">
        <w:rPr>
          <w:i/>
          <w:iCs/>
          <w:lang w:val="lt-LT"/>
        </w:rPr>
        <w:t xml:space="preserve">teikėją </w:t>
      </w:r>
      <w:r w:rsidR="50CE8A2A" w:rsidRPr="0B7F1E54">
        <w:rPr>
          <w:lang w:val="lt-LT"/>
        </w:rPr>
        <w:t>ir susitariama dėl tokios įrangos testavimo plano.</w:t>
      </w:r>
    </w:p>
    <w:p w14:paraId="277E4576" w14:textId="77777777" w:rsidR="00BD7FF0" w:rsidRPr="00743C38" w:rsidRDefault="00BD7FF0" w:rsidP="007B5763">
      <w:pPr>
        <w:ind w:firstLine="0"/>
        <w:jc w:val="both"/>
        <w:rPr>
          <w:lang w:val="lt-LT"/>
        </w:rPr>
      </w:pPr>
    </w:p>
    <w:p w14:paraId="74DA1253" w14:textId="7B503E24" w:rsidR="00435FF8" w:rsidRPr="00743C38" w:rsidRDefault="0094535B" w:rsidP="007B5763">
      <w:pPr>
        <w:jc w:val="both"/>
        <w:rPr>
          <w:lang w:val="lt-LT"/>
        </w:rPr>
      </w:pPr>
      <w:r w:rsidRPr="0B7F1E54">
        <w:rPr>
          <w:lang w:val="lt-LT"/>
        </w:rPr>
        <w:t xml:space="preserve">Jeigu </w:t>
      </w:r>
      <w:r w:rsidR="00EC4F58" w:rsidRPr="0B7F1E54">
        <w:rPr>
          <w:rFonts w:cs="Arial"/>
          <w:i/>
          <w:iCs/>
          <w:lang w:val="lt-LT"/>
        </w:rPr>
        <w:t xml:space="preserve">EERP </w:t>
      </w:r>
      <w:r w:rsidRPr="0B7F1E54">
        <w:rPr>
          <w:i/>
          <w:iCs/>
          <w:lang w:val="lt-LT"/>
        </w:rPr>
        <w:t xml:space="preserve">teikėjas </w:t>
      </w:r>
      <w:r w:rsidRPr="0B7F1E54">
        <w:rPr>
          <w:lang w:val="lt-LT"/>
        </w:rPr>
        <w:t xml:space="preserve">naudoja pakeistą </w:t>
      </w:r>
      <w:r w:rsidR="10C0F681" w:rsidRPr="627B59D8">
        <w:rPr>
          <w:rFonts w:eastAsia="Arial" w:cs="Arial"/>
          <w:lang w:val="lt-LT"/>
        </w:rPr>
        <w:t>TPMĮ</w:t>
      </w:r>
      <w:r w:rsidR="00250946" w:rsidRPr="0B7F1E54">
        <w:rPr>
          <w:lang w:val="lt-LT"/>
        </w:rPr>
        <w:t xml:space="preserve"> </w:t>
      </w:r>
      <w:r w:rsidRPr="0B7F1E54">
        <w:rPr>
          <w:lang w:val="lt-LT"/>
        </w:rPr>
        <w:t xml:space="preserve">be išankstinio pranešimo ir be Bendrovės leidimo, Bendrovė gali pašalinti </w:t>
      </w:r>
      <w:r w:rsidR="10C0F681" w:rsidRPr="627B59D8">
        <w:rPr>
          <w:rFonts w:eastAsia="Arial" w:cs="Arial"/>
          <w:lang w:val="lt-LT"/>
        </w:rPr>
        <w:t>TPMĮ</w:t>
      </w:r>
      <w:r w:rsidR="00250946" w:rsidRPr="0B7F1E54">
        <w:rPr>
          <w:lang w:val="lt-LT"/>
        </w:rPr>
        <w:t xml:space="preserve"> </w:t>
      </w:r>
      <w:r w:rsidRPr="0B7F1E54">
        <w:rPr>
          <w:lang w:val="lt-LT"/>
        </w:rPr>
        <w:t xml:space="preserve">iš </w:t>
      </w:r>
      <w:r w:rsidRPr="0B7F1E54">
        <w:rPr>
          <w:lang w:val="lt-LT"/>
        </w:rPr>
        <w:t>įrangos</w:t>
      </w:r>
      <w:r w:rsidR="2ED59369" w:rsidRPr="469CCC9C">
        <w:rPr>
          <w:lang w:val="lt-LT"/>
        </w:rPr>
        <w:t>, kurią leido naudoti,</w:t>
      </w:r>
      <w:r w:rsidRPr="0B7F1E54">
        <w:rPr>
          <w:lang w:val="lt-LT"/>
        </w:rPr>
        <w:t xml:space="preserve"> </w:t>
      </w:r>
      <w:r w:rsidRPr="0B7F1E54">
        <w:rPr>
          <w:lang w:val="lt-LT"/>
        </w:rPr>
        <w:t>sąrašo.</w:t>
      </w:r>
    </w:p>
    <w:p w14:paraId="2E220189" w14:textId="77777777" w:rsidR="0094535B" w:rsidRPr="00743C38" w:rsidRDefault="0094535B" w:rsidP="007B5763">
      <w:pPr>
        <w:jc w:val="both"/>
        <w:rPr>
          <w:lang w:val="lt-LT"/>
        </w:rPr>
      </w:pPr>
    </w:p>
    <w:p w14:paraId="2C12A7CE" w14:textId="41ACA53A" w:rsidR="00435FF8" w:rsidRPr="00743C38" w:rsidRDefault="00EC4F58" w:rsidP="007B5763">
      <w:pPr>
        <w:jc w:val="both"/>
        <w:rPr>
          <w:rFonts w:cs="Arial"/>
          <w:i/>
          <w:lang w:val="lt-LT"/>
        </w:rPr>
      </w:pPr>
      <w:r w:rsidRPr="004A7E4F">
        <w:rPr>
          <w:rFonts w:cs="Arial"/>
          <w:i/>
          <w:iCs/>
          <w:lang w:val="lt-LT"/>
        </w:rPr>
        <w:t>EERP</w:t>
      </w:r>
      <w:r w:rsidRPr="00743C38">
        <w:rPr>
          <w:rFonts w:cs="Arial"/>
          <w:i/>
          <w:iCs/>
          <w:lang w:val="lt-LT"/>
        </w:rPr>
        <w:t xml:space="preserve"> </w:t>
      </w:r>
      <w:r w:rsidR="00FE005E" w:rsidRPr="00743C38">
        <w:rPr>
          <w:i/>
          <w:iCs/>
          <w:lang w:val="lt-LT"/>
        </w:rPr>
        <w:t xml:space="preserve">teikėjo </w:t>
      </w:r>
      <w:r w:rsidR="00FE005E" w:rsidRPr="00743C38">
        <w:rPr>
          <w:lang w:val="lt-LT"/>
        </w:rPr>
        <w:t xml:space="preserve">inicijuojami Sistemos pakeitimai turi būti suderinti su Bendrove, kad būtų išvengta paslaugų sutrikimų. Tokių pakeitimų atveju </w:t>
      </w:r>
      <w:r w:rsidRPr="004A7E4F">
        <w:rPr>
          <w:rFonts w:cs="Arial"/>
          <w:i/>
          <w:iCs/>
          <w:lang w:val="lt-LT"/>
        </w:rPr>
        <w:t>EERP</w:t>
      </w:r>
      <w:r w:rsidRPr="00743C38">
        <w:rPr>
          <w:rFonts w:cs="Arial"/>
          <w:i/>
          <w:iCs/>
          <w:lang w:val="lt-LT"/>
        </w:rPr>
        <w:t xml:space="preserve"> </w:t>
      </w:r>
      <w:r w:rsidR="00FE005E" w:rsidRPr="00743C38">
        <w:rPr>
          <w:i/>
          <w:iCs/>
          <w:lang w:val="lt-LT"/>
        </w:rPr>
        <w:t xml:space="preserve">teikėjas </w:t>
      </w:r>
      <w:r w:rsidR="00FE005E" w:rsidRPr="00743C38">
        <w:rPr>
          <w:lang w:val="lt-LT"/>
        </w:rPr>
        <w:t>privalo pateikti šią informaciją:</w:t>
      </w:r>
    </w:p>
    <w:p w14:paraId="6AD74402" w14:textId="46C92C2D" w:rsidR="00B56B48" w:rsidRPr="00743C38" w:rsidRDefault="007550F7" w:rsidP="007B5763">
      <w:pPr>
        <w:pStyle w:val="ListParagraph"/>
        <w:numPr>
          <w:ilvl w:val="0"/>
          <w:numId w:val="12"/>
        </w:numPr>
        <w:jc w:val="both"/>
        <w:rPr>
          <w:lang w:val="lt-LT"/>
        </w:rPr>
      </w:pPr>
      <w:r w:rsidRPr="00743C38">
        <w:rPr>
          <w:lang w:val="lt-LT"/>
        </w:rPr>
        <w:t xml:space="preserve">Planuojamo pakeitimo data, kuri turi būti ne ankstesnė kaip 10 darbo dienų nuo pakeitimo registravimo dienos, išskyrus atvejus, kai pakeitimas yra būtinas ir neišvengiamas dėl netinkamo sistemos veikimo ir reikšmingo poveikio </w:t>
      </w:r>
      <w:r w:rsidR="00EC4F58" w:rsidRPr="004A7E4F">
        <w:rPr>
          <w:rFonts w:cs="Arial"/>
          <w:i/>
          <w:iCs/>
          <w:lang w:val="lt-LT"/>
        </w:rPr>
        <w:t>EERP</w:t>
      </w:r>
      <w:r w:rsidR="00EC4F58" w:rsidRPr="00743C38">
        <w:rPr>
          <w:rFonts w:cs="Arial"/>
          <w:i/>
          <w:iCs/>
          <w:lang w:val="lt-LT"/>
        </w:rPr>
        <w:t xml:space="preserve"> </w:t>
      </w:r>
      <w:r w:rsidRPr="00743C38">
        <w:rPr>
          <w:i/>
          <w:iCs/>
          <w:lang w:val="lt-LT"/>
        </w:rPr>
        <w:t>naudotojams</w:t>
      </w:r>
      <w:r w:rsidRPr="00743C38">
        <w:rPr>
          <w:lang w:val="lt-LT"/>
        </w:rPr>
        <w:t>;</w:t>
      </w:r>
    </w:p>
    <w:p w14:paraId="360C2712" w14:textId="5E43D8E4" w:rsidR="007550F7" w:rsidRPr="00743C38" w:rsidRDefault="00B1264D" w:rsidP="007B5763">
      <w:pPr>
        <w:pStyle w:val="ListParagraph"/>
        <w:numPr>
          <w:ilvl w:val="0"/>
          <w:numId w:val="12"/>
        </w:numPr>
        <w:jc w:val="both"/>
        <w:rPr>
          <w:lang w:val="lt-LT"/>
        </w:rPr>
      </w:pPr>
      <w:r w:rsidRPr="00743C38">
        <w:rPr>
          <w:lang w:val="lt-LT"/>
        </w:rPr>
        <w:t>Pakeitimo aprašymas;</w:t>
      </w:r>
    </w:p>
    <w:p w14:paraId="29A1505A" w14:textId="6BE48EA6" w:rsidR="00B1264D" w:rsidRPr="00743C38" w:rsidRDefault="00ED599C" w:rsidP="007B5763">
      <w:pPr>
        <w:pStyle w:val="ListParagraph"/>
        <w:numPr>
          <w:ilvl w:val="0"/>
          <w:numId w:val="12"/>
        </w:numPr>
        <w:jc w:val="both"/>
        <w:rPr>
          <w:lang w:val="lt-LT"/>
        </w:rPr>
      </w:pPr>
      <w:r w:rsidRPr="00743C38">
        <w:rPr>
          <w:lang w:val="lt-LT"/>
        </w:rPr>
        <w:t>Pakeitimo reikšmingumas (didelis, vidutinis, mažas);</w:t>
      </w:r>
    </w:p>
    <w:p w14:paraId="0631953C" w14:textId="7D665805" w:rsidR="00D97A89" w:rsidRPr="00743C38" w:rsidRDefault="00D97A89" w:rsidP="007B5763">
      <w:pPr>
        <w:pStyle w:val="ListParagraph"/>
        <w:numPr>
          <w:ilvl w:val="0"/>
          <w:numId w:val="12"/>
        </w:numPr>
        <w:jc w:val="both"/>
        <w:rPr>
          <w:lang w:val="lt-LT"/>
        </w:rPr>
      </w:pPr>
      <w:r w:rsidRPr="00743C38">
        <w:rPr>
          <w:lang w:val="lt-LT"/>
        </w:rPr>
        <w:t>Pakeitimo poveikis paslaugoms (didelis, vidutinis, mažas</w:t>
      </w:r>
      <w:r w:rsidR="00296C74">
        <w:rPr>
          <w:lang w:val="lt-LT"/>
        </w:rPr>
        <w:t>, s</w:t>
      </w:r>
      <w:r w:rsidR="00296C74" w:rsidRPr="00BB646B">
        <w:rPr>
          <w:lang w:val="lt-LT"/>
        </w:rPr>
        <w:t>ąlygojantis visišką Sistemos išjungimą</w:t>
      </w:r>
      <w:r w:rsidRPr="00743C38">
        <w:rPr>
          <w:lang w:val="lt-LT"/>
        </w:rPr>
        <w:t>);</w:t>
      </w:r>
    </w:p>
    <w:p w14:paraId="1951EC8E" w14:textId="78DCF40B" w:rsidR="00D97A89" w:rsidRPr="00743C38" w:rsidRDefault="00D97A89" w:rsidP="007B5763">
      <w:pPr>
        <w:pStyle w:val="ListParagraph"/>
        <w:numPr>
          <w:ilvl w:val="0"/>
          <w:numId w:val="12"/>
        </w:numPr>
        <w:jc w:val="both"/>
        <w:rPr>
          <w:lang w:val="lt-LT"/>
        </w:rPr>
      </w:pPr>
      <w:r w:rsidRPr="00743C38">
        <w:rPr>
          <w:lang w:val="lt-LT"/>
        </w:rPr>
        <w:t>Pakeitimo poveikio paslaugų teikimui aprašymas;</w:t>
      </w:r>
    </w:p>
    <w:p w14:paraId="1343F822" w14:textId="2A3D9FCC" w:rsidR="00703BB4" w:rsidRPr="00743C38" w:rsidRDefault="00703BB4" w:rsidP="007B5763">
      <w:pPr>
        <w:pStyle w:val="ListParagraph"/>
        <w:numPr>
          <w:ilvl w:val="0"/>
          <w:numId w:val="12"/>
        </w:numPr>
        <w:jc w:val="both"/>
        <w:rPr>
          <w:lang w:val="lt-LT"/>
        </w:rPr>
      </w:pPr>
      <w:r w:rsidRPr="00743C38">
        <w:rPr>
          <w:lang w:val="lt-LT"/>
        </w:rPr>
        <w:t>Sistemos atkūrimo planas;</w:t>
      </w:r>
    </w:p>
    <w:p w14:paraId="11CFBB0A" w14:textId="5961D747" w:rsidR="5AA75918" w:rsidRPr="00743C38" w:rsidRDefault="5AA75918" w:rsidP="007B5763">
      <w:pPr>
        <w:jc w:val="both"/>
        <w:rPr>
          <w:lang w:val="lt-LT"/>
        </w:rPr>
      </w:pPr>
    </w:p>
    <w:p w14:paraId="30DD39A7" w14:textId="3609816D" w:rsidR="00B6663E" w:rsidRPr="00743C38" w:rsidRDefault="00D5745E" w:rsidP="007B5763">
      <w:pPr>
        <w:ind w:firstLine="720"/>
        <w:jc w:val="both"/>
        <w:rPr>
          <w:rFonts w:cs="Arial"/>
          <w:lang w:val="lt-LT"/>
        </w:rPr>
      </w:pPr>
      <w:r w:rsidRPr="004A7E4F">
        <w:rPr>
          <w:rFonts w:cs="Arial"/>
          <w:i/>
          <w:iCs/>
          <w:lang w:val="lt-LT"/>
        </w:rPr>
        <w:t>EERP</w:t>
      </w:r>
      <w:r w:rsidRPr="00743C38">
        <w:rPr>
          <w:rFonts w:cs="Arial"/>
          <w:i/>
          <w:iCs/>
          <w:lang w:val="lt-LT"/>
        </w:rPr>
        <w:t xml:space="preserve"> </w:t>
      </w:r>
      <w:r w:rsidR="4D955E87" w:rsidRPr="00743C38">
        <w:rPr>
          <w:rFonts w:cs="Arial"/>
          <w:i/>
          <w:iCs/>
          <w:lang w:val="lt-LT"/>
        </w:rPr>
        <w:t>teikėjas</w:t>
      </w:r>
      <w:r w:rsidR="4D955E87" w:rsidRPr="00743C38">
        <w:rPr>
          <w:rFonts w:cs="Arial"/>
          <w:lang w:val="lt-LT"/>
        </w:rPr>
        <w:t xml:space="preserve"> pakeitimų registravimui ir valdymui gali naudoti </w:t>
      </w:r>
      <w:r w:rsidR="4D955E87" w:rsidRPr="4FC54B20">
        <w:rPr>
          <w:rFonts w:cs="Arial"/>
          <w:b/>
          <w:color w:val="ED7D31" w:themeColor="accent2"/>
          <w:lang w:val="lt-LT"/>
        </w:rPr>
        <w:t xml:space="preserve">priede </w:t>
      </w:r>
      <w:r w:rsidR="764C4DC3" w:rsidRPr="4FC54B20">
        <w:rPr>
          <w:rFonts w:cs="Arial"/>
          <w:b/>
          <w:bCs/>
          <w:color w:val="ED7D31" w:themeColor="accent2"/>
          <w:lang w:val="lt-LT"/>
        </w:rPr>
        <w:t>Nr. 7</w:t>
      </w:r>
      <w:r w:rsidR="4D955E87" w:rsidRPr="4FC54B20">
        <w:rPr>
          <w:rFonts w:cs="Arial"/>
          <w:b/>
          <w:bCs/>
          <w:lang w:val="lt-LT"/>
        </w:rPr>
        <w:t xml:space="preserve"> </w:t>
      </w:r>
      <w:r w:rsidR="4D955E87" w:rsidRPr="00743C38">
        <w:rPr>
          <w:rFonts w:cs="Arial"/>
          <w:lang w:val="lt-LT"/>
        </w:rPr>
        <w:t>pateiktą pakeitimų ir pokyčių valdymo formą</w:t>
      </w:r>
      <w:r w:rsidR="2385C058" w:rsidRPr="4FC54B20">
        <w:rPr>
          <w:rFonts w:cs="Arial"/>
          <w:b/>
          <w:lang w:val="lt-LT"/>
        </w:rPr>
        <w:t xml:space="preserve">. </w:t>
      </w:r>
    </w:p>
    <w:p w14:paraId="15C54B8F" w14:textId="77777777" w:rsidR="00F745E9" w:rsidRPr="00743C38" w:rsidRDefault="00F745E9" w:rsidP="00B6663E">
      <w:pPr>
        <w:ind w:firstLine="0"/>
        <w:rPr>
          <w:rFonts w:cs="Arial"/>
          <w:b/>
          <w:bCs/>
          <w:lang w:val="lt-LT"/>
        </w:rPr>
      </w:pPr>
    </w:p>
    <w:p w14:paraId="7493732C" w14:textId="24E8628F" w:rsidR="00F23ED7" w:rsidRPr="00743C38" w:rsidRDefault="3E5E6B29" w:rsidP="00BB4111">
      <w:pPr>
        <w:pStyle w:val="Heading2"/>
        <w:rPr>
          <w:lang w:val="lt-LT"/>
        </w:rPr>
      </w:pPr>
      <w:bookmarkStart w:id="31" w:name="_Toc232790304"/>
      <w:r w:rsidRPr="627B59D8">
        <w:rPr>
          <w:rFonts w:eastAsia="Arial" w:cs="Arial"/>
          <w:lang w:val="lt-LT"/>
        </w:rPr>
        <w:t>TPMĮ</w:t>
      </w:r>
      <w:r w:rsidR="00250946" w:rsidRPr="0B7F1E54">
        <w:rPr>
          <w:lang w:val="lt-LT"/>
        </w:rPr>
        <w:t xml:space="preserve"> </w:t>
      </w:r>
      <w:r w:rsidR="00AA7A1D" w:rsidRPr="0B7F1E54">
        <w:rPr>
          <w:lang w:val="lt-LT"/>
        </w:rPr>
        <w:t>naudojimas</w:t>
      </w:r>
      <w:bookmarkEnd w:id="31"/>
    </w:p>
    <w:p w14:paraId="335DBFD5" w14:textId="2E140AB6" w:rsidR="008022B5" w:rsidRPr="00743C38" w:rsidRDefault="00D5745E" w:rsidP="00D5745E">
      <w:pPr>
        <w:ind w:firstLine="576"/>
        <w:jc w:val="both"/>
        <w:rPr>
          <w:lang w:val="lt-LT"/>
        </w:rPr>
      </w:pPr>
      <w:r w:rsidRPr="0B7F1E54">
        <w:rPr>
          <w:rFonts w:cs="Arial"/>
          <w:i/>
          <w:iCs/>
          <w:lang w:val="lt-LT"/>
        </w:rPr>
        <w:t xml:space="preserve">EERP </w:t>
      </w:r>
      <w:r w:rsidR="07A07A7E" w:rsidRPr="0B7F1E54">
        <w:rPr>
          <w:i/>
          <w:iCs/>
          <w:lang w:val="lt-LT"/>
        </w:rPr>
        <w:t xml:space="preserve">teikėjas </w:t>
      </w:r>
      <w:r w:rsidR="07A07A7E" w:rsidRPr="0B7F1E54">
        <w:rPr>
          <w:lang w:val="lt-LT"/>
        </w:rPr>
        <w:t xml:space="preserve">įsipareigoja </w:t>
      </w:r>
      <w:r w:rsidRPr="0B7F1E54">
        <w:rPr>
          <w:rFonts w:cs="Arial"/>
          <w:i/>
          <w:iCs/>
          <w:lang w:val="lt-LT"/>
        </w:rPr>
        <w:t xml:space="preserve">EERP </w:t>
      </w:r>
      <w:r w:rsidR="07A07A7E" w:rsidRPr="0B7F1E54">
        <w:rPr>
          <w:i/>
          <w:iCs/>
          <w:lang w:val="lt-LT"/>
        </w:rPr>
        <w:t xml:space="preserve">naudotojams </w:t>
      </w:r>
      <w:r w:rsidR="07A07A7E" w:rsidRPr="0B7F1E54">
        <w:rPr>
          <w:lang w:val="lt-LT"/>
        </w:rPr>
        <w:t xml:space="preserve">tiekti tik sertifikuotą ir Bendrovės išbandytą </w:t>
      </w:r>
      <w:r w:rsidR="6D7DB704" w:rsidRPr="71D8A41A">
        <w:rPr>
          <w:lang w:val="lt-LT"/>
        </w:rPr>
        <w:t>TPMĮ</w:t>
      </w:r>
      <w:r w:rsidR="07A07A7E" w:rsidRPr="0B7F1E54">
        <w:rPr>
          <w:lang w:val="lt-LT"/>
        </w:rPr>
        <w:t xml:space="preserve"> ir užtikrina, kad </w:t>
      </w:r>
      <w:r w:rsidRPr="0B7F1E54">
        <w:rPr>
          <w:rFonts w:cs="Arial"/>
          <w:i/>
          <w:iCs/>
          <w:lang w:val="lt-LT"/>
        </w:rPr>
        <w:t xml:space="preserve">EERP </w:t>
      </w:r>
      <w:r w:rsidR="07A07A7E" w:rsidRPr="0B7F1E54">
        <w:rPr>
          <w:i/>
          <w:iCs/>
          <w:lang w:val="lt-LT"/>
        </w:rPr>
        <w:t>naudotojai</w:t>
      </w:r>
      <w:r w:rsidR="07A07A7E" w:rsidRPr="0B7F1E54">
        <w:rPr>
          <w:lang w:val="lt-LT"/>
        </w:rPr>
        <w:t xml:space="preserve"> gautų reikiamą informaciją apie tai, kaip tinkamai sumontuoti </w:t>
      </w:r>
      <w:r w:rsidRPr="0B7F1E54">
        <w:rPr>
          <w:rFonts w:cs="Arial"/>
          <w:i/>
          <w:iCs/>
          <w:lang w:val="lt-LT"/>
        </w:rPr>
        <w:t xml:space="preserve">EERP </w:t>
      </w:r>
      <w:r w:rsidR="07A07A7E" w:rsidRPr="0B7F1E54">
        <w:rPr>
          <w:i/>
          <w:iCs/>
          <w:lang w:val="lt-LT"/>
        </w:rPr>
        <w:t xml:space="preserve">teikėjo </w:t>
      </w:r>
      <w:r w:rsidR="07A07A7E" w:rsidRPr="0B7F1E54">
        <w:rPr>
          <w:lang w:val="lt-LT"/>
        </w:rPr>
        <w:t xml:space="preserve">įrangą, ir galėtų tinkamai vykdyti savo kelių rinkliavos mokėjimo įsipareigojimus Bendrovei naudodamiesi </w:t>
      </w:r>
      <w:r w:rsidRPr="0B7F1E54">
        <w:rPr>
          <w:rFonts w:cs="Arial"/>
          <w:i/>
          <w:iCs/>
          <w:lang w:val="lt-LT"/>
        </w:rPr>
        <w:t xml:space="preserve">EERP </w:t>
      </w:r>
      <w:r w:rsidR="07A07A7E" w:rsidRPr="0B7F1E54">
        <w:rPr>
          <w:i/>
          <w:iCs/>
          <w:lang w:val="lt-LT"/>
        </w:rPr>
        <w:t xml:space="preserve">teikėjo </w:t>
      </w:r>
      <w:r w:rsidR="07A07A7E" w:rsidRPr="0B7F1E54">
        <w:rPr>
          <w:lang w:val="lt-LT"/>
        </w:rPr>
        <w:t xml:space="preserve">paslaugomis. </w:t>
      </w:r>
      <w:r w:rsidRPr="0B7F1E54">
        <w:rPr>
          <w:rFonts w:cs="Arial"/>
          <w:i/>
          <w:iCs/>
          <w:lang w:val="lt-LT"/>
        </w:rPr>
        <w:t xml:space="preserve">EERP </w:t>
      </w:r>
      <w:r w:rsidR="07A07A7E" w:rsidRPr="0B7F1E54">
        <w:rPr>
          <w:i/>
          <w:iCs/>
          <w:lang w:val="lt-LT"/>
        </w:rPr>
        <w:t xml:space="preserve">teikėjas </w:t>
      </w:r>
      <w:r w:rsidR="07A07A7E" w:rsidRPr="0B7F1E54">
        <w:rPr>
          <w:lang w:val="lt-LT"/>
        </w:rPr>
        <w:t xml:space="preserve">taip pat atsako už </w:t>
      </w:r>
      <w:r w:rsidR="6D7DB704" w:rsidRPr="627B59D8">
        <w:rPr>
          <w:rFonts w:eastAsia="Arial" w:cs="Arial"/>
          <w:lang w:val="lt-LT"/>
        </w:rPr>
        <w:t>TPMĮ</w:t>
      </w:r>
      <w:r w:rsidR="00250946" w:rsidRPr="0B7F1E54">
        <w:rPr>
          <w:lang w:val="lt-LT"/>
        </w:rPr>
        <w:t xml:space="preserve"> </w:t>
      </w:r>
      <w:r w:rsidR="07A07A7E" w:rsidRPr="0B7F1E54">
        <w:rPr>
          <w:lang w:val="lt-LT"/>
        </w:rPr>
        <w:t xml:space="preserve">blokavimą praradimo ar pakeitimo atveju arba gedimo atveju. Masinio </w:t>
      </w:r>
      <w:r w:rsidR="6D7DB704" w:rsidRPr="627B59D8">
        <w:rPr>
          <w:rFonts w:eastAsia="Arial" w:cs="Arial"/>
          <w:lang w:val="lt-LT"/>
        </w:rPr>
        <w:t>TPMĮ</w:t>
      </w:r>
      <w:r w:rsidR="00250946" w:rsidRPr="0B7F1E54">
        <w:rPr>
          <w:lang w:val="lt-LT"/>
        </w:rPr>
        <w:t xml:space="preserve"> </w:t>
      </w:r>
      <w:r w:rsidR="07A07A7E" w:rsidRPr="0B7F1E54">
        <w:rPr>
          <w:lang w:val="lt-LT"/>
        </w:rPr>
        <w:t xml:space="preserve">gedimo atvejais </w:t>
      </w:r>
      <w:r w:rsidRPr="0B7F1E54">
        <w:rPr>
          <w:rFonts w:cs="Arial"/>
          <w:i/>
          <w:iCs/>
          <w:lang w:val="lt-LT"/>
        </w:rPr>
        <w:t xml:space="preserve">EERP </w:t>
      </w:r>
      <w:r w:rsidR="07A07A7E" w:rsidRPr="0B7F1E54">
        <w:rPr>
          <w:i/>
          <w:iCs/>
          <w:lang w:val="lt-LT"/>
        </w:rPr>
        <w:t xml:space="preserve">teikėjas </w:t>
      </w:r>
      <w:r w:rsidR="07A07A7E" w:rsidRPr="0B7F1E54">
        <w:rPr>
          <w:lang w:val="lt-LT"/>
        </w:rPr>
        <w:t xml:space="preserve">privalo informuoti Bendrovę ir pasiūlyti </w:t>
      </w:r>
      <w:r w:rsidRPr="0B7F1E54">
        <w:rPr>
          <w:rFonts w:cs="Arial"/>
          <w:i/>
          <w:iCs/>
          <w:lang w:val="lt-LT"/>
        </w:rPr>
        <w:t xml:space="preserve">EERP </w:t>
      </w:r>
      <w:r w:rsidR="07A07A7E" w:rsidRPr="0B7F1E54">
        <w:rPr>
          <w:i/>
          <w:iCs/>
          <w:lang w:val="lt-LT"/>
        </w:rPr>
        <w:lastRenderedPageBreak/>
        <w:t xml:space="preserve">naudotojams </w:t>
      </w:r>
      <w:r w:rsidR="07A07A7E" w:rsidRPr="0B7F1E54">
        <w:rPr>
          <w:lang w:val="lt-LT"/>
        </w:rPr>
        <w:t xml:space="preserve">alternatyvią </w:t>
      </w:r>
      <w:r w:rsidR="6D7DB704" w:rsidRPr="71D8A41A">
        <w:rPr>
          <w:rFonts w:eastAsia="Arial" w:cs="Arial"/>
          <w:lang w:val="lt-LT"/>
        </w:rPr>
        <w:t>TPMĮ</w:t>
      </w:r>
      <w:r w:rsidR="00250946" w:rsidRPr="0B7F1E54">
        <w:rPr>
          <w:lang w:val="lt-LT"/>
        </w:rPr>
        <w:t xml:space="preserve"> </w:t>
      </w:r>
      <w:r w:rsidR="07A07A7E" w:rsidRPr="0B7F1E54">
        <w:rPr>
          <w:lang w:val="lt-LT"/>
        </w:rPr>
        <w:t xml:space="preserve">arba informuoti, kad </w:t>
      </w:r>
      <w:r w:rsidRPr="0B7F1E54">
        <w:rPr>
          <w:rFonts w:cs="Arial"/>
          <w:i/>
          <w:iCs/>
          <w:lang w:val="lt-LT"/>
        </w:rPr>
        <w:t xml:space="preserve">EERP </w:t>
      </w:r>
      <w:r w:rsidR="07A07A7E" w:rsidRPr="0B7F1E54">
        <w:rPr>
          <w:i/>
          <w:iCs/>
          <w:lang w:val="lt-LT"/>
        </w:rPr>
        <w:t xml:space="preserve">naudotojai </w:t>
      </w:r>
      <w:r w:rsidR="07A07A7E" w:rsidRPr="0B7F1E54">
        <w:rPr>
          <w:lang w:val="lt-LT"/>
        </w:rPr>
        <w:t xml:space="preserve">privalo naudoti alternatyvius mokėjimo būdus, pavyzdžiui, </w:t>
      </w:r>
      <w:r w:rsidR="004F4EE6">
        <w:rPr>
          <w:lang w:val="lt-LT"/>
        </w:rPr>
        <w:t xml:space="preserve">išankstinio bilieto </w:t>
      </w:r>
      <w:r w:rsidR="00707206">
        <w:rPr>
          <w:lang w:val="lt-LT"/>
        </w:rPr>
        <w:t>įsigijimą</w:t>
      </w:r>
      <w:r w:rsidR="004F4EE6">
        <w:rPr>
          <w:lang w:val="lt-LT"/>
        </w:rPr>
        <w:t xml:space="preserve"> </w:t>
      </w:r>
      <w:r w:rsidR="07A07A7E" w:rsidRPr="0B7F1E54">
        <w:rPr>
          <w:lang w:val="lt-LT"/>
        </w:rPr>
        <w:t xml:space="preserve"> </w:t>
      </w:r>
      <w:r w:rsidR="07A07A7E" w:rsidRPr="0B7F1E54">
        <w:rPr>
          <w:lang w:val="lt-LT"/>
        </w:rPr>
        <w:t>arba mobiliąją programėlę. Papildoma informacija apie alternatyvius rinkliavos mokėjimo būdus pateikiama rinkliavos paslaugos teikėjo interneto svetainėje </w:t>
      </w:r>
      <w:hyperlink r:id="rId20">
        <w:r w:rsidR="00DB6B34" w:rsidRPr="0B7F1E54">
          <w:rPr>
            <w:rStyle w:val="Hyperlink"/>
            <w:lang w:val="lt-LT"/>
          </w:rPr>
          <w:t>www.viatoll.lt</w:t>
        </w:r>
      </w:hyperlink>
      <w:r w:rsidR="07A07A7E" w:rsidRPr="0B7F1E54">
        <w:rPr>
          <w:lang w:val="lt-LT"/>
        </w:rPr>
        <w:t>.</w:t>
      </w:r>
    </w:p>
    <w:p w14:paraId="112694B6" w14:textId="0EBE69D9" w:rsidR="000C7EC8" w:rsidRPr="00743C38" w:rsidRDefault="6028B1E6" w:rsidP="3C112596">
      <w:pPr>
        <w:ind w:firstLine="576"/>
        <w:jc w:val="both"/>
        <w:rPr>
          <w:lang w:val="lt-LT"/>
        </w:rPr>
      </w:pPr>
      <w:r w:rsidRPr="0B7F1E54">
        <w:rPr>
          <w:lang w:val="lt-LT"/>
        </w:rPr>
        <w:t xml:space="preserve">Jeigu paslaugų teikimo laikotarpiu atsiranda poreikis atnaujinti arba registruoti naują </w:t>
      </w:r>
      <w:r w:rsidR="6D7DB704" w:rsidRPr="71D8A41A">
        <w:rPr>
          <w:rFonts w:eastAsia="Arial" w:cs="Arial"/>
          <w:lang w:val="lt-LT"/>
        </w:rPr>
        <w:t>TPMĮ</w:t>
      </w:r>
      <w:r w:rsidRPr="0B7F1E54">
        <w:rPr>
          <w:lang w:val="lt-LT"/>
        </w:rPr>
        <w:t xml:space="preserve">, kuriai dar neleista naudoti, </w:t>
      </w:r>
      <w:r w:rsidR="00D5745E" w:rsidRPr="0B7F1E54">
        <w:rPr>
          <w:rFonts w:cs="Arial"/>
          <w:lang w:val="lt-LT"/>
        </w:rPr>
        <w:t xml:space="preserve">EERP </w:t>
      </w:r>
      <w:r w:rsidRPr="0B7F1E54">
        <w:rPr>
          <w:lang w:val="lt-LT"/>
        </w:rPr>
        <w:t>teikėjas privalo laikytis Rinkliavos rinkėjo nustatytos tvarkos.</w:t>
      </w:r>
    </w:p>
    <w:p w14:paraId="76C2B3B8" w14:textId="2958F574" w:rsidR="00FE5AAE" w:rsidRPr="00743C38" w:rsidRDefault="00FE5AAE" w:rsidP="004D0EFC">
      <w:pPr>
        <w:ind w:firstLine="0"/>
        <w:rPr>
          <w:lang w:val="lt-LT"/>
        </w:rPr>
      </w:pPr>
    </w:p>
    <w:p w14:paraId="31D88681" w14:textId="573D7E6F" w:rsidR="00454796" w:rsidRPr="00743C38" w:rsidRDefault="004C4006" w:rsidP="00BB4111">
      <w:pPr>
        <w:pStyle w:val="Heading2"/>
        <w:rPr>
          <w:lang w:val="lt-LT"/>
        </w:rPr>
      </w:pPr>
      <w:bookmarkStart w:id="32" w:name="_Toc232790305"/>
      <w:r w:rsidRPr="00743C38">
        <w:rPr>
          <w:lang w:val="lt-LT"/>
        </w:rPr>
        <w:t xml:space="preserve">Paslaugos </w:t>
      </w:r>
      <w:r w:rsidR="00D5745E" w:rsidRPr="00D5745E">
        <w:rPr>
          <w:rFonts w:cs="Arial"/>
          <w:lang w:val="lt-LT"/>
        </w:rPr>
        <w:t>EERP</w:t>
      </w:r>
      <w:r w:rsidR="00D5745E" w:rsidRPr="00743C38">
        <w:rPr>
          <w:rFonts w:cs="Arial"/>
          <w:i/>
          <w:iCs/>
          <w:lang w:val="lt-LT"/>
        </w:rPr>
        <w:t xml:space="preserve"> </w:t>
      </w:r>
      <w:r w:rsidRPr="00743C38">
        <w:rPr>
          <w:lang w:val="lt-LT"/>
        </w:rPr>
        <w:t>naudotojams</w:t>
      </w:r>
      <w:bookmarkEnd w:id="32"/>
    </w:p>
    <w:p w14:paraId="237D33C6" w14:textId="3408938C" w:rsidR="0037798B" w:rsidRPr="00743C38" w:rsidRDefault="00D5745E" w:rsidP="00D5745E">
      <w:pPr>
        <w:ind w:firstLine="0"/>
        <w:jc w:val="both"/>
        <w:rPr>
          <w:lang w:val="lt-LT"/>
        </w:rPr>
      </w:pPr>
      <w:r w:rsidRPr="004A7E4F">
        <w:rPr>
          <w:rFonts w:cs="Arial"/>
          <w:i/>
          <w:iCs/>
          <w:lang w:val="lt-LT"/>
        </w:rPr>
        <w:t>EERP</w:t>
      </w:r>
      <w:r w:rsidRPr="00743C38">
        <w:rPr>
          <w:rFonts w:cs="Arial"/>
          <w:i/>
          <w:iCs/>
          <w:lang w:val="lt-LT"/>
        </w:rPr>
        <w:t xml:space="preserve"> </w:t>
      </w:r>
      <w:r w:rsidR="00061C8E" w:rsidRPr="00743C38">
        <w:rPr>
          <w:i/>
          <w:iCs/>
          <w:lang w:val="lt-LT"/>
        </w:rPr>
        <w:t xml:space="preserve">teikėjas </w:t>
      </w:r>
      <w:r w:rsidR="00061C8E" w:rsidRPr="00743C38">
        <w:rPr>
          <w:lang w:val="lt-LT"/>
        </w:rPr>
        <w:t xml:space="preserve">atsako už </w:t>
      </w:r>
      <w:r w:rsidRPr="004A7E4F">
        <w:rPr>
          <w:rFonts w:cs="Arial"/>
          <w:i/>
          <w:iCs/>
          <w:lang w:val="lt-LT"/>
        </w:rPr>
        <w:t>EERP</w:t>
      </w:r>
      <w:r w:rsidRPr="00743C38">
        <w:rPr>
          <w:rFonts w:cs="Arial"/>
          <w:i/>
          <w:iCs/>
          <w:lang w:val="lt-LT"/>
        </w:rPr>
        <w:t xml:space="preserve"> </w:t>
      </w:r>
      <w:r w:rsidR="00061C8E" w:rsidRPr="00743C38">
        <w:rPr>
          <w:i/>
          <w:iCs/>
          <w:lang w:val="lt-LT"/>
        </w:rPr>
        <w:t xml:space="preserve">naudotojų </w:t>
      </w:r>
      <w:r w:rsidR="00061C8E" w:rsidRPr="00743C38">
        <w:rPr>
          <w:lang w:val="lt-LT"/>
        </w:rPr>
        <w:t>aptarnavimą ir visą komunikaciją su jais, įskaitant, bet neapsiribojant:</w:t>
      </w:r>
    </w:p>
    <w:p w14:paraId="2096E707" w14:textId="3A35808D" w:rsidR="0037798B" w:rsidRPr="00743C38" w:rsidRDefault="00D5745E" w:rsidP="00D5745E">
      <w:pPr>
        <w:pStyle w:val="ListParagraph"/>
        <w:numPr>
          <w:ilvl w:val="0"/>
          <w:numId w:val="29"/>
        </w:numPr>
        <w:jc w:val="both"/>
        <w:rPr>
          <w:lang w:val="lt-LT"/>
        </w:rPr>
      </w:pPr>
      <w:r w:rsidRPr="004A7E4F">
        <w:rPr>
          <w:rFonts w:cs="Arial"/>
          <w:i/>
          <w:iCs/>
          <w:lang w:val="lt-LT"/>
        </w:rPr>
        <w:t>EERP</w:t>
      </w:r>
      <w:r w:rsidRPr="00743C38">
        <w:rPr>
          <w:rFonts w:cs="Arial"/>
          <w:i/>
          <w:iCs/>
          <w:lang w:val="lt-LT"/>
        </w:rPr>
        <w:t xml:space="preserve"> </w:t>
      </w:r>
      <w:r w:rsidR="00922829" w:rsidRPr="00743C38">
        <w:rPr>
          <w:i/>
          <w:iCs/>
          <w:lang w:val="lt-LT"/>
        </w:rPr>
        <w:t xml:space="preserve">teikėjas </w:t>
      </w:r>
      <w:r w:rsidR="00922829" w:rsidRPr="00743C38">
        <w:rPr>
          <w:lang w:val="lt-LT"/>
        </w:rPr>
        <w:t xml:space="preserve">privalo užtikrinti, kad </w:t>
      </w:r>
      <w:r w:rsidRPr="004A7E4F">
        <w:rPr>
          <w:rFonts w:cs="Arial"/>
          <w:i/>
          <w:iCs/>
          <w:lang w:val="lt-LT"/>
        </w:rPr>
        <w:t>EERP</w:t>
      </w:r>
      <w:r w:rsidRPr="00743C38">
        <w:rPr>
          <w:rFonts w:cs="Arial"/>
          <w:i/>
          <w:iCs/>
          <w:lang w:val="lt-LT"/>
        </w:rPr>
        <w:t xml:space="preserve"> </w:t>
      </w:r>
      <w:r w:rsidR="00922829" w:rsidRPr="00743C38">
        <w:rPr>
          <w:i/>
          <w:iCs/>
          <w:lang w:val="lt-LT"/>
        </w:rPr>
        <w:t xml:space="preserve">naudotojai </w:t>
      </w:r>
      <w:r w:rsidR="00922829" w:rsidRPr="00743C38">
        <w:rPr>
          <w:lang w:val="lt-LT"/>
        </w:rPr>
        <w:t>būtų informuoti apie paslaugų teikimo sąlygas, rinkliavos tarifus, techninius reikalavimus ir bet kokius pakeitimus. Visa informacija turi būti pateikiama aiškia ir lengvai prieinama forma.</w:t>
      </w:r>
    </w:p>
    <w:p w14:paraId="41F69882" w14:textId="2A34D2E8" w:rsidR="007D3E38" w:rsidRPr="00743C38" w:rsidRDefault="00D5745E" w:rsidP="00D5745E">
      <w:pPr>
        <w:pStyle w:val="ListParagraph"/>
        <w:numPr>
          <w:ilvl w:val="0"/>
          <w:numId w:val="29"/>
        </w:numPr>
        <w:jc w:val="both"/>
        <w:rPr>
          <w:lang w:val="lt-LT"/>
        </w:rPr>
      </w:pPr>
      <w:r w:rsidRPr="004A7E4F">
        <w:rPr>
          <w:rFonts w:cs="Arial"/>
          <w:i/>
          <w:iCs/>
          <w:lang w:val="lt-LT"/>
        </w:rPr>
        <w:t>EERP</w:t>
      </w:r>
      <w:r w:rsidRPr="00743C38">
        <w:rPr>
          <w:rFonts w:cs="Arial"/>
          <w:i/>
          <w:iCs/>
          <w:lang w:val="lt-LT"/>
        </w:rPr>
        <w:t xml:space="preserve"> </w:t>
      </w:r>
      <w:r w:rsidR="007D3E38" w:rsidRPr="00743C38">
        <w:rPr>
          <w:i/>
          <w:iCs/>
          <w:lang w:val="lt-LT"/>
        </w:rPr>
        <w:t xml:space="preserve">teikėjas </w:t>
      </w:r>
      <w:r w:rsidR="007D3E38" w:rsidRPr="00743C38">
        <w:rPr>
          <w:lang w:val="lt-LT"/>
        </w:rPr>
        <w:t xml:space="preserve">privalo laiku informuoti </w:t>
      </w:r>
      <w:r w:rsidRPr="00D5745E">
        <w:rPr>
          <w:rFonts w:cs="Arial"/>
          <w:lang w:val="lt-LT"/>
        </w:rPr>
        <w:t>EERP</w:t>
      </w:r>
      <w:r w:rsidRPr="00743C38">
        <w:rPr>
          <w:rFonts w:cs="Arial"/>
          <w:i/>
          <w:iCs/>
          <w:lang w:val="lt-LT"/>
        </w:rPr>
        <w:t xml:space="preserve"> </w:t>
      </w:r>
      <w:r w:rsidR="007D3E38" w:rsidRPr="00743C38">
        <w:rPr>
          <w:lang w:val="lt-LT"/>
        </w:rPr>
        <w:t>naudotojus apie bet kokius rinkliavos sistemos atnaujinimus, sutrikimus ar reikšmingus pakeitimus, galinčius turėti įtakos naudojimuisi paslaugomis.</w:t>
      </w:r>
    </w:p>
    <w:p w14:paraId="5402746C" w14:textId="63A964BF" w:rsidR="0037798B" w:rsidRPr="00743C38" w:rsidRDefault="00D5745E" w:rsidP="00D5745E">
      <w:pPr>
        <w:pStyle w:val="ListParagraph"/>
        <w:numPr>
          <w:ilvl w:val="0"/>
          <w:numId w:val="29"/>
        </w:numPr>
        <w:jc w:val="both"/>
        <w:rPr>
          <w:lang w:val="lt-LT"/>
        </w:rPr>
      </w:pPr>
      <w:r w:rsidRPr="0B7F1E54">
        <w:rPr>
          <w:rFonts w:cs="Arial"/>
          <w:i/>
          <w:iCs/>
          <w:lang w:val="lt-LT"/>
        </w:rPr>
        <w:t xml:space="preserve">EERP </w:t>
      </w:r>
      <w:r w:rsidR="0037798B" w:rsidRPr="0B7F1E54">
        <w:rPr>
          <w:i/>
          <w:iCs/>
          <w:lang w:val="lt-LT"/>
        </w:rPr>
        <w:t xml:space="preserve">teikėjas </w:t>
      </w:r>
      <w:r w:rsidR="0037798B" w:rsidRPr="0B7F1E54">
        <w:rPr>
          <w:lang w:val="lt-LT"/>
        </w:rPr>
        <w:t xml:space="preserve">teikia </w:t>
      </w:r>
      <w:r w:rsidRPr="0B7F1E54">
        <w:rPr>
          <w:rFonts w:cs="Arial"/>
          <w:i/>
          <w:iCs/>
          <w:lang w:val="lt-LT"/>
        </w:rPr>
        <w:t xml:space="preserve">EERP </w:t>
      </w:r>
      <w:r w:rsidR="0037798B" w:rsidRPr="0B7F1E54">
        <w:rPr>
          <w:i/>
          <w:iCs/>
          <w:lang w:val="lt-LT"/>
        </w:rPr>
        <w:t xml:space="preserve">naudotojams </w:t>
      </w:r>
      <w:r w:rsidR="0037798B" w:rsidRPr="0B7F1E54">
        <w:rPr>
          <w:lang w:val="lt-LT"/>
        </w:rPr>
        <w:t xml:space="preserve">visą informaciją ir techninę pagalbą, susijusią su </w:t>
      </w:r>
      <w:r w:rsidRPr="0B7F1E54">
        <w:rPr>
          <w:rFonts w:cs="Arial"/>
          <w:i/>
          <w:iCs/>
          <w:lang w:val="lt-LT"/>
        </w:rPr>
        <w:t xml:space="preserve">EERP </w:t>
      </w:r>
      <w:r w:rsidR="0037798B" w:rsidRPr="0B7F1E54">
        <w:rPr>
          <w:i/>
          <w:iCs/>
          <w:lang w:val="lt-LT"/>
        </w:rPr>
        <w:t>teikėjo</w:t>
      </w:r>
      <w:r w:rsidR="0037798B" w:rsidRPr="0B7F1E54">
        <w:rPr>
          <w:lang w:val="lt-LT"/>
        </w:rPr>
        <w:t xml:space="preserve"> išduota </w:t>
      </w:r>
      <w:r w:rsidR="6D7DB704" w:rsidRPr="3C112596">
        <w:rPr>
          <w:rFonts w:eastAsia="Arial" w:cs="Arial"/>
          <w:lang w:val="lt-LT"/>
        </w:rPr>
        <w:t>TPMĮ</w:t>
      </w:r>
      <w:r w:rsidR="0037798B" w:rsidRPr="0B7F1E54">
        <w:rPr>
          <w:lang w:val="lt-LT"/>
        </w:rPr>
        <w:t>, sąskaitų išrašymu, duomenų saugumu ir sistemos naudojimu</w:t>
      </w:r>
      <w:r w:rsidR="004C4006" w:rsidRPr="0B7F1E54">
        <w:rPr>
          <w:lang w:val="lt-LT"/>
        </w:rPr>
        <w:t>.</w:t>
      </w:r>
    </w:p>
    <w:p w14:paraId="3664365F" w14:textId="7DF10847" w:rsidR="007D3E38" w:rsidRPr="00743C38" w:rsidRDefault="00D5745E" w:rsidP="00D5745E">
      <w:pPr>
        <w:pStyle w:val="ListParagraph"/>
        <w:numPr>
          <w:ilvl w:val="0"/>
          <w:numId w:val="29"/>
        </w:numPr>
        <w:jc w:val="both"/>
        <w:rPr>
          <w:lang w:val="lt-LT"/>
        </w:rPr>
      </w:pPr>
      <w:r w:rsidRPr="004A7E4F">
        <w:rPr>
          <w:rFonts w:cs="Arial"/>
          <w:i/>
          <w:iCs/>
          <w:lang w:val="lt-LT"/>
        </w:rPr>
        <w:t>EERP</w:t>
      </w:r>
      <w:r w:rsidRPr="00743C38">
        <w:rPr>
          <w:rFonts w:cs="Arial"/>
          <w:i/>
          <w:iCs/>
          <w:lang w:val="lt-LT"/>
        </w:rPr>
        <w:t xml:space="preserve"> </w:t>
      </w:r>
      <w:r w:rsidR="007D3E38" w:rsidRPr="00743C38">
        <w:rPr>
          <w:i/>
          <w:iCs/>
          <w:lang w:val="lt-LT"/>
        </w:rPr>
        <w:t xml:space="preserve">naudotojų </w:t>
      </w:r>
      <w:r w:rsidR="007D3E38" w:rsidRPr="00743C38">
        <w:rPr>
          <w:lang w:val="lt-LT"/>
        </w:rPr>
        <w:t>užklausos ir skundai turi būti nagrinėjami iš anksto nustatytais terminais, užtikrinant operatyvų atsakymą ir aiškią problemų sprendimo tvarką.</w:t>
      </w:r>
    </w:p>
    <w:p w14:paraId="05912680" w14:textId="77777777" w:rsidR="00061C8E" w:rsidRPr="00743C38" w:rsidRDefault="00061C8E" w:rsidP="00A002FA">
      <w:pPr>
        <w:ind w:firstLine="0"/>
        <w:rPr>
          <w:lang w:val="lt-LT"/>
        </w:rPr>
      </w:pPr>
    </w:p>
    <w:p w14:paraId="13B4D1D8" w14:textId="0B753A94" w:rsidR="00F05506" w:rsidRPr="00743C38" w:rsidRDefault="248389A3" w:rsidP="00BB4111">
      <w:pPr>
        <w:pStyle w:val="Heading2"/>
        <w:rPr>
          <w:lang w:val="lt-LT"/>
        </w:rPr>
      </w:pPr>
      <w:bookmarkStart w:id="33" w:name="_Toc232790306"/>
      <w:r w:rsidRPr="00743C38">
        <w:rPr>
          <w:lang w:val="lt-LT"/>
        </w:rPr>
        <w:t>Pakartotinis akreditavimas</w:t>
      </w:r>
      <w:bookmarkEnd w:id="33"/>
    </w:p>
    <w:p w14:paraId="5E9C5F47" w14:textId="740EBA86" w:rsidR="00C41AA2" w:rsidRPr="00743C38" w:rsidRDefault="00D5745E" w:rsidP="00D5745E">
      <w:pPr>
        <w:ind w:firstLine="0"/>
        <w:jc w:val="both"/>
        <w:rPr>
          <w:lang w:val="lt-LT"/>
        </w:rPr>
      </w:pPr>
      <w:r w:rsidRPr="004A7E4F">
        <w:rPr>
          <w:rFonts w:cs="Arial"/>
          <w:i/>
          <w:iCs/>
          <w:lang w:val="lt-LT"/>
        </w:rPr>
        <w:t>EERP</w:t>
      </w:r>
      <w:r w:rsidRPr="00743C38">
        <w:rPr>
          <w:rFonts w:cs="Arial"/>
          <w:i/>
          <w:iCs/>
          <w:lang w:val="lt-LT"/>
        </w:rPr>
        <w:t xml:space="preserve"> </w:t>
      </w:r>
      <w:r w:rsidR="388E2FD8" w:rsidRPr="00743C38">
        <w:rPr>
          <w:i/>
          <w:iCs/>
          <w:lang w:val="lt-LT"/>
        </w:rPr>
        <w:t xml:space="preserve">teikėjai </w:t>
      </w:r>
      <w:r w:rsidR="388E2FD8" w:rsidRPr="00743C38">
        <w:rPr>
          <w:lang w:val="lt-LT"/>
        </w:rPr>
        <w:t xml:space="preserve">privalo atnaujinti savo akreditaciją, kai reikia užtikrinti nuolatinę atitiktį Lietuvos Respublikos </w:t>
      </w:r>
      <w:r w:rsidRPr="00D5745E">
        <w:rPr>
          <w:rFonts w:cs="Arial"/>
          <w:lang w:val="lt-LT"/>
        </w:rPr>
        <w:t>EERP</w:t>
      </w:r>
      <w:r w:rsidRPr="00743C38">
        <w:rPr>
          <w:rFonts w:cs="Arial"/>
          <w:i/>
          <w:iCs/>
          <w:lang w:val="lt-LT"/>
        </w:rPr>
        <w:t xml:space="preserve"> </w:t>
      </w:r>
      <w:r w:rsidR="388E2FD8" w:rsidRPr="00743C38">
        <w:rPr>
          <w:lang w:val="lt-LT"/>
        </w:rPr>
        <w:t xml:space="preserve">teritorijos reikalavimams. Tai apima ir techninius, ir administracinius įsipareigojimus, sudarančius sąlygas skaidriai ir veiksmingai rinkti kelių rinkliavas. Pakartotinio akreditavimo proceso metu </w:t>
      </w:r>
      <w:r w:rsidRPr="004A7E4F">
        <w:rPr>
          <w:rFonts w:cs="Arial"/>
          <w:i/>
          <w:iCs/>
          <w:lang w:val="lt-LT"/>
        </w:rPr>
        <w:t>EERP</w:t>
      </w:r>
      <w:r w:rsidRPr="00743C38">
        <w:rPr>
          <w:rFonts w:cs="Arial"/>
          <w:i/>
          <w:iCs/>
          <w:lang w:val="lt-LT"/>
        </w:rPr>
        <w:t xml:space="preserve"> </w:t>
      </w:r>
      <w:r w:rsidR="388E2FD8" w:rsidRPr="00743C38">
        <w:rPr>
          <w:i/>
          <w:iCs/>
          <w:lang w:val="lt-LT"/>
        </w:rPr>
        <w:t xml:space="preserve">teikėjas </w:t>
      </w:r>
      <w:r w:rsidR="388E2FD8" w:rsidRPr="00743C38">
        <w:rPr>
          <w:lang w:val="lt-LT"/>
        </w:rPr>
        <w:t>privalo pateikti šiuos dokumentus:</w:t>
      </w:r>
    </w:p>
    <w:tbl>
      <w:tblPr>
        <w:tblStyle w:val="TableGrid"/>
        <w:tblW w:w="0" w:type="auto"/>
        <w:tblLook w:val="04A0" w:firstRow="1" w:lastRow="0" w:firstColumn="1" w:lastColumn="0" w:noHBand="0" w:noVBand="1"/>
      </w:tblPr>
      <w:tblGrid>
        <w:gridCol w:w="3397"/>
        <w:gridCol w:w="5954"/>
      </w:tblGrid>
      <w:tr w:rsidR="005B7C2C" w:rsidRPr="00743C38" w14:paraId="5D1DE360" w14:textId="77777777" w:rsidTr="0B7F1E54">
        <w:trPr>
          <w:tblHeader/>
        </w:trPr>
        <w:tc>
          <w:tcPr>
            <w:tcW w:w="3397" w:type="dxa"/>
            <w:shd w:val="clear" w:color="auto" w:fill="44546A" w:themeFill="text2"/>
            <w:vAlign w:val="center"/>
          </w:tcPr>
          <w:p w14:paraId="2214AE17" w14:textId="35C59DC2" w:rsidR="005B7C2C" w:rsidRPr="00743C38" w:rsidRDefault="005B7C2C" w:rsidP="0030427E">
            <w:pPr>
              <w:ind w:firstLine="0"/>
              <w:jc w:val="center"/>
              <w:rPr>
                <w:b/>
                <w:bCs/>
                <w:color w:val="FFFFFF" w:themeColor="background1"/>
                <w:lang w:val="lt-LT"/>
              </w:rPr>
            </w:pPr>
            <w:r w:rsidRPr="00743C38">
              <w:rPr>
                <w:b/>
                <w:bCs/>
                <w:color w:val="FFFFFF" w:themeColor="background1"/>
                <w:lang w:val="lt-LT"/>
              </w:rPr>
              <w:t>Sritis</w:t>
            </w:r>
          </w:p>
        </w:tc>
        <w:tc>
          <w:tcPr>
            <w:tcW w:w="5954" w:type="dxa"/>
            <w:shd w:val="clear" w:color="auto" w:fill="44546A" w:themeFill="text2"/>
            <w:vAlign w:val="center"/>
          </w:tcPr>
          <w:p w14:paraId="0E677503" w14:textId="7941F46A" w:rsidR="005B7C2C" w:rsidRPr="00743C38" w:rsidRDefault="001E24E6" w:rsidP="0030427E">
            <w:pPr>
              <w:ind w:firstLine="0"/>
              <w:jc w:val="center"/>
              <w:rPr>
                <w:b/>
                <w:bCs/>
                <w:color w:val="FFFFFF" w:themeColor="background1"/>
                <w:lang w:val="lt-LT"/>
              </w:rPr>
            </w:pPr>
            <w:r w:rsidRPr="00743C38">
              <w:rPr>
                <w:b/>
                <w:bCs/>
                <w:color w:val="FFFFFF" w:themeColor="background1"/>
                <w:lang w:val="lt-LT"/>
              </w:rPr>
              <w:t>Dokumentai</w:t>
            </w:r>
          </w:p>
        </w:tc>
      </w:tr>
      <w:tr w:rsidR="005B7C2C" w:rsidRPr="00743C38" w14:paraId="0B6D43F3" w14:textId="77777777" w:rsidTr="0B7F1E54">
        <w:tc>
          <w:tcPr>
            <w:tcW w:w="3397" w:type="dxa"/>
          </w:tcPr>
          <w:p w14:paraId="5EA8B2E3" w14:textId="243CD922" w:rsidR="005B7C2C" w:rsidRPr="00743C38" w:rsidRDefault="6D7DB704" w:rsidP="00C41AA2">
            <w:pPr>
              <w:ind w:firstLine="0"/>
              <w:rPr>
                <w:lang w:val="lt-LT"/>
              </w:rPr>
            </w:pPr>
            <w:r w:rsidRPr="3C112596">
              <w:rPr>
                <w:rFonts w:eastAsia="Arial" w:cs="Arial"/>
                <w:lang w:val="lt-LT"/>
              </w:rPr>
              <w:t>TPMĮ</w:t>
            </w:r>
            <w:r w:rsidR="00250946" w:rsidRPr="0B7F1E54">
              <w:rPr>
                <w:lang w:val="lt-LT"/>
              </w:rPr>
              <w:t xml:space="preserve"> </w:t>
            </w:r>
            <w:r w:rsidR="1063529A" w:rsidRPr="0B7F1E54">
              <w:rPr>
                <w:lang w:val="lt-LT"/>
              </w:rPr>
              <w:t xml:space="preserve">ir </w:t>
            </w:r>
            <w:r w:rsidR="00D5745E" w:rsidRPr="0B7F1E54">
              <w:rPr>
                <w:rFonts w:cs="Arial"/>
                <w:i/>
                <w:iCs/>
                <w:lang w:val="lt-LT"/>
              </w:rPr>
              <w:t xml:space="preserve">EERP </w:t>
            </w:r>
            <w:r w:rsidR="1063529A" w:rsidRPr="0B7F1E54">
              <w:rPr>
                <w:i/>
                <w:iCs/>
                <w:lang w:val="lt-LT"/>
              </w:rPr>
              <w:t xml:space="preserve">teikėjo </w:t>
            </w:r>
            <w:r w:rsidR="1063529A" w:rsidRPr="0B7F1E54">
              <w:rPr>
                <w:lang w:val="lt-LT"/>
              </w:rPr>
              <w:t>atitiktis techniniams ir saugumo standartams</w:t>
            </w:r>
          </w:p>
        </w:tc>
        <w:tc>
          <w:tcPr>
            <w:tcW w:w="5954" w:type="dxa"/>
          </w:tcPr>
          <w:p w14:paraId="08E3A694" w14:textId="301118CE" w:rsidR="005B7C2C" w:rsidRPr="00743C38" w:rsidRDefault="00D5745E" w:rsidP="00C41AA2">
            <w:pPr>
              <w:ind w:firstLine="0"/>
              <w:rPr>
                <w:lang w:val="lt-LT"/>
              </w:rPr>
            </w:pPr>
            <w:r w:rsidRPr="004A7E4F">
              <w:rPr>
                <w:rFonts w:cs="Arial"/>
                <w:i/>
                <w:iCs/>
                <w:lang w:val="lt-LT"/>
              </w:rPr>
              <w:t>EERP</w:t>
            </w:r>
            <w:r w:rsidRPr="00743C38">
              <w:rPr>
                <w:rFonts w:cs="Arial"/>
                <w:i/>
                <w:iCs/>
                <w:lang w:val="lt-LT"/>
              </w:rPr>
              <w:t xml:space="preserve"> </w:t>
            </w:r>
            <w:r w:rsidR="29EE9807" w:rsidRPr="00743C38">
              <w:rPr>
                <w:i/>
                <w:iCs/>
                <w:lang w:val="lt-LT"/>
              </w:rPr>
              <w:t xml:space="preserve">teikėjas </w:t>
            </w:r>
            <w:r w:rsidR="29EE9807" w:rsidRPr="00743C38">
              <w:rPr>
                <w:lang w:val="lt-LT"/>
              </w:rPr>
              <w:t>privalo pateikti sertifikatus ir ataskaitas, patvirtinančius atitiktį techniniams ir saugumo standartams</w:t>
            </w:r>
          </w:p>
        </w:tc>
      </w:tr>
      <w:tr w:rsidR="005B7C2C" w:rsidRPr="00743C38" w14:paraId="0ECECD8F" w14:textId="77777777" w:rsidTr="0B7F1E54">
        <w:tc>
          <w:tcPr>
            <w:tcW w:w="3397" w:type="dxa"/>
          </w:tcPr>
          <w:p w14:paraId="4D7E7D2B" w14:textId="69061881" w:rsidR="005B7C2C" w:rsidRPr="00743C38" w:rsidRDefault="005B7C2C" w:rsidP="00C41AA2">
            <w:pPr>
              <w:ind w:firstLine="0"/>
              <w:rPr>
                <w:lang w:val="lt-LT"/>
              </w:rPr>
            </w:pPr>
            <w:r w:rsidRPr="00743C38">
              <w:rPr>
                <w:lang w:val="lt-LT"/>
              </w:rPr>
              <w:t>Patikimas rinkliavų surinkimas, sutarties sąlygų laikymasis</w:t>
            </w:r>
          </w:p>
        </w:tc>
        <w:tc>
          <w:tcPr>
            <w:tcW w:w="5954" w:type="dxa"/>
          </w:tcPr>
          <w:p w14:paraId="0894B5D0" w14:textId="19E9617D" w:rsidR="005B7C2C" w:rsidRPr="00743C38" w:rsidRDefault="00D5745E" w:rsidP="00C41AA2">
            <w:pPr>
              <w:ind w:firstLine="0"/>
              <w:rPr>
                <w:lang w:val="lt-LT"/>
              </w:rPr>
            </w:pPr>
            <w:r w:rsidRPr="004A7E4F">
              <w:rPr>
                <w:rFonts w:cs="Arial"/>
                <w:i/>
                <w:iCs/>
                <w:lang w:val="lt-LT"/>
              </w:rPr>
              <w:t>EERP</w:t>
            </w:r>
            <w:r w:rsidRPr="00743C38">
              <w:rPr>
                <w:rFonts w:cs="Arial"/>
                <w:i/>
                <w:iCs/>
                <w:lang w:val="lt-LT"/>
              </w:rPr>
              <w:t xml:space="preserve"> </w:t>
            </w:r>
            <w:r w:rsidR="00535015" w:rsidRPr="00743C38">
              <w:rPr>
                <w:i/>
                <w:iCs/>
                <w:lang w:val="lt-LT"/>
              </w:rPr>
              <w:t xml:space="preserve">teikėjas </w:t>
            </w:r>
            <w:r w:rsidR="00535015" w:rsidRPr="00743C38">
              <w:rPr>
                <w:lang w:val="lt-LT"/>
              </w:rPr>
              <w:t>privalo pateikti audituotą praėjusių finansinių metų ataskaitą ir verslo plano įgyvendinimo ataskaitą.</w:t>
            </w:r>
          </w:p>
        </w:tc>
      </w:tr>
      <w:tr w:rsidR="005B7C2C" w:rsidRPr="00743C38" w14:paraId="7C790B1E" w14:textId="77777777" w:rsidTr="0B7F1E54">
        <w:tc>
          <w:tcPr>
            <w:tcW w:w="3397" w:type="dxa"/>
          </w:tcPr>
          <w:p w14:paraId="5D8929CC" w14:textId="6A0A3ED1" w:rsidR="005B7C2C" w:rsidRPr="00743C38" w:rsidRDefault="005B7C2C" w:rsidP="00C41AA2">
            <w:pPr>
              <w:ind w:firstLine="0"/>
              <w:rPr>
                <w:lang w:val="lt-LT"/>
              </w:rPr>
            </w:pPr>
            <w:r w:rsidRPr="00743C38">
              <w:rPr>
                <w:lang w:val="lt-LT"/>
              </w:rPr>
              <w:t>Klientų aptarnavimas</w:t>
            </w:r>
          </w:p>
        </w:tc>
        <w:tc>
          <w:tcPr>
            <w:tcW w:w="5954" w:type="dxa"/>
          </w:tcPr>
          <w:p w14:paraId="72155F12" w14:textId="088634C1" w:rsidR="005B7C2C" w:rsidRPr="00743C38" w:rsidRDefault="00D5745E" w:rsidP="00C41AA2">
            <w:pPr>
              <w:ind w:firstLine="0"/>
              <w:rPr>
                <w:lang w:val="lt-LT"/>
              </w:rPr>
            </w:pPr>
            <w:r w:rsidRPr="004A7E4F">
              <w:rPr>
                <w:rFonts w:cs="Arial"/>
                <w:i/>
                <w:iCs/>
                <w:lang w:val="lt-LT"/>
              </w:rPr>
              <w:t>EERP</w:t>
            </w:r>
            <w:r w:rsidRPr="00743C38">
              <w:rPr>
                <w:rFonts w:cs="Arial"/>
                <w:i/>
                <w:iCs/>
                <w:lang w:val="lt-LT"/>
              </w:rPr>
              <w:t xml:space="preserve"> </w:t>
            </w:r>
            <w:r w:rsidR="00125BAB" w:rsidRPr="00743C38">
              <w:rPr>
                <w:i/>
                <w:iCs/>
                <w:lang w:val="lt-LT"/>
              </w:rPr>
              <w:t xml:space="preserve">teikėjas </w:t>
            </w:r>
            <w:r w:rsidR="00125BAB" w:rsidRPr="00743C38">
              <w:rPr>
                <w:lang w:val="lt-LT"/>
              </w:rPr>
              <w:t xml:space="preserve">privalo pateikti ataskaitinių metų klientų aptarnavimo apklausų rezultatus, faktinę </w:t>
            </w:r>
            <w:r w:rsidRPr="004A7E4F">
              <w:rPr>
                <w:rFonts w:cs="Arial"/>
                <w:i/>
                <w:iCs/>
                <w:lang w:val="lt-LT"/>
              </w:rPr>
              <w:t>EERP</w:t>
            </w:r>
            <w:r w:rsidRPr="00743C38">
              <w:rPr>
                <w:rFonts w:cs="Arial"/>
                <w:i/>
                <w:iCs/>
                <w:lang w:val="lt-LT"/>
              </w:rPr>
              <w:t xml:space="preserve"> </w:t>
            </w:r>
            <w:r w:rsidR="00125BAB" w:rsidRPr="00743C38">
              <w:rPr>
                <w:i/>
                <w:iCs/>
                <w:lang w:val="lt-LT"/>
              </w:rPr>
              <w:t>naudotojų</w:t>
            </w:r>
            <w:r w:rsidR="00125BAB" w:rsidRPr="00743C38">
              <w:rPr>
                <w:lang w:val="lt-LT"/>
              </w:rPr>
              <w:t xml:space="preserve"> skundų nagrinėjimo trukmę ir vidutinį incidentų sprendimo laiką.</w:t>
            </w:r>
          </w:p>
        </w:tc>
      </w:tr>
    </w:tbl>
    <w:p w14:paraId="56808508" w14:textId="77777777" w:rsidR="0047696A" w:rsidRPr="00743C38" w:rsidRDefault="0047696A" w:rsidP="00C41AA2">
      <w:pPr>
        <w:ind w:firstLine="0"/>
        <w:rPr>
          <w:lang w:val="lt-LT"/>
        </w:rPr>
      </w:pPr>
    </w:p>
    <w:p w14:paraId="38FA9E1D" w14:textId="361566C2" w:rsidR="005659C0" w:rsidRPr="00743C38" w:rsidRDefault="00D5745E" w:rsidP="00D5745E">
      <w:pPr>
        <w:ind w:firstLine="0"/>
        <w:jc w:val="both"/>
        <w:rPr>
          <w:lang w:val="lt-LT"/>
        </w:rPr>
      </w:pPr>
      <w:r w:rsidRPr="004A7E4F">
        <w:rPr>
          <w:rFonts w:cs="Arial"/>
          <w:i/>
          <w:iCs/>
          <w:lang w:val="lt-LT"/>
        </w:rPr>
        <w:t>EERP</w:t>
      </w:r>
      <w:r w:rsidRPr="00743C38">
        <w:rPr>
          <w:rFonts w:cs="Arial"/>
          <w:i/>
          <w:iCs/>
          <w:lang w:val="lt-LT"/>
        </w:rPr>
        <w:t xml:space="preserve"> </w:t>
      </w:r>
      <w:r w:rsidR="4FC5D300" w:rsidRPr="00743C38">
        <w:rPr>
          <w:i/>
          <w:iCs/>
          <w:lang w:val="lt-LT"/>
        </w:rPr>
        <w:t xml:space="preserve">teikėjas </w:t>
      </w:r>
      <w:r w:rsidR="4FC5D300" w:rsidRPr="00743C38">
        <w:rPr>
          <w:lang w:val="lt-LT"/>
        </w:rPr>
        <w:t>gali pateikti papildomus dokumentus, kuriuos laiko būtinais pakartotinio akreditavimo vertinimo procesui.</w:t>
      </w:r>
    </w:p>
    <w:p w14:paraId="550798C6" w14:textId="77777777" w:rsidR="005659C0" w:rsidRPr="00743C38" w:rsidRDefault="005659C0" w:rsidP="00D5745E">
      <w:pPr>
        <w:ind w:firstLine="0"/>
        <w:jc w:val="both"/>
        <w:rPr>
          <w:lang w:val="lt-LT"/>
        </w:rPr>
      </w:pPr>
    </w:p>
    <w:p w14:paraId="65A3F467" w14:textId="51EBC64D" w:rsidR="005659C0" w:rsidRPr="00743C38" w:rsidRDefault="4FC5D300" w:rsidP="3C112596">
      <w:pPr>
        <w:ind w:firstLine="720"/>
        <w:jc w:val="both"/>
        <w:rPr>
          <w:lang w:val="lt-LT"/>
        </w:rPr>
      </w:pPr>
      <w:r w:rsidRPr="00743C38">
        <w:rPr>
          <w:lang w:val="lt-LT"/>
        </w:rPr>
        <w:t xml:space="preserve">Remdamasi </w:t>
      </w:r>
      <w:r w:rsidR="00D5745E" w:rsidRPr="00D5745E">
        <w:rPr>
          <w:rFonts w:cs="Arial"/>
          <w:lang w:val="lt-LT"/>
        </w:rPr>
        <w:t>EERP</w:t>
      </w:r>
      <w:r w:rsidR="00D5745E" w:rsidRPr="00743C38">
        <w:rPr>
          <w:rFonts w:cs="Arial"/>
          <w:i/>
          <w:iCs/>
          <w:lang w:val="lt-LT"/>
        </w:rPr>
        <w:t xml:space="preserve"> </w:t>
      </w:r>
      <w:r w:rsidRPr="00743C38">
        <w:rPr>
          <w:lang w:val="lt-LT"/>
        </w:rPr>
        <w:t xml:space="preserve">teikėjo pateiktais dokumentais, Bendrovė pakartotinio akreditavimo proceso metu įvertina </w:t>
      </w:r>
      <w:r w:rsidRPr="00743C38">
        <w:rPr>
          <w:i/>
          <w:iCs/>
          <w:lang w:val="lt-LT"/>
        </w:rPr>
        <w:t xml:space="preserve">Teikėjo </w:t>
      </w:r>
      <w:r w:rsidRPr="00743C38">
        <w:rPr>
          <w:lang w:val="lt-LT"/>
        </w:rPr>
        <w:t xml:space="preserve">veiklos efektyvumą, atitiktį </w:t>
      </w:r>
      <w:r w:rsidR="00991A31" w:rsidRPr="469CCC9C">
        <w:rPr>
          <w:lang w:val="lt-LT"/>
        </w:rPr>
        <w:t>akreditavim</w:t>
      </w:r>
      <w:r w:rsidR="3359DD9E" w:rsidRPr="469CCC9C">
        <w:rPr>
          <w:lang w:val="lt-LT"/>
        </w:rPr>
        <w:t>o</w:t>
      </w:r>
      <w:r w:rsidR="00991A31">
        <w:rPr>
          <w:lang w:val="lt-LT"/>
        </w:rPr>
        <w:t xml:space="preserve"> </w:t>
      </w:r>
      <w:r w:rsidRPr="00743C38">
        <w:rPr>
          <w:lang w:val="lt-LT"/>
        </w:rPr>
        <w:t xml:space="preserve">sutarties sąlygoms, techninį suderinamumą ir klientų </w:t>
      </w:r>
      <w:r w:rsidRPr="00743C38">
        <w:rPr>
          <w:lang w:val="lt-LT"/>
        </w:rPr>
        <w:lastRenderedPageBreak/>
        <w:t xml:space="preserve">aptarnavimo kokybę. Jeigu pakartotinis akreditavimas nepraeinamas, </w:t>
      </w:r>
      <w:r w:rsidR="00D5745E" w:rsidRPr="004A7E4F">
        <w:rPr>
          <w:rFonts w:cs="Arial"/>
          <w:i/>
          <w:iCs/>
          <w:lang w:val="lt-LT"/>
        </w:rPr>
        <w:t>EERP</w:t>
      </w:r>
      <w:r w:rsidR="00D5745E" w:rsidRPr="00743C38">
        <w:rPr>
          <w:rFonts w:cs="Arial"/>
          <w:i/>
          <w:iCs/>
          <w:lang w:val="lt-LT"/>
        </w:rPr>
        <w:t xml:space="preserve"> </w:t>
      </w:r>
      <w:r w:rsidRPr="00743C38">
        <w:rPr>
          <w:i/>
          <w:iCs/>
          <w:lang w:val="lt-LT"/>
        </w:rPr>
        <w:t xml:space="preserve">teikėjo </w:t>
      </w:r>
      <w:r w:rsidR="00102ED3">
        <w:rPr>
          <w:lang w:val="lt-LT"/>
        </w:rPr>
        <w:t>teis</w:t>
      </w:r>
      <w:r w:rsidR="00102ED3" w:rsidRPr="00BB646B">
        <w:rPr>
          <w:lang w:val="lt-LT"/>
        </w:rPr>
        <w:t>ė</w:t>
      </w:r>
      <w:r w:rsidR="00B33915">
        <w:rPr>
          <w:lang w:val="lt-LT"/>
        </w:rPr>
        <w:t xml:space="preserve"> </w:t>
      </w:r>
      <w:r w:rsidRPr="00743C38">
        <w:rPr>
          <w:lang w:val="lt-LT"/>
        </w:rPr>
        <w:t xml:space="preserve"> </w:t>
      </w:r>
      <w:r w:rsidRPr="00743C38">
        <w:rPr>
          <w:lang w:val="lt-LT"/>
        </w:rPr>
        <w:t>teikti paslaugas Lietuvos Respublikos teritorijoje gali būti sustabdyta arba panaikinta.</w:t>
      </w:r>
    </w:p>
    <w:p w14:paraId="1A8A7A51" w14:textId="4D83345D" w:rsidR="00EB373D" w:rsidRPr="00743C38" w:rsidRDefault="00EB373D" w:rsidP="00D5745E">
      <w:pPr>
        <w:ind w:firstLine="0"/>
        <w:jc w:val="both"/>
        <w:rPr>
          <w:lang w:val="lt-LT"/>
        </w:rPr>
      </w:pPr>
      <w:r w:rsidRPr="00743C38">
        <w:rPr>
          <w:lang w:val="lt-LT"/>
        </w:rPr>
        <w:br w:type="page"/>
      </w:r>
    </w:p>
    <w:tbl>
      <w:tblPr>
        <w:tblStyle w:val="TableGrid"/>
        <w:tblpPr w:leftFromText="180" w:rightFromText="180" w:horzAnchor="margin" w:tblpY="970"/>
        <w:tblW w:w="0" w:type="auto"/>
        <w:tblLook w:val="04A0" w:firstRow="1" w:lastRow="0" w:firstColumn="1" w:lastColumn="0" w:noHBand="0" w:noVBand="1"/>
      </w:tblPr>
      <w:tblGrid>
        <w:gridCol w:w="1883"/>
        <w:gridCol w:w="3923"/>
        <w:gridCol w:w="3796"/>
      </w:tblGrid>
      <w:tr w:rsidR="00836B33" w:rsidRPr="00743C38" w14:paraId="474E5F52" w14:textId="77777777" w:rsidTr="004D0EFC">
        <w:trPr>
          <w:trHeight w:val="441"/>
        </w:trPr>
        <w:tc>
          <w:tcPr>
            <w:tcW w:w="1883" w:type="dxa"/>
            <w:shd w:val="clear" w:color="auto" w:fill="D9D9D9" w:themeFill="background1" w:themeFillShade="D9"/>
          </w:tcPr>
          <w:p w14:paraId="42F7BFB4" w14:textId="77777777" w:rsidR="004D0EFC" w:rsidRPr="00743C38" w:rsidRDefault="004D0EFC" w:rsidP="004D0EFC">
            <w:pPr>
              <w:ind w:firstLine="0"/>
              <w:rPr>
                <w:b/>
                <w:bCs/>
                <w:lang w:val="lt-LT"/>
              </w:rPr>
            </w:pPr>
          </w:p>
        </w:tc>
        <w:tc>
          <w:tcPr>
            <w:tcW w:w="3923" w:type="dxa"/>
            <w:shd w:val="clear" w:color="auto" w:fill="D9D9D9" w:themeFill="background1" w:themeFillShade="D9"/>
            <w:vAlign w:val="center"/>
          </w:tcPr>
          <w:p w14:paraId="0CC5F4BD" w14:textId="58B3793E" w:rsidR="0050728A" w:rsidRPr="00743C38" w:rsidRDefault="0050728A" w:rsidP="004D0EFC">
            <w:pPr>
              <w:ind w:firstLine="0"/>
              <w:jc w:val="center"/>
              <w:rPr>
                <w:b/>
                <w:bCs/>
                <w:lang w:val="lt-LT"/>
              </w:rPr>
            </w:pPr>
            <w:r w:rsidRPr="00743C38">
              <w:rPr>
                <w:b/>
                <w:bCs/>
                <w:lang w:val="lt-LT"/>
              </w:rPr>
              <w:t>BENDROVĖ</w:t>
            </w:r>
          </w:p>
        </w:tc>
        <w:tc>
          <w:tcPr>
            <w:tcW w:w="3796" w:type="dxa"/>
            <w:shd w:val="clear" w:color="auto" w:fill="D9D9D9" w:themeFill="background1" w:themeFillShade="D9"/>
            <w:vAlign w:val="center"/>
          </w:tcPr>
          <w:p w14:paraId="214AA2A5" w14:textId="75944A82" w:rsidR="0050728A" w:rsidRPr="00743C38" w:rsidRDefault="00D5745E" w:rsidP="004D0EFC">
            <w:pPr>
              <w:ind w:firstLine="0"/>
              <w:jc w:val="center"/>
              <w:rPr>
                <w:b/>
                <w:bCs/>
                <w:lang w:val="lt-LT"/>
              </w:rPr>
            </w:pPr>
            <w:r w:rsidRPr="00D5745E">
              <w:rPr>
                <w:b/>
                <w:bCs/>
                <w:lang w:val="lt-LT"/>
              </w:rPr>
              <w:t xml:space="preserve">EERP </w:t>
            </w:r>
            <w:r w:rsidR="00722DE4" w:rsidRPr="00743C38">
              <w:rPr>
                <w:b/>
                <w:bCs/>
                <w:lang w:val="lt-LT"/>
              </w:rPr>
              <w:t>TEIKĖJAS</w:t>
            </w:r>
          </w:p>
        </w:tc>
      </w:tr>
      <w:tr w:rsidR="00836B33" w:rsidRPr="00743C38" w14:paraId="2015A2C9" w14:textId="77777777" w:rsidTr="004D0EFC">
        <w:trPr>
          <w:trHeight w:val="441"/>
        </w:trPr>
        <w:tc>
          <w:tcPr>
            <w:tcW w:w="1883" w:type="dxa"/>
            <w:vMerge w:val="restart"/>
          </w:tcPr>
          <w:p w14:paraId="3CBF7F34" w14:textId="56228993" w:rsidR="0050728A" w:rsidRPr="00743C38" w:rsidRDefault="00D5745E" w:rsidP="004D0EFC">
            <w:pPr>
              <w:ind w:firstLine="0"/>
              <w:jc w:val="center"/>
              <w:rPr>
                <w:b/>
                <w:bCs/>
                <w:lang w:val="lt-LT"/>
              </w:rPr>
            </w:pPr>
            <w:r w:rsidRPr="00D5745E">
              <w:rPr>
                <w:b/>
                <w:bCs/>
                <w:lang w:val="lt-LT"/>
              </w:rPr>
              <w:t xml:space="preserve">EERP </w:t>
            </w:r>
            <w:r w:rsidR="00722DE4" w:rsidRPr="00743C38">
              <w:rPr>
                <w:b/>
                <w:bCs/>
                <w:lang w:val="lt-LT"/>
              </w:rPr>
              <w:t>TEIKĖJAS AKREDITUOTAS</w:t>
            </w:r>
          </w:p>
        </w:tc>
        <w:tc>
          <w:tcPr>
            <w:tcW w:w="3923" w:type="dxa"/>
            <w:vAlign w:val="center"/>
          </w:tcPr>
          <w:p w14:paraId="3C5ADE1C" w14:textId="24F9F9B4" w:rsidR="0050728A" w:rsidRPr="00743C38" w:rsidRDefault="0050728A" w:rsidP="004D0EFC">
            <w:pPr>
              <w:ind w:firstLine="0"/>
              <w:jc w:val="center"/>
              <w:rPr>
                <w:lang w:val="lt-LT"/>
              </w:rPr>
            </w:pPr>
          </w:p>
        </w:tc>
        <w:tc>
          <w:tcPr>
            <w:tcW w:w="3796" w:type="dxa"/>
            <w:vAlign w:val="center"/>
          </w:tcPr>
          <w:p w14:paraId="6043B222" w14:textId="636B8A01" w:rsidR="0050728A" w:rsidRPr="00743C38" w:rsidRDefault="0050728A" w:rsidP="004D0EFC">
            <w:pPr>
              <w:ind w:firstLine="0"/>
              <w:jc w:val="center"/>
              <w:rPr>
                <w:lang w:val="lt-LT"/>
              </w:rPr>
            </w:pPr>
            <w:r w:rsidRPr="00743C38">
              <w:rPr>
                <w:lang w:val="lt-LT"/>
              </w:rPr>
              <w:t>Paraiškos dėl akreditavimo pateikimas</w:t>
            </w:r>
          </w:p>
        </w:tc>
      </w:tr>
      <w:tr w:rsidR="00836B33" w:rsidRPr="00743C38" w14:paraId="033E227B" w14:textId="77777777" w:rsidTr="004D0EFC">
        <w:trPr>
          <w:trHeight w:val="422"/>
        </w:trPr>
        <w:tc>
          <w:tcPr>
            <w:tcW w:w="1883" w:type="dxa"/>
            <w:vMerge/>
          </w:tcPr>
          <w:p w14:paraId="3480352C" w14:textId="77777777" w:rsidR="0050728A" w:rsidRPr="00743C38" w:rsidRDefault="0050728A" w:rsidP="004D0EFC">
            <w:pPr>
              <w:ind w:firstLine="0"/>
              <w:jc w:val="center"/>
              <w:rPr>
                <w:b/>
                <w:bCs/>
                <w:lang w:val="lt-LT"/>
              </w:rPr>
            </w:pPr>
          </w:p>
        </w:tc>
        <w:tc>
          <w:tcPr>
            <w:tcW w:w="3923" w:type="dxa"/>
            <w:vAlign w:val="center"/>
          </w:tcPr>
          <w:p w14:paraId="7912CA17" w14:textId="2F9A433F" w:rsidR="0050728A" w:rsidRPr="00743C38" w:rsidRDefault="0050728A" w:rsidP="004D0EFC">
            <w:pPr>
              <w:ind w:firstLine="0"/>
              <w:jc w:val="center"/>
              <w:rPr>
                <w:lang w:val="lt-LT"/>
              </w:rPr>
            </w:pPr>
            <w:r w:rsidRPr="00743C38">
              <w:rPr>
                <w:lang w:val="lt-LT"/>
              </w:rPr>
              <w:t>Paraiškos dėl akreditavimo vertinimas</w:t>
            </w:r>
          </w:p>
        </w:tc>
        <w:tc>
          <w:tcPr>
            <w:tcW w:w="3796" w:type="dxa"/>
            <w:vAlign w:val="center"/>
          </w:tcPr>
          <w:p w14:paraId="60DFC2B9" w14:textId="4C129D88" w:rsidR="0050728A" w:rsidRPr="00743C38" w:rsidRDefault="0050728A" w:rsidP="004D0EFC">
            <w:pPr>
              <w:ind w:firstLine="0"/>
              <w:jc w:val="center"/>
              <w:rPr>
                <w:lang w:val="lt-LT"/>
              </w:rPr>
            </w:pPr>
            <w:r w:rsidRPr="00743C38">
              <w:rPr>
                <w:lang w:val="lt-LT"/>
              </w:rPr>
              <w:t>Papildomų dokumentų pateikimas</w:t>
            </w:r>
          </w:p>
        </w:tc>
      </w:tr>
      <w:tr w:rsidR="00634519" w:rsidRPr="00743C38" w14:paraId="60BA8DD3" w14:textId="77777777" w:rsidTr="004D0EFC">
        <w:trPr>
          <w:trHeight w:val="430"/>
        </w:trPr>
        <w:tc>
          <w:tcPr>
            <w:tcW w:w="1883" w:type="dxa"/>
            <w:vMerge/>
          </w:tcPr>
          <w:p w14:paraId="4E4E154C" w14:textId="77777777" w:rsidR="0050728A" w:rsidRPr="00743C38" w:rsidRDefault="0050728A" w:rsidP="004D0EFC">
            <w:pPr>
              <w:ind w:firstLine="0"/>
              <w:jc w:val="center"/>
              <w:rPr>
                <w:b/>
                <w:bCs/>
                <w:lang w:val="lt-LT"/>
              </w:rPr>
            </w:pPr>
          </w:p>
        </w:tc>
        <w:tc>
          <w:tcPr>
            <w:tcW w:w="7719" w:type="dxa"/>
            <w:gridSpan w:val="2"/>
            <w:vAlign w:val="center"/>
          </w:tcPr>
          <w:p w14:paraId="5BCCF407" w14:textId="3EFE4D8D" w:rsidR="0050728A" w:rsidRPr="00743C38" w:rsidRDefault="00D5745E" w:rsidP="004D0EFC">
            <w:pPr>
              <w:ind w:firstLine="0"/>
              <w:jc w:val="center"/>
              <w:rPr>
                <w:lang w:val="lt-LT"/>
              </w:rPr>
            </w:pPr>
            <w:r w:rsidRPr="00D5745E">
              <w:rPr>
                <w:lang w:val="lt-LT"/>
              </w:rPr>
              <w:t>EERP</w:t>
            </w:r>
            <w:r w:rsidRPr="00743C38">
              <w:rPr>
                <w:rFonts w:cs="Arial"/>
                <w:i/>
                <w:iCs/>
                <w:lang w:val="lt-LT"/>
              </w:rPr>
              <w:t xml:space="preserve"> </w:t>
            </w:r>
            <w:r w:rsidR="0050728A" w:rsidRPr="00743C38">
              <w:rPr>
                <w:lang w:val="lt-LT"/>
              </w:rPr>
              <w:t>teikėjo kandidato ir Bendrovės susitikimas dėl akreditavimo</w:t>
            </w:r>
          </w:p>
        </w:tc>
      </w:tr>
      <w:tr w:rsidR="00836B33" w:rsidRPr="00743C38" w14:paraId="34C34B05" w14:textId="77777777" w:rsidTr="004D0EFC">
        <w:trPr>
          <w:trHeight w:val="441"/>
        </w:trPr>
        <w:tc>
          <w:tcPr>
            <w:tcW w:w="1883" w:type="dxa"/>
            <w:vMerge/>
          </w:tcPr>
          <w:p w14:paraId="0A533329" w14:textId="77777777" w:rsidR="0050728A" w:rsidRPr="00743C38" w:rsidRDefault="0050728A" w:rsidP="004D0EFC">
            <w:pPr>
              <w:ind w:firstLine="0"/>
              <w:jc w:val="center"/>
              <w:rPr>
                <w:b/>
                <w:bCs/>
                <w:lang w:val="lt-LT"/>
              </w:rPr>
            </w:pPr>
          </w:p>
        </w:tc>
        <w:tc>
          <w:tcPr>
            <w:tcW w:w="3923" w:type="dxa"/>
            <w:vAlign w:val="center"/>
          </w:tcPr>
          <w:p w14:paraId="602A5DA4" w14:textId="2C8028E1" w:rsidR="0050728A" w:rsidRPr="00743C38" w:rsidRDefault="0050728A" w:rsidP="004D0EFC">
            <w:pPr>
              <w:ind w:firstLine="0"/>
              <w:jc w:val="center"/>
              <w:rPr>
                <w:lang w:val="lt-LT"/>
              </w:rPr>
            </w:pPr>
            <w:r w:rsidRPr="00743C38">
              <w:rPr>
                <w:lang w:val="lt-LT"/>
              </w:rPr>
              <w:t>Sprendimas dėl atitikties akreditavimo reikalavimams</w:t>
            </w:r>
          </w:p>
        </w:tc>
        <w:tc>
          <w:tcPr>
            <w:tcW w:w="3796" w:type="dxa"/>
            <w:vAlign w:val="center"/>
          </w:tcPr>
          <w:p w14:paraId="545750CA" w14:textId="77777777" w:rsidR="0050728A" w:rsidRPr="00743C38" w:rsidRDefault="0050728A" w:rsidP="004D0EFC">
            <w:pPr>
              <w:ind w:firstLine="0"/>
              <w:jc w:val="center"/>
              <w:rPr>
                <w:lang w:val="lt-LT"/>
              </w:rPr>
            </w:pPr>
          </w:p>
        </w:tc>
      </w:tr>
      <w:tr w:rsidR="0050728A" w:rsidRPr="00743C38" w14:paraId="6637EE64" w14:textId="77777777" w:rsidTr="004D0EFC">
        <w:trPr>
          <w:trHeight w:val="422"/>
        </w:trPr>
        <w:tc>
          <w:tcPr>
            <w:tcW w:w="1883" w:type="dxa"/>
            <w:vMerge/>
          </w:tcPr>
          <w:p w14:paraId="561F842B" w14:textId="77777777" w:rsidR="0050728A" w:rsidRPr="00743C38" w:rsidRDefault="0050728A" w:rsidP="004D0EFC">
            <w:pPr>
              <w:ind w:firstLine="0"/>
              <w:jc w:val="center"/>
              <w:rPr>
                <w:b/>
                <w:bCs/>
                <w:lang w:val="lt-LT"/>
              </w:rPr>
            </w:pPr>
          </w:p>
        </w:tc>
        <w:tc>
          <w:tcPr>
            <w:tcW w:w="7719" w:type="dxa"/>
            <w:gridSpan w:val="2"/>
            <w:vAlign w:val="center"/>
          </w:tcPr>
          <w:p w14:paraId="3EABF738" w14:textId="4BAD1C6D" w:rsidR="0050728A" w:rsidRPr="00743C38" w:rsidRDefault="0050728A" w:rsidP="004D0EFC">
            <w:pPr>
              <w:ind w:firstLine="0"/>
              <w:jc w:val="center"/>
              <w:rPr>
                <w:lang w:val="lt-LT"/>
              </w:rPr>
            </w:pPr>
            <w:r w:rsidRPr="00743C38">
              <w:rPr>
                <w:lang w:val="lt-LT"/>
              </w:rPr>
              <w:t>AKREDITAVIMO SUTARTIES PASIRAŠYMAS</w:t>
            </w:r>
          </w:p>
        </w:tc>
      </w:tr>
      <w:tr w:rsidR="00836B33" w:rsidRPr="00743C38" w14:paraId="2D9886FE" w14:textId="77777777" w:rsidTr="004D0EFC">
        <w:trPr>
          <w:trHeight w:val="441"/>
        </w:trPr>
        <w:tc>
          <w:tcPr>
            <w:tcW w:w="1883" w:type="dxa"/>
            <w:vMerge/>
          </w:tcPr>
          <w:p w14:paraId="0426E5CE" w14:textId="77777777" w:rsidR="0050728A" w:rsidRPr="00743C38" w:rsidRDefault="0050728A" w:rsidP="004D0EFC">
            <w:pPr>
              <w:ind w:firstLine="0"/>
              <w:jc w:val="center"/>
              <w:rPr>
                <w:b/>
                <w:bCs/>
                <w:lang w:val="lt-LT"/>
              </w:rPr>
            </w:pPr>
          </w:p>
        </w:tc>
        <w:tc>
          <w:tcPr>
            <w:tcW w:w="3923" w:type="dxa"/>
            <w:vAlign w:val="center"/>
          </w:tcPr>
          <w:p w14:paraId="4AC1B452" w14:textId="4B284F86" w:rsidR="0050728A" w:rsidRPr="00743C38" w:rsidRDefault="0050728A" w:rsidP="004D0EFC">
            <w:pPr>
              <w:ind w:firstLine="0"/>
              <w:jc w:val="center"/>
              <w:rPr>
                <w:lang w:val="lt-LT"/>
              </w:rPr>
            </w:pPr>
            <w:r w:rsidRPr="00743C38">
              <w:rPr>
                <w:lang w:val="lt-LT"/>
              </w:rPr>
              <w:t>Infrastruktūros suteikimas</w:t>
            </w:r>
          </w:p>
        </w:tc>
        <w:tc>
          <w:tcPr>
            <w:tcW w:w="3796" w:type="dxa"/>
            <w:vAlign w:val="center"/>
          </w:tcPr>
          <w:p w14:paraId="042F81F0" w14:textId="647F9DEC" w:rsidR="0050728A" w:rsidRPr="00743C38" w:rsidRDefault="0050728A" w:rsidP="004D0EFC">
            <w:pPr>
              <w:ind w:firstLine="0"/>
              <w:jc w:val="center"/>
              <w:rPr>
                <w:lang w:val="lt-LT"/>
              </w:rPr>
            </w:pPr>
            <w:r w:rsidRPr="00743C38">
              <w:rPr>
                <w:lang w:val="lt-LT"/>
              </w:rPr>
              <w:t>Testavimo atlikimas</w:t>
            </w:r>
          </w:p>
        </w:tc>
      </w:tr>
      <w:tr w:rsidR="00836B33" w:rsidRPr="00743C38" w14:paraId="6B260B3A" w14:textId="77777777" w:rsidTr="004D0EFC">
        <w:trPr>
          <w:trHeight w:val="441"/>
        </w:trPr>
        <w:tc>
          <w:tcPr>
            <w:tcW w:w="1883" w:type="dxa"/>
            <w:vMerge/>
          </w:tcPr>
          <w:p w14:paraId="0DC73F80" w14:textId="77777777" w:rsidR="0050728A" w:rsidRPr="00743C38" w:rsidRDefault="0050728A" w:rsidP="004D0EFC">
            <w:pPr>
              <w:ind w:firstLine="0"/>
              <w:jc w:val="center"/>
              <w:rPr>
                <w:b/>
                <w:bCs/>
                <w:lang w:val="lt-LT"/>
              </w:rPr>
            </w:pPr>
          </w:p>
        </w:tc>
        <w:tc>
          <w:tcPr>
            <w:tcW w:w="3923" w:type="dxa"/>
            <w:vAlign w:val="center"/>
          </w:tcPr>
          <w:p w14:paraId="0F93E019" w14:textId="0EDA4333" w:rsidR="0050728A" w:rsidRPr="00743C38" w:rsidRDefault="0050728A" w:rsidP="004D0EFC">
            <w:pPr>
              <w:ind w:firstLine="0"/>
              <w:jc w:val="center"/>
              <w:rPr>
                <w:lang w:val="lt-LT"/>
              </w:rPr>
            </w:pPr>
            <w:r w:rsidRPr="00743C38">
              <w:rPr>
                <w:lang w:val="lt-LT"/>
              </w:rPr>
              <w:t>Konsultacijos</w:t>
            </w:r>
          </w:p>
        </w:tc>
        <w:tc>
          <w:tcPr>
            <w:tcW w:w="3796" w:type="dxa"/>
            <w:vAlign w:val="center"/>
          </w:tcPr>
          <w:p w14:paraId="3708E42B" w14:textId="6650B48C" w:rsidR="0050728A" w:rsidRPr="00743C38" w:rsidRDefault="0050728A" w:rsidP="004D0EFC">
            <w:pPr>
              <w:ind w:firstLine="0"/>
              <w:jc w:val="center"/>
              <w:rPr>
                <w:lang w:val="lt-LT"/>
              </w:rPr>
            </w:pPr>
            <w:r w:rsidRPr="00743C38">
              <w:rPr>
                <w:lang w:val="lt-LT"/>
              </w:rPr>
              <w:t>Testavimo ataskaitos pateikimas</w:t>
            </w:r>
          </w:p>
        </w:tc>
      </w:tr>
      <w:tr w:rsidR="00836B33" w:rsidRPr="00743C38" w14:paraId="0B1B2C83" w14:textId="77777777" w:rsidTr="004D0EFC">
        <w:trPr>
          <w:trHeight w:val="374"/>
        </w:trPr>
        <w:tc>
          <w:tcPr>
            <w:tcW w:w="1883" w:type="dxa"/>
            <w:vMerge/>
          </w:tcPr>
          <w:p w14:paraId="2C224B9B" w14:textId="77777777" w:rsidR="0050728A" w:rsidRPr="00743C38" w:rsidRDefault="0050728A" w:rsidP="004D0EFC">
            <w:pPr>
              <w:ind w:firstLine="0"/>
              <w:jc w:val="center"/>
              <w:rPr>
                <w:b/>
                <w:bCs/>
                <w:lang w:val="lt-LT"/>
              </w:rPr>
            </w:pPr>
          </w:p>
        </w:tc>
        <w:tc>
          <w:tcPr>
            <w:tcW w:w="3923" w:type="dxa"/>
            <w:vAlign w:val="center"/>
          </w:tcPr>
          <w:p w14:paraId="32457229" w14:textId="412B4177" w:rsidR="0050728A" w:rsidRPr="00743C38" w:rsidRDefault="0050728A" w:rsidP="004D0EFC">
            <w:pPr>
              <w:ind w:firstLine="0"/>
              <w:jc w:val="center"/>
              <w:rPr>
                <w:lang w:val="lt-LT"/>
              </w:rPr>
            </w:pPr>
            <w:r w:rsidRPr="00743C38">
              <w:rPr>
                <w:lang w:val="lt-LT"/>
              </w:rPr>
              <w:t>Testavimo ataskaitos vertinimas</w:t>
            </w:r>
          </w:p>
        </w:tc>
        <w:tc>
          <w:tcPr>
            <w:tcW w:w="3796" w:type="dxa"/>
            <w:vAlign w:val="center"/>
          </w:tcPr>
          <w:p w14:paraId="2D395268" w14:textId="337B4D92" w:rsidR="0050728A" w:rsidRPr="00743C38" w:rsidRDefault="0050728A" w:rsidP="004D0EFC">
            <w:pPr>
              <w:ind w:firstLine="0"/>
              <w:jc w:val="center"/>
              <w:rPr>
                <w:lang w:val="lt-LT"/>
              </w:rPr>
            </w:pPr>
            <w:r w:rsidRPr="00743C38">
              <w:rPr>
                <w:lang w:val="lt-LT"/>
              </w:rPr>
              <w:t>Papildomo testavimo atlikimas</w:t>
            </w:r>
          </w:p>
        </w:tc>
      </w:tr>
      <w:tr w:rsidR="00836B33" w:rsidRPr="00743C38" w14:paraId="2F0B5494" w14:textId="77777777" w:rsidTr="004D0EFC">
        <w:trPr>
          <w:trHeight w:val="441"/>
        </w:trPr>
        <w:tc>
          <w:tcPr>
            <w:tcW w:w="1883" w:type="dxa"/>
            <w:vMerge/>
          </w:tcPr>
          <w:p w14:paraId="253899E5" w14:textId="77777777" w:rsidR="0050728A" w:rsidRPr="00743C38" w:rsidRDefault="0050728A" w:rsidP="004D0EFC">
            <w:pPr>
              <w:ind w:firstLine="0"/>
              <w:jc w:val="center"/>
              <w:rPr>
                <w:b/>
                <w:bCs/>
                <w:lang w:val="lt-LT"/>
              </w:rPr>
            </w:pPr>
          </w:p>
        </w:tc>
        <w:tc>
          <w:tcPr>
            <w:tcW w:w="3923" w:type="dxa"/>
            <w:vAlign w:val="center"/>
          </w:tcPr>
          <w:p w14:paraId="039BC03A" w14:textId="1C5B9DA0" w:rsidR="0050728A" w:rsidRPr="00743C38" w:rsidRDefault="0050728A" w:rsidP="004D0EFC">
            <w:pPr>
              <w:ind w:firstLine="0"/>
              <w:jc w:val="center"/>
              <w:rPr>
                <w:lang w:val="lt-LT"/>
              </w:rPr>
            </w:pPr>
            <w:r w:rsidRPr="00743C38">
              <w:rPr>
                <w:lang w:val="lt-LT"/>
              </w:rPr>
              <w:t>Sprendimas dėl akreditavimo</w:t>
            </w:r>
          </w:p>
        </w:tc>
        <w:tc>
          <w:tcPr>
            <w:tcW w:w="3796" w:type="dxa"/>
            <w:vAlign w:val="center"/>
          </w:tcPr>
          <w:p w14:paraId="092A18F0" w14:textId="77777777" w:rsidR="0050728A" w:rsidRPr="00743C38" w:rsidRDefault="0050728A" w:rsidP="004D0EFC">
            <w:pPr>
              <w:ind w:firstLine="0"/>
              <w:jc w:val="center"/>
              <w:rPr>
                <w:lang w:val="lt-LT"/>
              </w:rPr>
            </w:pPr>
          </w:p>
        </w:tc>
      </w:tr>
      <w:tr w:rsidR="0050728A" w:rsidRPr="00743C38" w14:paraId="55CE01FA" w14:textId="77777777" w:rsidTr="004D0EFC">
        <w:trPr>
          <w:trHeight w:val="441"/>
        </w:trPr>
        <w:tc>
          <w:tcPr>
            <w:tcW w:w="1883" w:type="dxa"/>
            <w:vMerge w:val="restart"/>
          </w:tcPr>
          <w:p w14:paraId="364F201E" w14:textId="01BAD6D3" w:rsidR="0050728A" w:rsidRPr="00743C38" w:rsidRDefault="0050728A" w:rsidP="004D0EFC">
            <w:pPr>
              <w:ind w:firstLine="0"/>
              <w:jc w:val="center"/>
              <w:rPr>
                <w:b/>
                <w:bCs/>
                <w:lang w:val="lt-LT"/>
              </w:rPr>
            </w:pPr>
            <w:r w:rsidRPr="00743C38">
              <w:rPr>
                <w:b/>
                <w:bCs/>
                <w:lang w:val="lt-LT"/>
              </w:rPr>
              <w:t>PASLAUGŲ TEIKIMAS</w:t>
            </w:r>
          </w:p>
        </w:tc>
        <w:tc>
          <w:tcPr>
            <w:tcW w:w="7719" w:type="dxa"/>
            <w:gridSpan w:val="2"/>
            <w:vAlign w:val="center"/>
          </w:tcPr>
          <w:p w14:paraId="5974181D" w14:textId="77D00C01" w:rsidR="0050728A" w:rsidRPr="00743C38" w:rsidRDefault="0050728A" w:rsidP="004D0EFC">
            <w:pPr>
              <w:ind w:firstLine="0"/>
              <w:jc w:val="center"/>
              <w:rPr>
                <w:lang w:val="lt-LT"/>
              </w:rPr>
            </w:pPr>
            <w:r w:rsidRPr="00743C38">
              <w:rPr>
                <w:lang w:val="lt-LT"/>
              </w:rPr>
              <w:t>PASLAUGŲ TEIKIMO SUTARTIES PASIRAŠYMAS</w:t>
            </w:r>
          </w:p>
        </w:tc>
      </w:tr>
      <w:tr w:rsidR="00836B33" w:rsidRPr="00743C38" w14:paraId="4830C369" w14:textId="77777777" w:rsidTr="004D0EFC">
        <w:trPr>
          <w:trHeight w:val="422"/>
        </w:trPr>
        <w:tc>
          <w:tcPr>
            <w:tcW w:w="1883" w:type="dxa"/>
            <w:vMerge/>
          </w:tcPr>
          <w:p w14:paraId="601DE56D" w14:textId="77777777" w:rsidR="0050728A" w:rsidRPr="00743C38" w:rsidRDefault="0050728A" w:rsidP="004D0EFC">
            <w:pPr>
              <w:ind w:firstLine="0"/>
              <w:jc w:val="center"/>
              <w:rPr>
                <w:lang w:val="lt-LT"/>
              </w:rPr>
            </w:pPr>
          </w:p>
        </w:tc>
        <w:tc>
          <w:tcPr>
            <w:tcW w:w="3923" w:type="dxa"/>
            <w:vAlign w:val="center"/>
          </w:tcPr>
          <w:p w14:paraId="1E547F59" w14:textId="238F361B" w:rsidR="0050728A" w:rsidRPr="00743C38" w:rsidRDefault="0050728A" w:rsidP="004D0EFC">
            <w:pPr>
              <w:ind w:firstLine="0"/>
              <w:jc w:val="center"/>
              <w:rPr>
                <w:lang w:val="lt-LT"/>
              </w:rPr>
            </w:pPr>
          </w:p>
        </w:tc>
        <w:tc>
          <w:tcPr>
            <w:tcW w:w="3796" w:type="dxa"/>
            <w:vAlign w:val="center"/>
          </w:tcPr>
          <w:p w14:paraId="2AA6484F" w14:textId="0097EACE" w:rsidR="0050728A" w:rsidRPr="00743C38" w:rsidRDefault="1935BB22" w:rsidP="004D0EFC">
            <w:pPr>
              <w:ind w:firstLine="0"/>
              <w:jc w:val="center"/>
              <w:rPr>
                <w:lang w:val="lt-LT"/>
              </w:rPr>
            </w:pPr>
            <w:r w:rsidRPr="00743C38">
              <w:rPr>
                <w:lang w:val="lt-LT"/>
              </w:rPr>
              <w:t>KREDITO ĮSTAIGOS GARANTIJOS / UŽSTATO PATEIKIMAS</w:t>
            </w:r>
          </w:p>
        </w:tc>
      </w:tr>
      <w:tr w:rsidR="0050728A" w:rsidRPr="00743C38" w14:paraId="08C01126" w14:textId="77777777" w:rsidTr="004D0EFC">
        <w:trPr>
          <w:trHeight w:val="441"/>
        </w:trPr>
        <w:tc>
          <w:tcPr>
            <w:tcW w:w="1883" w:type="dxa"/>
            <w:vMerge/>
          </w:tcPr>
          <w:p w14:paraId="78E2A179" w14:textId="77777777" w:rsidR="0050728A" w:rsidRPr="00743C38" w:rsidRDefault="0050728A" w:rsidP="004D0EFC">
            <w:pPr>
              <w:ind w:firstLine="0"/>
              <w:jc w:val="center"/>
              <w:rPr>
                <w:lang w:val="lt-LT"/>
              </w:rPr>
            </w:pPr>
          </w:p>
        </w:tc>
        <w:tc>
          <w:tcPr>
            <w:tcW w:w="7719" w:type="dxa"/>
            <w:gridSpan w:val="2"/>
            <w:vAlign w:val="center"/>
          </w:tcPr>
          <w:p w14:paraId="30675F4E" w14:textId="5F179163" w:rsidR="0050728A" w:rsidRPr="00743C38" w:rsidRDefault="0050728A" w:rsidP="004D0EFC">
            <w:pPr>
              <w:ind w:firstLine="0"/>
              <w:jc w:val="center"/>
              <w:rPr>
                <w:lang w:val="lt-LT"/>
              </w:rPr>
            </w:pPr>
            <w:r w:rsidRPr="00743C38">
              <w:rPr>
                <w:lang w:val="lt-LT"/>
              </w:rPr>
              <w:t>Bandomojo laikotarpio veikla</w:t>
            </w:r>
          </w:p>
        </w:tc>
      </w:tr>
      <w:tr w:rsidR="0050728A" w:rsidRPr="00743C38" w14:paraId="5F970DB4" w14:textId="77777777" w:rsidTr="004D0EFC">
        <w:trPr>
          <w:trHeight w:val="441"/>
        </w:trPr>
        <w:tc>
          <w:tcPr>
            <w:tcW w:w="1883" w:type="dxa"/>
            <w:vMerge/>
          </w:tcPr>
          <w:p w14:paraId="1D08AA4A" w14:textId="77777777" w:rsidR="0050728A" w:rsidRPr="00743C38" w:rsidRDefault="0050728A" w:rsidP="004D0EFC">
            <w:pPr>
              <w:ind w:firstLine="0"/>
              <w:jc w:val="center"/>
              <w:rPr>
                <w:lang w:val="lt-LT"/>
              </w:rPr>
            </w:pPr>
          </w:p>
        </w:tc>
        <w:tc>
          <w:tcPr>
            <w:tcW w:w="7719" w:type="dxa"/>
            <w:gridSpan w:val="2"/>
            <w:vAlign w:val="center"/>
          </w:tcPr>
          <w:p w14:paraId="5DD8C1FE" w14:textId="263177C8" w:rsidR="0050728A" w:rsidRPr="00743C38" w:rsidRDefault="0050728A" w:rsidP="004D0EFC">
            <w:pPr>
              <w:ind w:firstLine="0"/>
              <w:jc w:val="center"/>
              <w:rPr>
                <w:lang w:val="lt-LT"/>
              </w:rPr>
            </w:pPr>
            <w:r w:rsidRPr="00743C38">
              <w:rPr>
                <w:lang w:val="lt-LT"/>
              </w:rPr>
              <w:t>PASLAUGŲ TEIKIMAS</w:t>
            </w:r>
          </w:p>
        </w:tc>
      </w:tr>
      <w:tr w:rsidR="00836B33" w:rsidRPr="00743C38" w14:paraId="3BE11586" w14:textId="77777777" w:rsidTr="004D0EFC">
        <w:trPr>
          <w:trHeight w:val="422"/>
        </w:trPr>
        <w:tc>
          <w:tcPr>
            <w:tcW w:w="1883" w:type="dxa"/>
            <w:vMerge/>
          </w:tcPr>
          <w:p w14:paraId="41CAAF8C" w14:textId="77777777" w:rsidR="0050728A" w:rsidRPr="00743C38" w:rsidRDefault="0050728A" w:rsidP="004D0EFC">
            <w:pPr>
              <w:ind w:firstLine="0"/>
              <w:jc w:val="center"/>
              <w:rPr>
                <w:lang w:val="lt-LT"/>
              </w:rPr>
            </w:pPr>
          </w:p>
        </w:tc>
        <w:tc>
          <w:tcPr>
            <w:tcW w:w="3923" w:type="dxa"/>
            <w:vAlign w:val="center"/>
          </w:tcPr>
          <w:p w14:paraId="5D625A6A" w14:textId="431480E4" w:rsidR="0050728A" w:rsidRPr="00743C38" w:rsidRDefault="0050728A" w:rsidP="004D0EFC">
            <w:pPr>
              <w:ind w:firstLine="0"/>
              <w:jc w:val="center"/>
              <w:rPr>
                <w:lang w:val="lt-LT"/>
              </w:rPr>
            </w:pPr>
          </w:p>
        </w:tc>
        <w:tc>
          <w:tcPr>
            <w:tcW w:w="3796" w:type="dxa"/>
            <w:vAlign w:val="center"/>
          </w:tcPr>
          <w:p w14:paraId="4D7C7D55" w14:textId="52CCF96A" w:rsidR="0050728A" w:rsidRPr="00743C38" w:rsidRDefault="0050728A" w:rsidP="004D0EFC">
            <w:pPr>
              <w:ind w:firstLine="0"/>
              <w:jc w:val="center"/>
              <w:rPr>
                <w:lang w:val="lt-LT"/>
              </w:rPr>
            </w:pPr>
            <w:r w:rsidRPr="00743C38">
              <w:rPr>
                <w:lang w:val="lt-LT"/>
              </w:rPr>
              <w:t>PAKEITIMŲ INICIJAVIMAS</w:t>
            </w:r>
          </w:p>
        </w:tc>
      </w:tr>
      <w:tr w:rsidR="00836B33" w:rsidRPr="00743C38" w14:paraId="0E4A9B87" w14:textId="77777777" w:rsidTr="004D0EFC">
        <w:trPr>
          <w:trHeight w:val="451"/>
        </w:trPr>
        <w:tc>
          <w:tcPr>
            <w:tcW w:w="1883" w:type="dxa"/>
            <w:vMerge/>
          </w:tcPr>
          <w:p w14:paraId="281C52D4" w14:textId="77777777" w:rsidR="0050728A" w:rsidRPr="00743C38" w:rsidRDefault="0050728A" w:rsidP="004D0EFC">
            <w:pPr>
              <w:ind w:firstLine="0"/>
              <w:jc w:val="center"/>
              <w:rPr>
                <w:lang w:val="lt-LT"/>
              </w:rPr>
            </w:pPr>
          </w:p>
        </w:tc>
        <w:tc>
          <w:tcPr>
            <w:tcW w:w="3923" w:type="dxa"/>
            <w:vAlign w:val="center"/>
          </w:tcPr>
          <w:p w14:paraId="13B2FF1B" w14:textId="1C893578" w:rsidR="0050728A" w:rsidRPr="00743C38" w:rsidRDefault="0050728A" w:rsidP="004D0EFC">
            <w:pPr>
              <w:ind w:firstLine="0"/>
              <w:jc w:val="center"/>
              <w:rPr>
                <w:lang w:val="lt-LT"/>
              </w:rPr>
            </w:pPr>
            <w:r w:rsidRPr="00743C38">
              <w:rPr>
                <w:lang w:val="lt-LT"/>
              </w:rPr>
              <w:t>Pakeitimų patvirtinimas</w:t>
            </w:r>
          </w:p>
        </w:tc>
        <w:tc>
          <w:tcPr>
            <w:tcW w:w="3796" w:type="dxa"/>
            <w:vAlign w:val="center"/>
          </w:tcPr>
          <w:p w14:paraId="41D7C919" w14:textId="56D50DE4" w:rsidR="0050728A" w:rsidRPr="00743C38" w:rsidRDefault="0050728A" w:rsidP="004D0EFC">
            <w:pPr>
              <w:ind w:firstLine="0"/>
              <w:jc w:val="center"/>
              <w:rPr>
                <w:lang w:val="lt-LT"/>
              </w:rPr>
            </w:pPr>
            <w:r w:rsidRPr="00743C38">
              <w:rPr>
                <w:lang w:val="lt-LT"/>
              </w:rPr>
              <w:t>Pakeitimų įgyvendinimas / testavimas</w:t>
            </w:r>
          </w:p>
        </w:tc>
      </w:tr>
      <w:tr w:rsidR="00836B33" w:rsidRPr="00743C38" w14:paraId="1C94A99F" w14:textId="77777777" w:rsidTr="004D0EFC">
        <w:trPr>
          <w:trHeight w:val="448"/>
        </w:trPr>
        <w:tc>
          <w:tcPr>
            <w:tcW w:w="1883" w:type="dxa"/>
            <w:vMerge/>
          </w:tcPr>
          <w:p w14:paraId="595B6EF2" w14:textId="77777777" w:rsidR="0050728A" w:rsidRPr="00743C38" w:rsidRDefault="0050728A" w:rsidP="004D0EFC">
            <w:pPr>
              <w:ind w:firstLine="0"/>
              <w:jc w:val="center"/>
              <w:rPr>
                <w:lang w:val="lt-LT"/>
              </w:rPr>
            </w:pPr>
          </w:p>
        </w:tc>
        <w:tc>
          <w:tcPr>
            <w:tcW w:w="3923" w:type="dxa"/>
            <w:vAlign w:val="center"/>
          </w:tcPr>
          <w:p w14:paraId="528DB061" w14:textId="4682C0BD" w:rsidR="0050728A" w:rsidRPr="00743C38" w:rsidRDefault="0050728A" w:rsidP="004D0EFC">
            <w:pPr>
              <w:ind w:firstLine="0"/>
              <w:jc w:val="center"/>
              <w:rPr>
                <w:lang w:val="lt-LT"/>
              </w:rPr>
            </w:pPr>
            <w:r w:rsidRPr="00743C38">
              <w:rPr>
                <w:lang w:val="lt-LT"/>
              </w:rPr>
              <w:t>Pakeitimo rezultatų patvirtinimas</w:t>
            </w:r>
          </w:p>
        </w:tc>
        <w:tc>
          <w:tcPr>
            <w:tcW w:w="3796" w:type="dxa"/>
            <w:vAlign w:val="center"/>
          </w:tcPr>
          <w:p w14:paraId="4FA8DF8B" w14:textId="6AC2E9BC" w:rsidR="0050728A" w:rsidRPr="00743C38" w:rsidRDefault="0050728A" w:rsidP="004D0EFC">
            <w:pPr>
              <w:ind w:firstLine="0"/>
              <w:jc w:val="center"/>
              <w:rPr>
                <w:lang w:val="lt-LT"/>
              </w:rPr>
            </w:pPr>
          </w:p>
        </w:tc>
      </w:tr>
      <w:tr w:rsidR="0050728A" w:rsidRPr="00743C38" w14:paraId="6A702F59" w14:textId="77777777" w:rsidTr="004D0EFC">
        <w:trPr>
          <w:trHeight w:val="422"/>
        </w:trPr>
        <w:tc>
          <w:tcPr>
            <w:tcW w:w="1883" w:type="dxa"/>
            <w:vMerge/>
          </w:tcPr>
          <w:p w14:paraId="7877F29B" w14:textId="77777777" w:rsidR="0050728A" w:rsidRPr="00743C38" w:rsidRDefault="0050728A" w:rsidP="004D0EFC">
            <w:pPr>
              <w:ind w:firstLine="0"/>
              <w:jc w:val="center"/>
              <w:rPr>
                <w:lang w:val="lt-LT"/>
              </w:rPr>
            </w:pPr>
          </w:p>
        </w:tc>
        <w:tc>
          <w:tcPr>
            <w:tcW w:w="7719" w:type="dxa"/>
            <w:gridSpan w:val="2"/>
            <w:vAlign w:val="center"/>
          </w:tcPr>
          <w:p w14:paraId="1A091B7C" w14:textId="2128F57E" w:rsidR="0050728A" w:rsidRPr="00743C38" w:rsidRDefault="2C55B084" w:rsidP="004D0EFC">
            <w:pPr>
              <w:jc w:val="center"/>
              <w:rPr>
                <w:lang w:val="lt-LT"/>
              </w:rPr>
            </w:pPr>
            <w:r w:rsidRPr="00743C38">
              <w:rPr>
                <w:lang w:val="lt-LT"/>
              </w:rPr>
              <w:t>PAKARTOTINIS AKREDITAVIMAS</w:t>
            </w:r>
          </w:p>
        </w:tc>
      </w:tr>
    </w:tbl>
    <w:p w14:paraId="16511E69" w14:textId="7A14F201" w:rsidR="00313768" w:rsidRPr="005F1143" w:rsidRDefault="004D0EFC" w:rsidP="00BB4111">
      <w:pPr>
        <w:pStyle w:val="Heading2"/>
        <w:rPr>
          <w:lang w:val="lt-LT"/>
        </w:rPr>
      </w:pPr>
      <w:bookmarkStart w:id="34" w:name="_Toc232790307"/>
      <w:r w:rsidRPr="008B0F53">
        <w:rPr>
          <w:lang w:val="lt-LT"/>
        </w:rPr>
        <w:t>Akreditavimo ir paslaugų teikimo matrica</w:t>
      </w:r>
      <w:bookmarkEnd w:id="34"/>
    </w:p>
    <w:p w14:paraId="78DD7A04" w14:textId="77777777" w:rsidR="00313768" w:rsidRPr="00743C38" w:rsidRDefault="00313768" w:rsidP="00313768">
      <w:pPr>
        <w:rPr>
          <w:lang w:val="lt-LT"/>
        </w:rPr>
      </w:pPr>
    </w:p>
    <w:p w14:paraId="60E6333F" w14:textId="77777777" w:rsidR="00313768" w:rsidRPr="00743C38" w:rsidRDefault="00313768" w:rsidP="00313768">
      <w:pPr>
        <w:rPr>
          <w:lang w:val="lt-LT"/>
        </w:rPr>
      </w:pPr>
    </w:p>
    <w:p w14:paraId="56A57E1D" w14:textId="77777777" w:rsidR="00313768" w:rsidRPr="00743C38" w:rsidRDefault="00313768" w:rsidP="00313768">
      <w:pPr>
        <w:rPr>
          <w:lang w:val="lt-LT"/>
        </w:rPr>
      </w:pPr>
    </w:p>
    <w:p w14:paraId="350FD44F" w14:textId="77777777" w:rsidR="00313768" w:rsidRPr="00743C38" w:rsidRDefault="00313768" w:rsidP="00313768">
      <w:pPr>
        <w:rPr>
          <w:lang w:val="lt-LT"/>
        </w:rPr>
      </w:pPr>
    </w:p>
    <w:sectPr w:rsidR="00313768" w:rsidRPr="00743C38" w:rsidSect="004A7E4F">
      <w:headerReference w:type="default" r:id="rId21"/>
      <w:footerReference w:type="default" r:id="rId22"/>
      <w:pgSz w:w="11906" w:h="16838"/>
      <w:pgMar w:top="1440" w:right="1133" w:bottom="1440" w:left="101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 w:author="Domantas Bajorinas" w:date="2025-03-17T08:43:00Z" w:initials="DB">
    <w:p w14:paraId="31D74578" w14:textId="77777777" w:rsidR="00D66891" w:rsidRDefault="00D66891">
      <w:pPr>
        <w:pStyle w:val="CommentText"/>
      </w:pPr>
      <w:r>
        <w:rPr>
          <w:rStyle w:val="CommentReference"/>
        </w:rPr>
        <w:annotationRef/>
      </w:r>
      <w:r>
        <w:t xml:space="preserve">Reikėtų įsivertinti, kad delspinigių taikymas turėtų pirmiau būti taikomas, o praėjus tam tikram laikotarpiui, būtų galima pritaikyti ir griežčiausią atsakomybės formą - sutarties nutraukimą. </w:t>
      </w:r>
    </w:p>
  </w:comment>
  <w:comment w:id="22" w:author="Lina Makuškienė" w:date="2025-03-27T12:23:00Z" w:initials="LM">
    <w:p w14:paraId="2A90CD09" w14:textId="77777777" w:rsidR="00D66891" w:rsidRDefault="00D66891">
      <w:pPr>
        <w:pStyle w:val="CommentText"/>
      </w:pPr>
      <w:r>
        <w:rPr>
          <w:rStyle w:val="CommentReference"/>
        </w:rPr>
        <w:annotationRef/>
      </w:r>
    </w:p>
  </w:comment>
  <w:comment w:id="23" w:author="Lina Makuškienė" w:date="2025-03-27T16:01:00Z" w:initials="LM">
    <w:p w14:paraId="10168DD7" w14:textId="77777777" w:rsidR="00D66891" w:rsidRDefault="00D66891">
      <w:pPr>
        <w:pStyle w:val="CommentText"/>
      </w:pPr>
      <w:r>
        <w:rPr>
          <w:rStyle w:val="CommentReference"/>
        </w:rPr>
        <w:annotationRef/>
      </w:r>
      <w:r>
        <w:t>e-tolling sutarties nuostata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D74578" w15:done="1"/>
  <w15:commentEx w15:paraId="2A90CD09" w15:paraIdParent="31D74578" w15:done="1"/>
  <w15:commentEx w15:paraId="10168DD7" w15:paraIdParent="31D745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645132" w16cex:dateUtc="2025-03-17T06:43:00Z"/>
  <w16cex:commentExtensible w16cex:durableId="61DBC8CE" w16cex:dateUtc="2025-03-27T10:23:00Z"/>
  <w16cex:commentExtensible w16cex:durableId="0D5130DA" w16cex:dateUtc="2025-03-2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D74578" w16cid:durableId="2D645132"/>
  <w16cid:commentId w16cid:paraId="2A90CD09" w16cid:durableId="61DBC8CE"/>
  <w16cid:commentId w16cid:paraId="10168DD7" w16cid:durableId="0D513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DD21" w14:textId="77777777" w:rsidR="00D72C82" w:rsidRPr="0073664D" w:rsidRDefault="00D72C82" w:rsidP="00EF545E">
      <w:pPr>
        <w:spacing w:line="240" w:lineRule="auto"/>
      </w:pPr>
      <w:r w:rsidRPr="0073664D">
        <w:separator/>
      </w:r>
    </w:p>
  </w:endnote>
  <w:endnote w:type="continuationSeparator" w:id="0">
    <w:p w14:paraId="400CDA93" w14:textId="77777777" w:rsidR="00D72C82" w:rsidRPr="0073664D" w:rsidRDefault="00D72C82" w:rsidP="00EF545E">
      <w:pPr>
        <w:spacing w:line="240" w:lineRule="auto"/>
      </w:pPr>
      <w:r w:rsidRPr="0073664D">
        <w:continuationSeparator/>
      </w:r>
    </w:p>
  </w:endnote>
  <w:endnote w:type="continuationNotice" w:id="1">
    <w:p w14:paraId="11817F94" w14:textId="77777777" w:rsidR="00D72C82" w:rsidRPr="0073664D" w:rsidRDefault="00D72C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BA"/>
    <w:family w:val="swiss"/>
    <w:pitch w:val="variable"/>
    <w:sig w:usb0="00000287" w:usb1="000008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76408"/>
      <w:docPartObj>
        <w:docPartGallery w:val="Page Numbers (Bottom of Page)"/>
        <w:docPartUnique/>
      </w:docPartObj>
    </w:sdtPr>
    <w:sdtEndPr/>
    <w:sdtContent>
      <w:p w14:paraId="6EA3F194" w14:textId="0D06ABBA" w:rsidR="00423788" w:rsidRPr="0073664D" w:rsidRDefault="00423788">
        <w:pPr>
          <w:pStyle w:val="Footer"/>
          <w:jc w:val="right"/>
        </w:pPr>
        <w:r w:rsidRPr="0073664D">
          <w:fldChar w:fldCharType="begin"/>
        </w:r>
        <w:r w:rsidRPr="0073664D">
          <w:instrText xml:space="preserve"> PAGE   \* MERGEFORMAT </w:instrText>
        </w:r>
        <w:r w:rsidRPr="0073664D">
          <w:fldChar w:fldCharType="separate"/>
        </w:r>
        <w:r w:rsidRPr="0073664D">
          <w:t>2</w:t>
        </w:r>
        <w:r w:rsidRPr="0073664D">
          <w:fldChar w:fldCharType="end"/>
        </w:r>
      </w:p>
    </w:sdtContent>
  </w:sdt>
  <w:p w14:paraId="0C5E0EE6" w14:textId="77777777" w:rsidR="00423788" w:rsidRPr="0073664D" w:rsidRDefault="00423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2A5B" w14:textId="77777777" w:rsidR="00D72C82" w:rsidRPr="0073664D" w:rsidRDefault="00D72C82" w:rsidP="00EF545E">
      <w:pPr>
        <w:spacing w:line="240" w:lineRule="auto"/>
      </w:pPr>
      <w:r w:rsidRPr="0073664D">
        <w:separator/>
      </w:r>
    </w:p>
  </w:footnote>
  <w:footnote w:type="continuationSeparator" w:id="0">
    <w:p w14:paraId="6DF62D07" w14:textId="77777777" w:rsidR="00D72C82" w:rsidRPr="0073664D" w:rsidRDefault="00D72C82" w:rsidP="00EF545E">
      <w:pPr>
        <w:spacing w:line="240" w:lineRule="auto"/>
      </w:pPr>
      <w:r w:rsidRPr="0073664D">
        <w:continuationSeparator/>
      </w:r>
    </w:p>
  </w:footnote>
  <w:footnote w:type="continuationNotice" w:id="1">
    <w:p w14:paraId="28BCF9B1" w14:textId="77777777" w:rsidR="00D72C82" w:rsidRPr="0073664D" w:rsidRDefault="00D72C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DF75" w14:textId="232DFBC7" w:rsidR="00EF545E" w:rsidRPr="00DC043F" w:rsidRDefault="0CBF1E89" w:rsidP="0CBF1E89">
    <w:pPr>
      <w:pStyle w:val="Header"/>
      <w:ind w:firstLine="0"/>
      <w:jc w:val="right"/>
      <w:rPr>
        <w:rFonts w:eastAsia="Arial" w:cs="Arial"/>
        <w:color w:val="000000" w:themeColor="text1"/>
        <w:szCs w:val="20"/>
        <w:lang w:val="lt-LT"/>
      </w:rPr>
    </w:pPr>
    <w:r w:rsidRPr="00DC043F">
      <w:rPr>
        <w:noProof/>
        <w:lang w:val="lt-LT"/>
      </w:rPr>
      <w:drawing>
        <wp:anchor distT="0" distB="0" distL="114300" distR="114300" simplePos="0" relativeHeight="251658240" behindDoc="0" locked="0" layoutInCell="1" allowOverlap="1" wp14:anchorId="507C488C" wp14:editId="7C1A5E80">
          <wp:simplePos x="0" y="0"/>
          <wp:positionH relativeFrom="column">
            <wp:align>left</wp:align>
          </wp:positionH>
          <wp:positionV relativeFrom="paragraph">
            <wp:posOffset>0</wp:posOffset>
          </wp:positionV>
          <wp:extent cx="1235123" cy="231433"/>
          <wp:effectExtent l="0" t="0" r="3175" b="0"/>
          <wp:wrapSquare wrapText="bothSides"/>
          <wp:docPr id="1787693903" name="Picture 1" descr="Via Lietuva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Lietuva - VKC | Valdymo koordinavimo cen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976" cy="237402"/>
                  </a:xfrm>
                  <a:prstGeom prst="rect">
                    <a:avLst/>
                  </a:prstGeom>
                  <a:noFill/>
                  <a:ln>
                    <a:noFill/>
                  </a:ln>
                </pic:spPr>
              </pic:pic>
            </a:graphicData>
          </a:graphic>
          <wp14:sizeRelH relativeFrom="page">
            <wp14:pctWidth>0</wp14:pctWidth>
          </wp14:sizeRelH>
          <wp14:sizeRelV relativeFrom="page">
            <wp14:pctHeight>0</wp14:pctHeight>
          </wp14:sizeRelV>
        </wp:anchor>
      </w:drawing>
    </w:r>
    <w:r w:rsidR="004930A7" w:rsidRPr="00DC043F">
      <w:rPr>
        <w:rFonts w:eastAsia="Arial" w:cs="Arial"/>
        <w:color w:val="000000" w:themeColor="text1"/>
        <w:szCs w:val="20"/>
        <w:lang w:val="lt-LT"/>
      </w:rPr>
      <w:t xml:space="preserve">Lietuvos Respublikos </w:t>
    </w:r>
    <w:r w:rsidR="00B01897" w:rsidRPr="00DC043F">
      <w:rPr>
        <w:rFonts w:cs="Arial"/>
        <w:lang w:val="lt-LT"/>
      </w:rPr>
      <w:t>EERP</w:t>
    </w:r>
    <w:r w:rsidR="00B01897" w:rsidRPr="00DC043F">
      <w:rPr>
        <w:rFonts w:eastAsia="Arial" w:cs="Arial"/>
        <w:color w:val="000000" w:themeColor="text1"/>
        <w:szCs w:val="20"/>
        <w:lang w:val="lt-LT"/>
      </w:rPr>
      <w:t xml:space="preserve"> </w:t>
    </w:r>
    <w:r w:rsidR="00E642C7">
      <w:rPr>
        <w:rFonts w:eastAsia="Arial" w:cs="Arial"/>
        <w:color w:val="000000" w:themeColor="text1"/>
        <w:szCs w:val="20"/>
        <w:lang w:val="lt-LT"/>
      </w:rPr>
      <w:t xml:space="preserve">teritorijos </w:t>
    </w:r>
    <w:r w:rsidR="002A080F">
      <w:rPr>
        <w:rFonts w:eastAsia="Arial" w:cs="Arial"/>
        <w:color w:val="000000" w:themeColor="text1"/>
        <w:szCs w:val="20"/>
        <w:lang w:val="lt-LT"/>
      </w:rPr>
      <w:t>dokumentas</w:t>
    </w:r>
    <w:r w:rsidR="004930A7" w:rsidRPr="00DC043F">
      <w:rPr>
        <w:rFonts w:eastAsia="Arial" w:cs="Arial"/>
        <w:color w:val="000000" w:themeColor="text1"/>
        <w:szCs w:val="20"/>
        <w:lang w:val="lt-LT"/>
      </w:rPr>
      <w:t>,</w:t>
    </w:r>
  </w:p>
  <w:p w14:paraId="3F366607" w14:textId="110B5213" w:rsidR="00EF545E" w:rsidRPr="00DC043F" w:rsidRDefault="4BCC3CC8" w:rsidP="4BCC3CC8">
    <w:pPr>
      <w:pStyle w:val="Header"/>
      <w:ind w:firstLine="0"/>
      <w:jc w:val="right"/>
      <w:rPr>
        <w:rFonts w:eastAsia="Arial" w:cs="Arial"/>
        <w:color w:val="000000" w:themeColor="text1"/>
        <w:szCs w:val="20"/>
        <w:lang w:val="lt-LT"/>
      </w:rPr>
    </w:pPr>
    <w:r w:rsidRPr="00DC043F">
      <w:rPr>
        <w:rFonts w:eastAsia="Arial" w:cs="Arial"/>
        <w:color w:val="000000" w:themeColor="text1"/>
        <w:szCs w:val="20"/>
        <w:lang w:val="lt-LT"/>
      </w:rPr>
      <w:t>V.</w:t>
    </w:r>
    <w:r w:rsidR="00DB6B34" w:rsidRPr="00DC043F">
      <w:rPr>
        <w:rFonts w:eastAsia="Arial" w:cs="Arial"/>
        <w:color w:val="000000" w:themeColor="text1"/>
        <w:szCs w:val="20"/>
        <w:lang w:val="lt-LT"/>
      </w:rPr>
      <w:t>1</w:t>
    </w:r>
    <w:r w:rsidRPr="00DC043F">
      <w:rPr>
        <w:rFonts w:eastAsia="Arial" w:cs="Arial"/>
        <w:color w:val="000000" w:themeColor="text1"/>
        <w:szCs w:val="20"/>
        <w:lang w:val="lt-LT"/>
      </w:rPr>
      <w:t xml:space="preserve"> 2026</w:t>
    </w:r>
    <w:r w:rsidR="004930A7" w:rsidRPr="00DC043F">
      <w:rPr>
        <w:rFonts w:eastAsia="Arial" w:cs="Arial"/>
        <w:color w:val="000000" w:themeColor="text1"/>
        <w:szCs w:val="20"/>
        <w:lang w:val="lt-LT"/>
      </w:rPr>
      <w:t xml:space="preserve"> m. birželio 19 d.</w:t>
    </w:r>
  </w:p>
  <w:p w14:paraId="112D8C09" w14:textId="046D0329" w:rsidR="00EF545E" w:rsidRPr="0073664D" w:rsidRDefault="00EF545E" w:rsidP="4BCC3CC8">
    <w:pPr>
      <w:pStyle w:val="Header"/>
      <w:ind w:firstLine="0"/>
    </w:pPr>
  </w:p>
  <w:p w14:paraId="600ADA50" w14:textId="77777777" w:rsidR="004D0EFC" w:rsidRPr="0073664D" w:rsidRDefault="004D0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6E8"/>
    <w:multiLevelType w:val="hybridMultilevel"/>
    <w:tmpl w:val="047A2B50"/>
    <w:lvl w:ilvl="0" w:tplc="0427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 w15:restartNumberingAfterBreak="0">
    <w:nsid w:val="099003C4"/>
    <w:multiLevelType w:val="multilevel"/>
    <w:tmpl w:val="8F8424F2"/>
    <w:lvl w:ilvl="0">
      <w:start w:val="1"/>
      <w:numFmt w:val="decimal"/>
      <w:lvlText w:val="%1."/>
      <w:lvlJc w:val="left"/>
      <w:pPr>
        <w:ind w:left="720" w:hanging="360"/>
      </w:pPr>
      <w:rPr>
        <w:rFonts w:hint="default"/>
      </w:rPr>
    </w:lvl>
    <w:lvl w:ilvl="1">
      <w:start w:val="4"/>
      <w:numFmt w:val="decimal"/>
      <w:isLgl/>
      <w:lvlText w:val="%1.%2."/>
      <w:lvlJc w:val="left"/>
      <w:pPr>
        <w:ind w:left="864" w:hanging="50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6B6F3"/>
    <w:multiLevelType w:val="hybridMultilevel"/>
    <w:tmpl w:val="FFFFFFFF"/>
    <w:lvl w:ilvl="0" w:tplc="6D7801C6">
      <w:start w:val="1"/>
      <w:numFmt w:val="bullet"/>
      <w:lvlText w:val=""/>
      <w:lvlJc w:val="left"/>
      <w:pPr>
        <w:ind w:left="1154" w:hanging="360"/>
      </w:pPr>
      <w:rPr>
        <w:rFonts w:ascii="Symbol" w:hAnsi="Symbol" w:hint="default"/>
      </w:rPr>
    </w:lvl>
    <w:lvl w:ilvl="1" w:tplc="443E5958">
      <w:start w:val="1"/>
      <w:numFmt w:val="bullet"/>
      <w:lvlText w:val="o"/>
      <w:lvlJc w:val="left"/>
      <w:pPr>
        <w:ind w:left="1874" w:hanging="360"/>
      </w:pPr>
      <w:rPr>
        <w:rFonts w:ascii="Courier New" w:hAnsi="Courier New" w:hint="default"/>
      </w:rPr>
    </w:lvl>
    <w:lvl w:ilvl="2" w:tplc="DB82C694">
      <w:start w:val="1"/>
      <w:numFmt w:val="bullet"/>
      <w:lvlText w:val=""/>
      <w:lvlJc w:val="left"/>
      <w:pPr>
        <w:ind w:left="2594" w:hanging="360"/>
      </w:pPr>
      <w:rPr>
        <w:rFonts w:ascii="Wingdings" w:hAnsi="Wingdings" w:hint="default"/>
      </w:rPr>
    </w:lvl>
    <w:lvl w:ilvl="3" w:tplc="ADC01678">
      <w:start w:val="1"/>
      <w:numFmt w:val="bullet"/>
      <w:lvlText w:val=""/>
      <w:lvlJc w:val="left"/>
      <w:pPr>
        <w:ind w:left="3314" w:hanging="360"/>
      </w:pPr>
      <w:rPr>
        <w:rFonts w:ascii="Symbol" w:hAnsi="Symbol" w:hint="default"/>
      </w:rPr>
    </w:lvl>
    <w:lvl w:ilvl="4" w:tplc="3F7CE786">
      <w:start w:val="1"/>
      <w:numFmt w:val="bullet"/>
      <w:lvlText w:val="o"/>
      <w:lvlJc w:val="left"/>
      <w:pPr>
        <w:ind w:left="4034" w:hanging="360"/>
      </w:pPr>
      <w:rPr>
        <w:rFonts w:ascii="Courier New" w:hAnsi="Courier New" w:hint="default"/>
      </w:rPr>
    </w:lvl>
    <w:lvl w:ilvl="5" w:tplc="9C3C50F0">
      <w:start w:val="1"/>
      <w:numFmt w:val="bullet"/>
      <w:lvlText w:val=""/>
      <w:lvlJc w:val="left"/>
      <w:pPr>
        <w:ind w:left="4754" w:hanging="360"/>
      </w:pPr>
      <w:rPr>
        <w:rFonts w:ascii="Wingdings" w:hAnsi="Wingdings" w:hint="default"/>
      </w:rPr>
    </w:lvl>
    <w:lvl w:ilvl="6" w:tplc="597EBD96">
      <w:start w:val="1"/>
      <w:numFmt w:val="bullet"/>
      <w:lvlText w:val=""/>
      <w:lvlJc w:val="left"/>
      <w:pPr>
        <w:ind w:left="5474" w:hanging="360"/>
      </w:pPr>
      <w:rPr>
        <w:rFonts w:ascii="Symbol" w:hAnsi="Symbol" w:hint="default"/>
      </w:rPr>
    </w:lvl>
    <w:lvl w:ilvl="7" w:tplc="AC604DFA">
      <w:start w:val="1"/>
      <w:numFmt w:val="bullet"/>
      <w:lvlText w:val="o"/>
      <w:lvlJc w:val="left"/>
      <w:pPr>
        <w:ind w:left="6194" w:hanging="360"/>
      </w:pPr>
      <w:rPr>
        <w:rFonts w:ascii="Courier New" w:hAnsi="Courier New" w:hint="default"/>
      </w:rPr>
    </w:lvl>
    <w:lvl w:ilvl="8" w:tplc="D0D07AAE">
      <w:start w:val="1"/>
      <w:numFmt w:val="bullet"/>
      <w:lvlText w:val=""/>
      <w:lvlJc w:val="left"/>
      <w:pPr>
        <w:ind w:left="6914" w:hanging="360"/>
      </w:pPr>
      <w:rPr>
        <w:rFonts w:ascii="Wingdings" w:hAnsi="Wingdings" w:hint="default"/>
      </w:rPr>
    </w:lvl>
  </w:abstractNum>
  <w:abstractNum w:abstractNumId="3" w15:restartNumberingAfterBreak="0">
    <w:nsid w:val="0C09779E"/>
    <w:multiLevelType w:val="multilevel"/>
    <w:tmpl w:val="B1220044"/>
    <w:lvl w:ilvl="0">
      <w:start w:val="1"/>
      <w:numFmt w:val="decimal"/>
      <w:lvlText w:val="%1."/>
      <w:lvlJc w:val="left"/>
      <w:pPr>
        <w:ind w:left="720" w:hanging="360"/>
      </w:pPr>
      <w:rPr>
        <w:rFonts w:hint="default"/>
      </w:rPr>
    </w:lvl>
    <w:lvl w:ilvl="1">
      <w:start w:val="1"/>
      <w:numFmt w:val="decimal"/>
      <w:isLgl/>
      <w:lvlText w:val="%1.%2."/>
      <w:lvlJc w:val="left"/>
      <w:pPr>
        <w:ind w:left="3028" w:hanging="720"/>
      </w:pPr>
      <w:rPr>
        <w:rFonts w:hint="default"/>
      </w:rPr>
    </w:lvl>
    <w:lvl w:ilvl="2">
      <w:start w:val="1"/>
      <w:numFmt w:val="decimal"/>
      <w:isLgl/>
      <w:lvlText w:val="%1.%2.%3."/>
      <w:lvlJc w:val="left"/>
      <w:pPr>
        <w:ind w:left="4976" w:hanging="720"/>
      </w:pPr>
      <w:rPr>
        <w:rFonts w:hint="default"/>
      </w:rPr>
    </w:lvl>
    <w:lvl w:ilvl="3">
      <w:start w:val="1"/>
      <w:numFmt w:val="decimal"/>
      <w:isLgl/>
      <w:lvlText w:val="%1.%2.%3.%4."/>
      <w:lvlJc w:val="left"/>
      <w:pPr>
        <w:ind w:left="7284" w:hanging="1080"/>
      </w:pPr>
      <w:rPr>
        <w:rFonts w:hint="default"/>
      </w:rPr>
    </w:lvl>
    <w:lvl w:ilvl="4">
      <w:start w:val="1"/>
      <w:numFmt w:val="decimal"/>
      <w:isLgl/>
      <w:lvlText w:val="%1.%2.%3.%4.%5."/>
      <w:lvlJc w:val="left"/>
      <w:pPr>
        <w:ind w:left="9232" w:hanging="1080"/>
      </w:pPr>
      <w:rPr>
        <w:rFonts w:hint="default"/>
      </w:rPr>
    </w:lvl>
    <w:lvl w:ilvl="5">
      <w:start w:val="1"/>
      <w:numFmt w:val="decimal"/>
      <w:isLgl/>
      <w:lvlText w:val="%1.%2.%3.%4.%5.%6."/>
      <w:lvlJc w:val="left"/>
      <w:pPr>
        <w:ind w:left="11540" w:hanging="1440"/>
      </w:pPr>
      <w:rPr>
        <w:rFonts w:hint="default"/>
      </w:rPr>
    </w:lvl>
    <w:lvl w:ilvl="6">
      <w:start w:val="1"/>
      <w:numFmt w:val="decimal"/>
      <w:isLgl/>
      <w:lvlText w:val="%1.%2.%3.%4.%5.%6.%7."/>
      <w:lvlJc w:val="left"/>
      <w:pPr>
        <w:ind w:left="13488" w:hanging="1440"/>
      </w:pPr>
      <w:rPr>
        <w:rFonts w:hint="default"/>
      </w:rPr>
    </w:lvl>
    <w:lvl w:ilvl="7">
      <w:start w:val="1"/>
      <w:numFmt w:val="decimal"/>
      <w:isLgl/>
      <w:lvlText w:val="%1.%2.%3.%4.%5.%6.%7.%8."/>
      <w:lvlJc w:val="left"/>
      <w:pPr>
        <w:ind w:left="15796" w:hanging="1800"/>
      </w:pPr>
      <w:rPr>
        <w:rFonts w:hint="default"/>
      </w:rPr>
    </w:lvl>
    <w:lvl w:ilvl="8">
      <w:start w:val="1"/>
      <w:numFmt w:val="decimal"/>
      <w:isLgl/>
      <w:lvlText w:val="%1.%2.%3.%4.%5.%6.%7.%8.%9."/>
      <w:lvlJc w:val="left"/>
      <w:pPr>
        <w:ind w:left="18104" w:hanging="2160"/>
      </w:pPr>
      <w:rPr>
        <w:rFonts w:hint="default"/>
      </w:rPr>
    </w:lvl>
  </w:abstractNum>
  <w:abstractNum w:abstractNumId="4" w15:restartNumberingAfterBreak="0">
    <w:nsid w:val="111D39F6"/>
    <w:multiLevelType w:val="hybridMultilevel"/>
    <w:tmpl w:val="B01EDED2"/>
    <w:lvl w:ilvl="0" w:tplc="CEEA9AF0">
      <w:start w:val="1"/>
      <w:numFmt w:val="decimal"/>
      <w:lvlText w:val="%1."/>
      <w:lvlJc w:val="left"/>
      <w:pPr>
        <w:tabs>
          <w:tab w:val="num" w:pos="720"/>
        </w:tabs>
        <w:ind w:left="720" w:hanging="360"/>
      </w:pPr>
    </w:lvl>
    <w:lvl w:ilvl="1" w:tplc="6BDAE76A" w:tentative="1">
      <w:start w:val="1"/>
      <w:numFmt w:val="decimal"/>
      <w:lvlText w:val="%2."/>
      <w:lvlJc w:val="left"/>
      <w:pPr>
        <w:tabs>
          <w:tab w:val="num" w:pos="1440"/>
        </w:tabs>
        <w:ind w:left="1440" w:hanging="360"/>
      </w:pPr>
    </w:lvl>
    <w:lvl w:ilvl="2" w:tplc="58483D44" w:tentative="1">
      <w:start w:val="1"/>
      <w:numFmt w:val="decimal"/>
      <w:lvlText w:val="%3."/>
      <w:lvlJc w:val="left"/>
      <w:pPr>
        <w:tabs>
          <w:tab w:val="num" w:pos="2160"/>
        </w:tabs>
        <w:ind w:left="2160" w:hanging="360"/>
      </w:pPr>
    </w:lvl>
    <w:lvl w:ilvl="3" w:tplc="BDB2CE08" w:tentative="1">
      <w:start w:val="1"/>
      <w:numFmt w:val="decimal"/>
      <w:lvlText w:val="%4."/>
      <w:lvlJc w:val="left"/>
      <w:pPr>
        <w:tabs>
          <w:tab w:val="num" w:pos="2880"/>
        </w:tabs>
        <w:ind w:left="2880" w:hanging="360"/>
      </w:pPr>
    </w:lvl>
    <w:lvl w:ilvl="4" w:tplc="9EF244B2" w:tentative="1">
      <w:start w:val="1"/>
      <w:numFmt w:val="decimal"/>
      <w:lvlText w:val="%5."/>
      <w:lvlJc w:val="left"/>
      <w:pPr>
        <w:tabs>
          <w:tab w:val="num" w:pos="3600"/>
        </w:tabs>
        <w:ind w:left="3600" w:hanging="360"/>
      </w:pPr>
    </w:lvl>
    <w:lvl w:ilvl="5" w:tplc="BD284502" w:tentative="1">
      <w:start w:val="1"/>
      <w:numFmt w:val="decimal"/>
      <w:lvlText w:val="%6."/>
      <w:lvlJc w:val="left"/>
      <w:pPr>
        <w:tabs>
          <w:tab w:val="num" w:pos="4320"/>
        </w:tabs>
        <w:ind w:left="4320" w:hanging="360"/>
      </w:pPr>
    </w:lvl>
    <w:lvl w:ilvl="6" w:tplc="D6AC0678" w:tentative="1">
      <w:start w:val="1"/>
      <w:numFmt w:val="decimal"/>
      <w:lvlText w:val="%7."/>
      <w:lvlJc w:val="left"/>
      <w:pPr>
        <w:tabs>
          <w:tab w:val="num" w:pos="5040"/>
        </w:tabs>
        <w:ind w:left="5040" w:hanging="360"/>
      </w:pPr>
    </w:lvl>
    <w:lvl w:ilvl="7" w:tplc="6C58DA88" w:tentative="1">
      <w:start w:val="1"/>
      <w:numFmt w:val="decimal"/>
      <w:lvlText w:val="%8."/>
      <w:lvlJc w:val="left"/>
      <w:pPr>
        <w:tabs>
          <w:tab w:val="num" w:pos="5760"/>
        </w:tabs>
        <w:ind w:left="5760" w:hanging="360"/>
      </w:pPr>
    </w:lvl>
    <w:lvl w:ilvl="8" w:tplc="393AC616" w:tentative="1">
      <w:start w:val="1"/>
      <w:numFmt w:val="decimal"/>
      <w:lvlText w:val="%9."/>
      <w:lvlJc w:val="left"/>
      <w:pPr>
        <w:tabs>
          <w:tab w:val="num" w:pos="6480"/>
        </w:tabs>
        <w:ind w:left="6480" w:hanging="360"/>
      </w:pPr>
    </w:lvl>
  </w:abstractNum>
  <w:abstractNum w:abstractNumId="5" w15:restartNumberingAfterBreak="0">
    <w:nsid w:val="11C867CB"/>
    <w:multiLevelType w:val="hybridMultilevel"/>
    <w:tmpl w:val="68A87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CD1982"/>
    <w:multiLevelType w:val="multilevel"/>
    <w:tmpl w:val="A7D6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048EB"/>
    <w:multiLevelType w:val="multilevel"/>
    <w:tmpl w:val="2C5E79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194B5F"/>
    <w:multiLevelType w:val="hybridMultilevel"/>
    <w:tmpl w:val="A19A3320"/>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9" w15:restartNumberingAfterBreak="0">
    <w:nsid w:val="16D23C1F"/>
    <w:multiLevelType w:val="hybridMultilevel"/>
    <w:tmpl w:val="54A476E0"/>
    <w:lvl w:ilvl="0" w:tplc="3BFC7D0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E20F78"/>
    <w:multiLevelType w:val="hybridMultilevel"/>
    <w:tmpl w:val="5C187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566F0"/>
    <w:multiLevelType w:val="multilevel"/>
    <w:tmpl w:val="8E527D46"/>
    <w:lvl w:ilvl="0">
      <w:start w:val="6"/>
      <w:numFmt w:val="decimal"/>
      <w:lvlText w:val="%1."/>
      <w:lvlJc w:val="left"/>
      <w:pPr>
        <w:ind w:left="612" w:hanging="612"/>
      </w:pPr>
      <w:rPr>
        <w:rFonts w:hint="default"/>
      </w:rPr>
    </w:lvl>
    <w:lvl w:ilvl="1">
      <w:start w:val="5"/>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12" w15:restartNumberingAfterBreak="0">
    <w:nsid w:val="1B4611B1"/>
    <w:multiLevelType w:val="hybridMultilevel"/>
    <w:tmpl w:val="B282A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633AD8"/>
    <w:multiLevelType w:val="hybridMultilevel"/>
    <w:tmpl w:val="6860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A3364"/>
    <w:multiLevelType w:val="hybridMultilevel"/>
    <w:tmpl w:val="FFFFFFFF"/>
    <w:lvl w:ilvl="0" w:tplc="473C52F2">
      <w:start w:val="1"/>
      <w:numFmt w:val="bullet"/>
      <w:lvlText w:val=""/>
      <w:lvlJc w:val="left"/>
      <w:pPr>
        <w:ind w:left="757" w:hanging="360"/>
      </w:pPr>
      <w:rPr>
        <w:rFonts w:ascii="Symbol" w:hAnsi="Symbol" w:hint="default"/>
      </w:rPr>
    </w:lvl>
    <w:lvl w:ilvl="1" w:tplc="6E74E680">
      <w:start w:val="1"/>
      <w:numFmt w:val="bullet"/>
      <w:lvlText w:val="o"/>
      <w:lvlJc w:val="left"/>
      <w:pPr>
        <w:ind w:left="1477" w:hanging="360"/>
      </w:pPr>
      <w:rPr>
        <w:rFonts w:ascii="Courier New" w:hAnsi="Courier New" w:hint="default"/>
      </w:rPr>
    </w:lvl>
    <w:lvl w:ilvl="2" w:tplc="5DAE6960">
      <w:start w:val="1"/>
      <w:numFmt w:val="bullet"/>
      <w:lvlText w:val=""/>
      <w:lvlJc w:val="left"/>
      <w:pPr>
        <w:ind w:left="2197" w:hanging="360"/>
      </w:pPr>
      <w:rPr>
        <w:rFonts w:ascii="Wingdings" w:hAnsi="Wingdings" w:hint="default"/>
      </w:rPr>
    </w:lvl>
    <w:lvl w:ilvl="3" w:tplc="20CA6062">
      <w:start w:val="1"/>
      <w:numFmt w:val="bullet"/>
      <w:lvlText w:val=""/>
      <w:lvlJc w:val="left"/>
      <w:pPr>
        <w:ind w:left="2917" w:hanging="360"/>
      </w:pPr>
      <w:rPr>
        <w:rFonts w:ascii="Symbol" w:hAnsi="Symbol" w:hint="default"/>
      </w:rPr>
    </w:lvl>
    <w:lvl w:ilvl="4" w:tplc="295E5CD6">
      <w:start w:val="1"/>
      <w:numFmt w:val="bullet"/>
      <w:lvlText w:val="o"/>
      <w:lvlJc w:val="left"/>
      <w:pPr>
        <w:ind w:left="3637" w:hanging="360"/>
      </w:pPr>
      <w:rPr>
        <w:rFonts w:ascii="Courier New" w:hAnsi="Courier New" w:hint="default"/>
      </w:rPr>
    </w:lvl>
    <w:lvl w:ilvl="5" w:tplc="D90E6CE6">
      <w:start w:val="1"/>
      <w:numFmt w:val="bullet"/>
      <w:lvlText w:val=""/>
      <w:lvlJc w:val="left"/>
      <w:pPr>
        <w:ind w:left="4357" w:hanging="360"/>
      </w:pPr>
      <w:rPr>
        <w:rFonts w:ascii="Wingdings" w:hAnsi="Wingdings" w:hint="default"/>
      </w:rPr>
    </w:lvl>
    <w:lvl w:ilvl="6" w:tplc="44ACFB8C">
      <w:start w:val="1"/>
      <w:numFmt w:val="bullet"/>
      <w:lvlText w:val=""/>
      <w:lvlJc w:val="left"/>
      <w:pPr>
        <w:ind w:left="5077" w:hanging="360"/>
      </w:pPr>
      <w:rPr>
        <w:rFonts w:ascii="Symbol" w:hAnsi="Symbol" w:hint="default"/>
      </w:rPr>
    </w:lvl>
    <w:lvl w:ilvl="7" w:tplc="EC6CB352">
      <w:start w:val="1"/>
      <w:numFmt w:val="bullet"/>
      <w:lvlText w:val="o"/>
      <w:lvlJc w:val="left"/>
      <w:pPr>
        <w:ind w:left="5797" w:hanging="360"/>
      </w:pPr>
      <w:rPr>
        <w:rFonts w:ascii="Courier New" w:hAnsi="Courier New" w:hint="default"/>
      </w:rPr>
    </w:lvl>
    <w:lvl w:ilvl="8" w:tplc="DFD2310E">
      <w:start w:val="1"/>
      <w:numFmt w:val="bullet"/>
      <w:lvlText w:val=""/>
      <w:lvlJc w:val="left"/>
      <w:pPr>
        <w:ind w:left="6517" w:hanging="360"/>
      </w:pPr>
      <w:rPr>
        <w:rFonts w:ascii="Wingdings" w:hAnsi="Wingdings" w:hint="default"/>
      </w:rPr>
    </w:lvl>
  </w:abstractNum>
  <w:abstractNum w:abstractNumId="15" w15:restartNumberingAfterBreak="0">
    <w:nsid w:val="25B43027"/>
    <w:multiLevelType w:val="hybridMultilevel"/>
    <w:tmpl w:val="07D0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E36A07"/>
    <w:multiLevelType w:val="hybridMultilevel"/>
    <w:tmpl w:val="45E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7171B4"/>
    <w:multiLevelType w:val="multilevel"/>
    <w:tmpl w:val="6A86053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D061D3"/>
    <w:multiLevelType w:val="hybridMultilevel"/>
    <w:tmpl w:val="083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C061BE"/>
    <w:multiLevelType w:val="hybridMultilevel"/>
    <w:tmpl w:val="C2BE6528"/>
    <w:lvl w:ilvl="0" w:tplc="B15223C6">
      <w:start w:val="1"/>
      <w:numFmt w:val="decimal"/>
      <w:lvlText w:val="%1.1.1. "/>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0" w15:restartNumberingAfterBreak="0">
    <w:nsid w:val="32FC2123"/>
    <w:multiLevelType w:val="multilevel"/>
    <w:tmpl w:val="696CDD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61118D"/>
    <w:multiLevelType w:val="hybridMultilevel"/>
    <w:tmpl w:val="C4A80B5C"/>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2" w15:restartNumberingAfterBreak="0">
    <w:nsid w:val="36615D72"/>
    <w:multiLevelType w:val="hybridMultilevel"/>
    <w:tmpl w:val="4A6099C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3" w15:restartNumberingAfterBreak="0">
    <w:nsid w:val="3BDB72FC"/>
    <w:multiLevelType w:val="multilevel"/>
    <w:tmpl w:val="E7A0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56287D"/>
    <w:multiLevelType w:val="hybridMultilevel"/>
    <w:tmpl w:val="09568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68182D"/>
    <w:multiLevelType w:val="hybridMultilevel"/>
    <w:tmpl w:val="5B622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AD3189"/>
    <w:multiLevelType w:val="multilevel"/>
    <w:tmpl w:val="0A7A3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3D86F83"/>
    <w:multiLevelType w:val="hybridMultilevel"/>
    <w:tmpl w:val="A27A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5E7A27"/>
    <w:multiLevelType w:val="hybridMultilevel"/>
    <w:tmpl w:val="149E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D15D1A"/>
    <w:multiLevelType w:val="multilevel"/>
    <w:tmpl w:val="8F8424F2"/>
    <w:lvl w:ilvl="0">
      <w:start w:val="1"/>
      <w:numFmt w:val="decimal"/>
      <w:lvlText w:val="%1."/>
      <w:lvlJc w:val="left"/>
      <w:pPr>
        <w:ind w:left="720" w:hanging="360"/>
      </w:pPr>
      <w:rPr>
        <w:rFonts w:hint="default"/>
      </w:rPr>
    </w:lvl>
    <w:lvl w:ilvl="1">
      <w:start w:val="4"/>
      <w:numFmt w:val="decimal"/>
      <w:isLgl/>
      <w:lvlText w:val="%1.%2."/>
      <w:lvlJc w:val="left"/>
      <w:pPr>
        <w:ind w:left="864" w:hanging="50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1773BA"/>
    <w:multiLevelType w:val="multilevel"/>
    <w:tmpl w:val="64D6CD56"/>
    <w:lvl w:ilvl="0">
      <w:start w:val="1"/>
      <w:numFmt w:val="decimal"/>
      <w:pStyle w:val="Heading1"/>
      <w:lvlText w:val="%1"/>
      <w:lvlJc w:val="left"/>
      <w:pPr>
        <w:ind w:left="432" w:hanging="432"/>
      </w:pPr>
    </w:lvl>
    <w:lvl w:ilvl="1">
      <w:start w:val="1"/>
      <w:numFmt w:val="decimal"/>
      <w:pStyle w:val="Heading2"/>
      <w:lvlText w:val="%1.%2"/>
      <w:lvlJc w:val="left"/>
      <w:pPr>
        <w:ind w:left="3128" w:hanging="576"/>
      </w:pPr>
      <w:rPr>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4B7B6B2B"/>
    <w:multiLevelType w:val="multilevel"/>
    <w:tmpl w:val="CC7C64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E810A4"/>
    <w:multiLevelType w:val="hybridMultilevel"/>
    <w:tmpl w:val="D254666A"/>
    <w:lvl w:ilvl="0" w:tplc="08090001">
      <w:start w:val="1"/>
      <w:numFmt w:val="bullet"/>
      <w:lvlText w:val=""/>
      <w:lvlJc w:val="left"/>
      <w:pPr>
        <w:ind w:left="1117" w:hanging="360"/>
      </w:pPr>
      <w:rPr>
        <w:rFonts w:ascii="Symbol" w:hAnsi="Symbol" w:hint="default"/>
      </w:rPr>
    </w:lvl>
    <w:lvl w:ilvl="1" w:tplc="08090003">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33" w15:restartNumberingAfterBreak="0">
    <w:nsid w:val="5CCB31A8"/>
    <w:multiLevelType w:val="hybridMultilevel"/>
    <w:tmpl w:val="5956B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F8D6F5F"/>
    <w:multiLevelType w:val="hybridMultilevel"/>
    <w:tmpl w:val="B07E5EE4"/>
    <w:lvl w:ilvl="0" w:tplc="B8762F72">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5" w15:restartNumberingAfterBreak="0">
    <w:nsid w:val="602F3B4E"/>
    <w:multiLevelType w:val="multilevel"/>
    <w:tmpl w:val="BB9617A0"/>
    <w:lvl w:ilvl="0">
      <w:start w:val="1"/>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ascii="Symbol" w:hAnsi="Symbol"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36" w15:restartNumberingAfterBreak="0">
    <w:nsid w:val="620935BA"/>
    <w:multiLevelType w:val="multilevel"/>
    <w:tmpl w:val="8280DB78"/>
    <w:lvl w:ilvl="0">
      <w:start w:val="6"/>
      <w:numFmt w:val="decimal"/>
      <w:lvlText w:val="%1."/>
      <w:lvlJc w:val="left"/>
      <w:pPr>
        <w:ind w:left="612" w:hanging="612"/>
      </w:pPr>
      <w:rPr>
        <w:rFonts w:hint="default"/>
      </w:rPr>
    </w:lvl>
    <w:lvl w:ilvl="1">
      <w:start w:val="5"/>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37" w15:restartNumberingAfterBreak="0">
    <w:nsid w:val="66081061"/>
    <w:multiLevelType w:val="hybridMultilevel"/>
    <w:tmpl w:val="F84A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882F10"/>
    <w:multiLevelType w:val="hybridMultilevel"/>
    <w:tmpl w:val="5A60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3502A4"/>
    <w:multiLevelType w:val="hybridMultilevel"/>
    <w:tmpl w:val="F80A2C66"/>
    <w:lvl w:ilvl="0" w:tplc="EF22A4A6">
      <w:start w:val="1"/>
      <w:numFmt w:val="bullet"/>
      <w:lvlText w:val=""/>
      <w:lvlJc w:val="left"/>
      <w:pPr>
        <w:tabs>
          <w:tab w:val="num" w:pos="720"/>
        </w:tabs>
        <w:ind w:left="720" w:hanging="360"/>
      </w:pPr>
      <w:rPr>
        <w:rFonts w:ascii="Symbol" w:hAnsi="Symbol" w:hint="default"/>
        <w:sz w:val="20"/>
      </w:rPr>
    </w:lvl>
    <w:lvl w:ilvl="1" w:tplc="1D8A9DDA" w:tentative="1">
      <w:start w:val="1"/>
      <w:numFmt w:val="bullet"/>
      <w:lvlText w:val="o"/>
      <w:lvlJc w:val="left"/>
      <w:pPr>
        <w:tabs>
          <w:tab w:val="num" w:pos="1440"/>
        </w:tabs>
        <w:ind w:left="1440" w:hanging="360"/>
      </w:pPr>
      <w:rPr>
        <w:rFonts w:ascii="Courier New" w:hAnsi="Courier New" w:hint="default"/>
        <w:sz w:val="20"/>
      </w:rPr>
    </w:lvl>
    <w:lvl w:ilvl="2" w:tplc="4C329696" w:tentative="1">
      <w:start w:val="1"/>
      <w:numFmt w:val="bullet"/>
      <w:lvlText w:val=""/>
      <w:lvlJc w:val="left"/>
      <w:pPr>
        <w:tabs>
          <w:tab w:val="num" w:pos="2160"/>
        </w:tabs>
        <w:ind w:left="2160" w:hanging="360"/>
      </w:pPr>
      <w:rPr>
        <w:rFonts w:ascii="Wingdings" w:hAnsi="Wingdings" w:hint="default"/>
        <w:sz w:val="20"/>
      </w:rPr>
    </w:lvl>
    <w:lvl w:ilvl="3" w:tplc="81B800C8" w:tentative="1">
      <w:start w:val="1"/>
      <w:numFmt w:val="bullet"/>
      <w:lvlText w:val=""/>
      <w:lvlJc w:val="left"/>
      <w:pPr>
        <w:tabs>
          <w:tab w:val="num" w:pos="2880"/>
        </w:tabs>
        <w:ind w:left="2880" w:hanging="360"/>
      </w:pPr>
      <w:rPr>
        <w:rFonts w:ascii="Wingdings" w:hAnsi="Wingdings" w:hint="default"/>
        <w:sz w:val="20"/>
      </w:rPr>
    </w:lvl>
    <w:lvl w:ilvl="4" w:tplc="4058EE88" w:tentative="1">
      <w:start w:val="1"/>
      <w:numFmt w:val="bullet"/>
      <w:lvlText w:val=""/>
      <w:lvlJc w:val="left"/>
      <w:pPr>
        <w:tabs>
          <w:tab w:val="num" w:pos="3600"/>
        </w:tabs>
        <w:ind w:left="3600" w:hanging="360"/>
      </w:pPr>
      <w:rPr>
        <w:rFonts w:ascii="Wingdings" w:hAnsi="Wingdings" w:hint="default"/>
        <w:sz w:val="20"/>
      </w:rPr>
    </w:lvl>
    <w:lvl w:ilvl="5" w:tplc="9516D400" w:tentative="1">
      <w:start w:val="1"/>
      <w:numFmt w:val="bullet"/>
      <w:lvlText w:val=""/>
      <w:lvlJc w:val="left"/>
      <w:pPr>
        <w:tabs>
          <w:tab w:val="num" w:pos="4320"/>
        </w:tabs>
        <w:ind w:left="4320" w:hanging="360"/>
      </w:pPr>
      <w:rPr>
        <w:rFonts w:ascii="Wingdings" w:hAnsi="Wingdings" w:hint="default"/>
        <w:sz w:val="20"/>
      </w:rPr>
    </w:lvl>
    <w:lvl w:ilvl="6" w:tplc="A0EAA5F6" w:tentative="1">
      <w:start w:val="1"/>
      <w:numFmt w:val="bullet"/>
      <w:lvlText w:val=""/>
      <w:lvlJc w:val="left"/>
      <w:pPr>
        <w:tabs>
          <w:tab w:val="num" w:pos="5040"/>
        </w:tabs>
        <w:ind w:left="5040" w:hanging="360"/>
      </w:pPr>
      <w:rPr>
        <w:rFonts w:ascii="Wingdings" w:hAnsi="Wingdings" w:hint="default"/>
        <w:sz w:val="20"/>
      </w:rPr>
    </w:lvl>
    <w:lvl w:ilvl="7" w:tplc="4F4EFCEE" w:tentative="1">
      <w:start w:val="1"/>
      <w:numFmt w:val="bullet"/>
      <w:lvlText w:val=""/>
      <w:lvlJc w:val="left"/>
      <w:pPr>
        <w:tabs>
          <w:tab w:val="num" w:pos="5760"/>
        </w:tabs>
        <w:ind w:left="5760" w:hanging="360"/>
      </w:pPr>
      <w:rPr>
        <w:rFonts w:ascii="Wingdings" w:hAnsi="Wingdings" w:hint="default"/>
        <w:sz w:val="20"/>
      </w:rPr>
    </w:lvl>
    <w:lvl w:ilvl="8" w:tplc="EE3E8804"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B77E7"/>
    <w:multiLevelType w:val="hybridMultilevel"/>
    <w:tmpl w:val="6CDCA45E"/>
    <w:lvl w:ilvl="0" w:tplc="2A624B28">
      <w:start w:val="1"/>
      <w:numFmt w:val="decimal"/>
      <w:lvlText w:val="%1."/>
      <w:lvlJc w:val="left"/>
      <w:pPr>
        <w:tabs>
          <w:tab w:val="num" w:pos="720"/>
        </w:tabs>
        <w:ind w:left="720" w:hanging="360"/>
      </w:pPr>
    </w:lvl>
    <w:lvl w:ilvl="1" w:tplc="AAEC9362" w:tentative="1">
      <w:start w:val="1"/>
      <w:numFmt w:val="decimal"/>
      <w:lvlText w:val="%2."/>
      <w:lvlJc w:val="left"/>
      <w:pPr>
        <w:tabs>
          <w:tab w:val="num" w:pos="1440"/>
        </w:tabs>
        <w:ind w:left="1440" w:hanging="360"/>
      </w:pPr>
    </w:lvl>
    <w:lvl w:ilvl="2" w:tplc="9838341A" w:tentative="1">
      <w:start w:val="1"/>
      <w:numFmt w:val="decimal"/>
      <w:lvlText w:val="%3."/>
      <w:lvlJc w:val="left"/>
      <w:pPr>
        <w:tabs>
          <w:tab w:val="num" w:pos="2160"/>
        </w:tabs>
        <w:ind w:left="2160" w:hanging="360"/>
      </w:pPr>
    </w:lvl>
    <w:lvl w:ilvl="3" w:tplc="181E9C74" w:tentative="1">
      <w:start w:val="1"/>
      <w:numFmt w:val="decimal"/>
      <w:lvlText w:val="%4."/>
      <w:lvlJc w:val="left"/>
      <w:pPr>
        <w:tabs>
          <w:tab w:val="num" w:pos="2880"/>
        </w:tabs>
        <w:ind w:left="2880" w:hanging="360"/>
      </w:pPr>
    </w:lvl>
    <w:lvl w:ilvl="4" w:tplc="B0CCEFD8" w:tentative="1">
      <w:start w:val="1"/>
      <w:numFmt w:val="decimal"/>
      <w:lvlText w:val="%5."/>
      <w:lvlJc w:val="left"/>
      <w:pPr>
        <w:tabs>
          <w:tab w:val="num" w:pos="3600"/>
        </w:tabs>
        <w:ind w:left="3600" w:hanging="360"/>
      </w:pPr>
    </w:lvl>
    <w:lvl w:ilvl="5" w:tplc="DD0CA440" w:tentative="1">
      <w:start w:val="1"/>
      <w:numFmt w:val="decimal"/>
      <w:lvlText w:val="%6."/>
      <w:lvlJc w:val="left"/>
      <w:pPr>
        <w:tabs>
          <w:tab w:val="num" w:pos="4320"/>
        </w:tabs>
        <w:ind w:left="4320" w:hanging="360"/>
      </w:pPr>
    </w:lvl>
    <w:lvl w:ilvl="6" w:tplc="D08AF4BC" w:tentative="1">
      <w:start w:val="1"/>
      <w:numFmt w:val="decimal"/>
      <w:lvlText w:val="%7."/>
      <w:lvlJc w:val="left"/>
      <w:pPr>
        <w:tabs>
          <w:tab w:val="num" w:pos="5040"/>
        </w:tabs>
        <w:ind w:left="5040" w:hanging="360"/>
      </w:pPr>
    </w:lvl>
    <w:lvl w:ilvl="7" w:tplc="6E7CF8CA" w:tentative="1">
      <w:start w:val="1"/>
      <w:numFmt w:val="decimal"/>
      <w:lvlText w:val="%8."/>
      <w:lvlJc w:val="left"/>
      <w:pPr>
        <w:tabs>
          <w:tab w:val="num" w:pos="5760"/>
        </w:tabs>
        <w:ind w:left="5760" w:hanging="360"/>
      </w:pPr>
    </w:lvl>
    <w:lvl w:ilvl="8" w:tplc="140C679C" w:tentative="1">
      <w:start w:val="1"/>
      <w:numFmt w:val="decimal"/>
      <w:lvlText w:val="%9."/>
      <w:lvlJc w:val="left"/>
      <w:pPr>
        <w:tabs>
          <w:tab w:val="num" w:pos="6480"/>
        </w:tabs>
        <w:ind w:left="6480" w:hanging="360"/>
      </w:pPr>
    </w:lvl>
  </w:abstractNum>
  <w:abstractNum w:abstractNumId="41" w15:restartNumberingAfterBreak="0">
    <w:nsid w:val="727954C2"/>
    <w:multiLevelType w:val="hybridMultilevel"/>
    <w:tmpl w:val="719848C8"/>
    <w:lvl w:ilvl="0" w:tplc="B6FA31A2">
      <w:start w:val="5"/>
      <w:numFmt w:val="decimal"/>
      <w:lvlText w:val="%1."/>
      <w:lvlJc w:val="left"/>
      <w:pPr>
        <w:ind w:left="720" w:hanging="360"/>
      </w:pPr>
    </w:lvl>
    <w:lvl w:ilvl="1" w:tplc="71C88CCC" w:tentative="1">
      <w:start w:val="1"/>
      <w:numFmt w:val="lowerLetter"/>
      <w:lvlText w:val="%2."/>
      <w:lvlJc w:val="left"/>
      <w:pPr>
        <w:ind w:left="1440" w:hanging="360"/>
      </w:pPr>
    </w:lvl>
    <w:lvl w:ilvl="2" w:tplc="073A8FC8" w:tentative="1">
      <w:start w:val="1"/>
      <w:numFmt w:val="lowerRoman"/>
      <w:lvlText w:val="%3."/>
      <w:lvlJc w:val="right"/>
      <w:pPr>
        <w:ind w:left="2160" w:hanging="180"/>
      </w:pPr>
    </w:lvl>
    <w:lvl w:ilvl="3" w:tplc="72DA8616" w:tentative="1">
      <w:start w:val="1"/>
      <w:numFmt w:val="decimal"/>
      <w:lvlText w:val="%4."/>
      <w:lvlJc w:val="left"/>
      <w:pPr>
        <w:ind w:left="2880" w:hanging="360"/>
      </w:pPr>
    </w:lvl>
    <w:lvl w:ilvl="4" w:tplc="5CE405BA" w:tentative="1">
      <w:start w:val="1"/>
      <w:numFmt w:val="lowerLetter"/>
      <w:lvlText w:val="%5."/>
      <w:lvlJc w:val="left"/>
      <w:pPr>
        <w:ind w:left="3600" w:hanging="360"/>
      </w:pPr>
    </w:lvl>
    <w:lvl w:ilvl="5" w:tplc="01C2A6EC" w:tentative="1">
      <w:start w:val="1"/>
      <w:numFmt w:val="lowerRoman"/>
      <w:lvlText w:val="%6."/>
      <w:lvlJc w:val="right"/>
      <w:pPr>
        <w:ind w:left="4320" w:hanging="180"/>
      </w:pPr>
    </w:lvl>
    <w:lvl w:ilvl="6" w:tplc="3C805A2C" w:tentative="1">
      <w:start w:val="1"/>
      <w:numFmt w:val="decimal"/>
      <w:lvlText w:val="%7."/>
      <w:lvlJc w:val="left"/>
      <w:pPr>
        <w:ind w:left="5040" w:hanging="360"/>
      </w:pPr>
    </w:lvl>
    <w:lvl w:ilvl="7" w:tplc="E216E026" w:tentative="1">
      <w:start w:val="1"/>
      <w:numFmt w:val="lowerLetter"/>
      <w:lvlText w:val="%8."/>
      <w:lvlJc w:val="left"/>
      <w:pPr>
        <w:ind w:left="5760" w:hanging="360"/>
      </w:pPr>
    </w:lvl>
    <w:lvl w:ilvl="8" w:tplc="AD4A943E" w:tentative="1">
      <w:start w:val="1"/>
      <w:numFmt w:val="lowerRoman"/>
      <w:lvlText w:val="%9."/>
      <w:lvlJc w:val="right"/>
      <w:pPr>
        <w:ind w:left="6480" w:hanging="180"/>
      </w:pPr>
    </w:lvl>
  </w:abstractNum>
  <w:abstractNum w:abstractNumId="42" w15:restartNumberingAfterBreak="0">
    <w:nsid w:val="7F983DF0"/>
    <w:multiLevelType w:val="hybridMultilevel"/>
    <w:tmpl w:val="A11A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313534">
    <w:abstractNumId w:val="35"/>
  </w:num>
  <w:num w:numId="2" w16cid:durableId="233203826">
    <w:abstractNumId w:val="12"/>
  </w:num>
  <w:num w:numId="3" w16cid:durableId="620695383">
    <w:abstractNumId w:val="27"/>
  </w:num>
  <w:num w:numId="4" w16cid:durableId="729767002">
    <w:abstractNumId w:val="18"/>
  </w:num>
  <w:num w:numId="5" w16cid:durableId="693775088">
    <w:abstractNumId w:val="29"/>
  </w:num>
  <w:num w:numId="6" w16cid:durableId="2058509408">
    <w:abstractNumId w:val="28"/>
  </w:num>
  <w:num w:numId="7" w16cid:durableId="636682735">
    <w:abstractNumId w:val="0"/>
  </w:num>
  <w:num w:numId="8" w16cid:durableId="1510026827">
    <w:abstractNumId w:val="13"/>
  </w:num>
  <w:num w:numId="9" w16cid:durableId="1027755986">
    <w:abstractNumId w:val="24"/>
  </w:num>
  <w:num w:numId="10" w16cid:durableId="1844083080">
    <w:abstractNumId w:val="38"/>
  </w:num>
  <w:num w:numId="11" w16cid:durableId="443616842">
    <w:abstractNumId w:val="10"/>
  </w:num>
  <w:num w:numId="12" w16cid:durableId="1304655798">
    <w:abstractNumId w:val="8"/>
  </w:num>
  <w:num w:numId="13" w16cid:durableId="1197352142">
    <w:abstractNumId w:val="32"/>
  </w:num>
  <w:num w:numId="14" w16cid:durableId="476726748">
    <w:abstractNumId w:val="21"/>
  </w:num>
  <w:num w:numId="15" w16cid:durableId="1561018883">
    <w:abstractNumId w:val="11"/>
  </w:num>
  <w:num w:numId="16" w16cid:durableId="894856967">
    <w:abstractNumId w:val="42"/>
  </w:num>
  <w:num w:numId="17" w16cid:durableId="761603748">
    <w:abstractNumId w:val="19"/>
  </w:num>
  <w:num w:numId="18" w16cid:durableId="396099799">
    <w:abstractNumId w:val="35"/>
    <w:lvlOverride w:ilvl="0">
      <w:startOverride w:val="2"/>
    </w:lvlOverride>
    <w:lvlOverride w:ilvl="1">
      <w:startOverride w:val="2"/>
    </w:lvlOverride>
  </w:num>
  <w:num w:numId="19" w16cid:durableId="1648169690">
    <w:abstractNumId w:val="36"/>
  </w:num>
  <w:num w:numId="20" w16cid:durableId="1878200251">
    <w:abstractNumId w:val="33"/>
  </w:num>
  <w:num w:numId="21" w16cid:durableId="619847775">
    <w:abstractNumId w:val="25"/>
  </w:num>
  <w:num w:numId="22" w16cid:durableId="50427216">
    <w:abstractNumId w:val="5"/>
  </w:num>
  <w:num w:numId="23" w16cid:durableId="1465348238">
    <w:abstractNumId w:val="3"/>
  </w:num>
  <w:num w:numId="24" w16cid:durableId="890115075">
    <w:abstractNumId w:val="16"/>
  </w:num>
  <w:num w:numId="25" w16cid:durableId="1927613152">
    <w:abstractNumId w:val="40"/>
  </w:num>
  <w:num w:numId="26" w16cid:durableId="1894344107">
    <w:abstractNumId w:val="4"/>
  </w:num>
  <w:num w:numId="27" w16cid:durableId="386690303">
    <w:abstractNumId w:val="34"/>
  </w:num>
  <w:num w:numId="28" w16cid:durableId="1305739619">
    <w:abstractNumId w:val="22"/>
  </w:num>
  <w:num w:numId="29" w16cid:durableId="1441414733">
    <w:abstractNumId w:val="15"/>
  </w:num>
  <w:num w:numId="30" w16cid:durableId="1242982950">
    <w:abstractNumId w:val="37"/>
  </w:num>
  <w:num w:numId="31" w16cid:durableId="1681278404">
    <w:abstractNumId w:val="26"/>
  </w:num>
  <w:num w:numId="32" w16cid:durableId="2123842934">
    <w:abstractNumId w:val="1"/>
  </w:num>
  <w:num w:numId="33" w16cid:durableId="1331445278">
    <w:abstractNumId w:val="30"/>
  </w:num>
  <w:num w:numId="34" w16cid:durableId="278224957">
    <w:abstractNumId w:val="31"/>
  </w:num>
  <w:num w:numId="35" w16cid:durableId="1812793251">
    <w:abstractNumId w:val="9"/>
  </w:num>
  <w:num w:numId="36" w16cid:durableId="1336305736">
    <w:abstractNumId w:val="6"/>
  </w:num>
  <w:num w:numId="37" w16cid:durableId="1871382379">
    <w:abstractNumId w:val="20"/>
  </w:num>
  <w:num w:numId="38" w16cid:durableId="4970372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68278900">
    <w:abstractNumId w:val="2"/>
  </w:num>
  <w:num w:numId="40" w16cid:durableId="2010712728">
    <w:abstractNumId w:val="41"/>
  </w:num>
  <w:num w:numId="41" w16cid:durableId="1366173559">
    <w:abstractNumId w:val="39"/>
  </w:num>
  <w:num w:numId="42" w16cid:durableId="1440563495">
    <w:abstractNumId w:val="23"/>
  </w:num>
  <w:num w:numId="43" w16cid:durableId="1124231301">
    <w:abstractNumId w:val="14"/>
  </w:num>
  <w:num w:numId="44" w16cid:durableId="837040555">
    <w:abstractNumId w:val="7"/>
  </w:num>
  <w:num w:numId="45" w16cid:durableId="1180895980">
    <w:abstractNumId w:val="17"/>
  </w:num>
  <w:num w:numId="46" w16cid:durableId="325745525">
    <w:abstractNumId w:val="3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antas Bajorinas">
    <w15:presenceInfo w15:providerId="AD" w15:userId="S::domantas.bajorinas@vialietuva.lt::2e6762f7-7fe3-4077-b754-ea0c6ada12b0"/>
  </w15:person>
  <w15:person w15:author="Lina Makuškienė">
    <w15:presenceInfo w15:providerId="AD" w15:userId="S::lina.makuskiene@vialietuva.lt::08774b23-96fc-4bd2-aa0b-4c49bd2c50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05"/>
    <w:rsid w:val="0000002A"/>
    <w:rsid w:val="000004AD"/>
    <w:rsid w:val="00000517"/>
    <w:rsid w:val="0000091D"/>
    <w:rsid w:val="0000095E"/>
    <w:rsid w:val="00001151"/>
    <w:rsid w:val="00001411"/>
    <w:rsid w:val="00001C5E"/>
    <w:rsid w:val="00001C8A"/>
    <w:rsid w:val="00003C0A"/>
    <w:rsid w:val="00003FB2"/>
    <w:rsid w:val="000042F7"/>
    <w:rsid w:val="00005010"/>
    <w:rsid w:val="0000518D"/>
    <w:rsid w:val="00005585"/>
    <w:rsid w:val="000055D7"/>
    <w:rsid w:val="000056B4"/>
    <w:rsid w:val="00006FFE"/>
    <w:rsid w:val="0000791A"/>
    <w:rsid w:val="000103AF"/>
    <w:rsid w:val="000103C8"/>
    <w:rsid w:val="000108CD"/>
    <w:rsid w:val="0001187E"/>
    <w:rsid w:val="000119F0"/>
    <w:rsid w:val="00011B88"/>
    <w:rsid w:val="00011C7F"/>
    <w:rsid w:val="00011FCF"/>
    <w:rsid w:val="000122F6"/>
    <w:rsid w:val="0001295E"/>
    <w:rsid w:val="00013099"/>
    <w:rsid w:val="00013CAE"/>
    <w:rsid w:val="000147FE"/>
    <w:rsid w:val="00014DD1"/>
    <w:rsid w:val="0001513C"/>
    <w:rsid w:val="000151A7"/>
    <w:rsid w:val="000155A2"/>
    <w:rsid w:val="00017707"/>
    <w:rsid w:val="00017BF8"/>
    <w:rsid w:val="00017E05"/>
    <w:rsid w:val="00017F1A"/>
    <w:rsid w:val="00020371"/>
    <w:rsid w:val="000205CB"/>
    <w:rsid w:val="000218CC"/>
    <w:rsid w:val="00021B27"/>
    <w:rsid w:val="00024241"/>
    <w:rsid w:val="00025607"/>
    <w:rsid w:val="00026B68"/>
    <w:rsid w:val="00027CB7"/>
    <w:rsid w:val="000315DC"/>
    <w:rsid w:val="00031744"/>
    <w:rsid w:val="00032492"/>
    <w:rsid w:val="00032518"/>
    <w:rsid w:val="00032569"/>
    <w:rsid w:val="00032ADA"/>
    <w:rsid w:val="00032F69"/>
    <w:rsid w:val="0003320E"/>
    <w:rsid w:val="0003357D"/>
    <w:rsid w:val="000335FA"/>
    <w:rsid w:val="00033767"/>
    <w:rsid w:val="00033867"/>
    <w:rsid w:val="00033C2F"/>
    <w:rsid w:val="00033E1C"/>
    <w:rsid w:val="0003440B"/>
    <w:rsid w:val="000348D8"/>
    <w:rsid w:val="00035B32"/>
    <w:rsid w:val="0004041C"/>
    <w:rsid w:val="00040502"/>
    <w:rsid w:val="00041B94"/>
    <w:rsid w:val="00041D80"/>
    <w:rsid w:val="00041E49"/>
    <w:rsid w:val="00042CF1"/>
    <w:rsid w:val="000446E6"/>
    <w:rsid w:val="00044760"/>
    <w:rsid w:val="00044E9E"/>
    <w:rsid w:val="00045100"/>
    <w:rsid w:val="0004652B"/>
    <w:rsid w:val="00046B55"/>
    <w:rsid w:val="00046F7A"/>
    <w:rsid w:val="00050F37"/>
    <w:rsid w:val="00051811"/>
    <w:rsid w:val="000518F2"/>
    <w:rsid w:val="0005296A"/>
    <w:rsid w:val="00053101"/>
    <w:rsid w:val="0005378F"/>
    <w:rsid w:val="0005386C"/>
    <w:rsid w:val="000545C8"/>
    <w:rsid w:val="000549F4"/>
    <w:rsid w:val="00055A94"/>
    <w:rsid w:val="00055D52"/>
    <w:rsid w:val="0005677D"/>
    <w:rsid w:val="000567FC"/>
    <w:rsid w:val="00057411"/>
    <w:rsid w:val="0005787C"/>
    <w:rsid w:val="00060223"/>
    <w:rsid w:val="00060331"/>
    <w:rsid w:val="00061515"/>
    <w:rsid w:val="000616E8"/>
    <w:rsid w:val="00061C8E"/>
    <w:rsid w:val="00063CF8"/>
    <w:rsid w:val="000642E1"/>
    <w:rsid w:val="000649F5"/>
    <w:rsid w:val="00065495"/>
    <w:rsid w:val="0006586B"/>
    <w:rsid w:val="00066040"/>
    <w:rsid w:val="00067873"/>
    <w:rsid w:val="00067B88"/>
    <w:rsid w:val="00067E77"/>
    <w:rsid w:val="0007058C"/>
    <w:rsid w:val="00070708"/>
    <w:rsid w:val="00070FA7"/>
    <w:rsid w:val="00070FD3"/>
    <w:rsid w:val="000720F3"/>
    <w:rsid w:val="00072FBD"/>
    <w:rsid w:val="0007357A"/>
    <w:rsid w:val="00073ECB"/>
    <w:rsid w:val="0007405E"/>
    <w:rsid w:val="000748E0"/>
    <w:rsid w:val="00074D43"/>
    <w:rsid w:val="000754EA"/>
    <w:rsid w:val="000755DE"/>
    <w:rsid w:val="0007585C"/>
    <w:rsid w:val="000764DC"/>
    <w:rsid w:val="0007655C"/>
    <w:rsid w:val="00076A64"/>
    <w:rsid w:val="0007721F"/>
    <w:rsid w:val="0008059E"/>
    <w:rsid w:val="00080AB2"/>
    <w:rsid w:val="00081368"/>
    <w:rsid w:val="00081659"/>
    <w:rsid w:val="00081C7B"/>
    <w:rsid w:val="000828BA"/>
    <w:rsid w:val="00083DEA"/>
    <w:rsid w:val="000845E1"/>
    <w:rsid w:val="000850BF"/>
    <w:rsid w:val="0008562E"/>
    <w:rsid w:val="00086D28"/>
    <w:rsid w:val="00087C67"/>
    <w:rsid w:val="00090B3B"/>
    <w:rsid w:val="00091C8D"/>
    <w:rsid w:val="0009254A"/>
    <w:rsid w:val="00093324"/>
    <w:rsid w:val="000941B6"/>
    <w:rsid w:val="00094465"/>
    <w:rsid w:val="00094828"/>
    <w:rsid w:val="00094C26"/>
    <w:rsid w:val="000952F0"/>
    <w:rsid w:val="000957CD"/>
    <w:rsid w:val="00095888"/>
    <w:rsid w:val="00096145"/>
    <w:rsid w:val="000972AD"/>
    <w:rsid w:val="00097372"/>
    <w:rsid w:val="00097640"/>
    <w:rsid w:val="000A01CE"/>
    <w:rsid w:val="000A0244"/>
    <w:rsid w:val="000A0712"/>
    <w:rsid w:val="000A10AB"/>
    <w:rsid w:val="000A14F2"/>
    <w:rsid w:val="000A16CF"/>
    <w:rsid w:val="000A1B9A"/>
    <w:rsid w:val="000A2094"/>
    <w:rsid w:val="000A21C3"/>
    <w:rsid w:val="000A2332"/>
    <w:rsid w:val="000A2898"/>
    <w:rsid w:val="000A2BFA"/>
    <w:rsid w:val="000A2D82"/>
    <w:rsid w:val="000A34C3"/>
    <w:rsid w:val="000A45B9"/>
    <w:rsid w:val="000A4AF8"/>
    <w:rsid w:val="000A65BD"/>
    <w:rsid w:val="000A684F"/>
    <w:rsid w:val="000A6B17"/>
    <w:rsid w:val="000A6C47"/>
    <w:rsid w:val="000A6DDB"/>
    <w:rsid w:val="000A705A"/>
    <w:rsid w:val="000A75D2"/>
    <w:rsid w:val="000A9A85"/>
    <w:rsid w:val="000B0C33"/>
    <w:rsid w:val="000B122F"/>
    <w:rsid w:val="000B1A65"/>
    <w:rsid w:val="000B243D"/>
    <w:rsid w:val="000B2C7E"/>
    <w:rsid w:val="000B2E57"/>
    <w:rsid w:val="000B30E4"/>
    <w:rsid w:val="000B331A"/>
    <w:rsid w:val="000B3C4F"/>
    <w:rsid w:val="000B4B3C"/>
    <w:rsid w:val="000B52CD"/>
    <w:rsid w:val="000B5FE1"/>
    <w:rsid w:val="000B6278"/>
    <w:rsid w:val="000B6287"/>
    <w:rsid w:val="000B66CF"/>
    <w:rsid w:val="000B6A09"/>
    <w:rsid w:val="000B6E4B"/>
    <w:rsid w:val="000B7A3F"/>
    <w:rsid w:val="000C1500"/>
    <w:rsid w:val="000C18CF"/>
    <w:rsid w:val="000C1DAD"/>
    <w:rsid w:val="000C1EBE"/>
    <w:rsid w:val="000C1EF5"/>
    <w:rsid w:val="000C30C8"/>
    <w:rsid w:val="000C3267"/>
    <w:rsid w:val="000C328D"/>
    <w:rsid w:val="000C3847"/>
    <w:rsid w:val="000C45DD"/>
    <w:rsid w:val="000C47D2"/>
    <w:rsid w:val="000C4DEF"/>
    <w:rsid w:val="000C513D"/>
    <w:rsid w:val="000C55E2"/>
    <w:rsid w:val="000C5FE3"/>
    <w:rsid w:val="000C6171"/>
    <w:rsid w:val="000C6765"/>
    <w:rsid w:val="000C6DFE"/>
    <w:rsid w:val="000C7EC8"/>
    <w:rsid w:val="000D0563"/>
    <w:rsid w:val="000D0651"/>
    <w:rsid w:val="000D1574"/>
    <w:rsid w:val="000D1A91"/>
    <w:rsid w:val="000D23A0"/>
    <w:rsid w:val="000D26F3"/>
    <w:rsid w:val="000D2D73"/>
    <w:rsid w:val="000D36EC"/>
    <w:rsid w:val="000D3876"/>
    <w:rsid w:val="000D4706"/>
    <w:rsid w:val="000D4E58"/>
    <w:rsid w:val="000D508A"/>
    <w:rsid w:val="000D527E"/>
    <w:rsid w:val="000D5591"/>
    <w:rsid w:val="000D56BB"/>
    <w:rsid w:val="000D5AC3"/>
    <w:rsid w:val="000D62CF"/>
    <w:rsid w:val="000D6709"/>
    <w:rsid w:val="000D6A51"/>
    <w:rsid w:val="000D6C23"/>
    <w:rsid w:val="000D6FBA"/>
    <w:rsid w:val="000D75A4"/>
    <w:rsid w:val="000E07BD"/>
    <w:rsid w:val="000E148E"/>
    <w:rsid w:val="000E14DC"/>
    <w:rsid w:val="000E21B7"/>
    <w:rsid w:val="000E2399"/>
    <w:rsid w:val="000E2552"/>
    <w:rsid w:val="000E2D6A"/>
    <w:rsid w:val="000E2DBF"/>
    <w:rsid w:val="000E3492"/>
    <w:rsid w:val="000E38E5"/>
    <w:rsid w:val="000E43E4"/>
    <w:rsid w:val="000E4919"/>
    <w:rsid w:val="000E4F6D"/>
    <w:rsid w:val="000E5CB9"/>
    <w:rsid w:val="000E5EC4"/>
    <w:rsid w:val="000F04C2"/>
    <w:rsid w:val="000F0C5A"/>
    <w:rsid w:val="000F183D"/>
    <w:rsid w:val="000F1F12"/>
    <w:rsid w:val="000F2189"/>
    <w:rsid w:val="000F2E6B"/>
    <w:rsid w:val="000F352D"/>
    <w:rsid w:val="000F36AC"/>
    <w:rsid w:val="000F3B35"/>
    <w:rsid w:val="000F3B38"/>
    <w:rsid w:val="000F466B"/>
    <w:rsid w:val="000F471F"/>
    <w:rsid w:val="000F4D5B"/>
    <w:rsid w:val="000F5328"/>
    <w:rsid w:val="000F5CC7"/>
    <w:rsid w:val="000F6AE0"/>
    <w:rsid w:val="000F6FA3"/>
    <w:rsid w:val="000F71FB"/>
    <w:rsid w:val="000F7549"/>
    <w:rsid w:val="000F7722"/>
    <w:rsid w:val="000F7B3A"/>
    <w:rsid w:val="000F7E19"/>
    <w:rsid w:val="000F7F1B"/>
    <w:rsid w:val="000F7FA2"/>
    <w:rsid w:val="001002E8"/>
    <w:rsid w:val="001011E7"/>
    <w:rsid w:val="001017B6"/>
    <w:rsid w:val="00102341"/>
    <w:rsid w:val="00102B14"/>
    <w:rsid w:val="00102ED3"/>
    <w:rsid w:val="00103A6A"/>
    <w:rsid w:val="00103AFC"/>
    <w:rsid w:val="001041C5"/>
    <w:rsid w:val="00104B52"/>
    <w:rsid w:val="00105309"/>
    <w:rsid w:val="001059ED"/>
    <w:rsid w:val="00105BC6"/>
    <w:rsid w:val="00105C32"/>
    <w:rsid w:val="001069EC"/>
    <w:rsid w:val="00106FF1"/>
    <w:rsid w:val="00107DF9"/>
    <w:rsid w:val="0011003F"/>
    <w:rsid w:val="001102B5"/>
    <w:rsid w:val="0011031C"/>
    <w:rsid w:val="00110796"/>
    <w:rsid w:val="001107B9"/>
    <w:rsid w:val="00110A11"/>
    <w:rsid w:val="0011130C"/>
    <w:rsid w:val="00111DFE"/>
    <w:rsid w:val="0011209C"/>
    <w:rsid w:val="00112206"/>
    <w:rsid w:val="0011223A"/>
    <w:rsid w:val="00112DD0"/>
    <w:rsid w:val="0011332B"/>
    <w:rsid w:val="00114269"/>
    <w:rsid w:val="00114775"/>
    <w:rsid w:val="001148C2"/>
    <w:rsid w:val="00115013"/>
    <w:rsid w:val="001159E1"/>
    <w:rsid w:val="00115D56"/>
    <w:rsid w:val="0011633F"/>
    <w:rsid w:val="0011641A"/>
    <w:rsid w:val="0011798B"/>
    <w:rsid w:val="00117DDB"/>
    <w:rsid w:val="00120075"/>
    <w:rsid w:val="00120440"/>
    <w:rsid w:val="001206AB"/>
    <w:rsid w:val="00121121"/>
    <w:rsid w:val="00121816"/>
    <w:rsid w:val="001220EA"/>
    <w:rsid w:val="0012235D"/>
    <w:rsid w:val="00122B1E"/>
    <w:rsid w:val="00123117"/>
    <w:rsid w:val="001242CA"/>
    <w:rsid w:val="001244E5"/>
    <w:rsid w:val="00124FC8"/>
    <w:rsid w:val="00125266"/>
    <w:rsid w:val="00125517"/>
    <w:rsid w:val="001258E9"/>
    <w:rsid w:val="00125BAB"/>
    <w:rsid w:val="00125C10"/>
    <w:rsid w:val="0012622A"/>
    <w:rsid w:val="00126622"/>
    <w:rsid w:val="0012695F"/>
    <w:rsid w:val="00126D0B"/>
    <w:rsid w:val="00126D86"/>
    <w:rsid w:val="001270C7"/>
    <w:rsid w:val="001277A8"/>
    <w:rsid w:val="001278B5"/>
    <w:rsid w:val="00127C6A"/>
    <w:rsid w:val="001303E4"/>
    <w:rsid w:val="00130B3E"/>
    <w:rsid w:val="00130EB4"/>
    <w:rsid w:val="00131769"/>
    <w:rsid w:val="00131911"/>
    <w:rsid w:val="00131B94"/>
    <w:rsid w:val="00131EF3"/>
    <w:rsid w:val="001331EF"/>
    <w:rsid w:val="00134A6F"/>
    <w:rsid w:val="00135681"/>
    <w:rsid w:val="001359B7"/>
    <w:rsid w:val="00135D3F"/>
    <w:rsid w:val="0013628B"/>
    <w:rsid w:val="00137A86"/>
    <w:rsid w:val="00137BD0"/>
    <w:rsid w:val="00137CF8"/>
    <w:rsid w:val="0014060D"/>
    <w:rsid w:val="00141370"/>
    <w:rsid w:val="00141D76"/>
    <w:rsid w:val="001425E7"/>
    <w:rsid w:val="00142873"/>
    <w:rsid w:val="00142B74"/>
    <w:rsid w:val="00142C8C"/>
    <w:rsid w:val="00142CE4"/>
    <w:rsid w:val="00142E5A"/>
    <w:rsid w:val="00144F7B"/>
    <w:rsid w:val="001455E0"/>
    <w:rsid w:val="00146475"/>
    <w:rsid w:val="00146B0F"/>
    <w:rsid w:val="0014717D"/>
    <w:rsid w:val="001471E9"/>
    <w:rsid w:val="00147AE5"/>
    <w:rsid w:val="00151B40"/>
    <w:rsid w:val="00153DC8"/>
    <w:rsid w:val="00154194"/>
    <w:rsid w:val="00154404"/>
    <w:rsid w:val="001544F1"/>
    <w:rsid w:val="00154AF1"/>
    <w:rsid w:val="00154E10"/>
    <w:rsid w:val="00155352"/>
    <w:rsid w:val="0015551A"/>
    <w:rsid w:val="001558D7"/>
    <w:rsid w:val="00155ABC"/>
    <w:rsid w:val="00156300"/>
    <w:rsid w:val="00156718"/>
    <w:rsid w:val="00156DD0"/>
    <w:rsid w:val="00156FB1"/>
    <w:rsid w:val="00157048"/>
    <w:rsid w:val="00157B52"/>
    <w:rsid w:val="00160B98"/>
    <w:rsid w:val="00160CA8"/>
    <w:rsid w:val="00160D08"/>
    <w:rsid w:val="0016128E"/>
    <w:rsid w:val="001612B6"/>
    <w:rsid w:val="001617A4"/>
    <w:rsid w:val="0016188E"/>
    <w:rsid w:val="00162021"/>
    <w:rsid w:val="00162923"/>
    <w:rsid w:val="00163DB1"/>
    <w:rsid w:val="001642A4"/>
    <w:rsid w:val="0016457E"/>
    <w:rsid w:val="00164E18"/>
    <w:rsid w:val="001653E5"/>
    <w:rsid w:val="00165CF7"/>
    <w:rsid w:val="0016604C"/>
    <w:rsid w:val="00166554"/>
    <w:rsid w:val="0016669A"/>
    <w:rsid w:val="00167576"/>
    <w:rsid w:val="00167F05"/>
    <w:rsid w:val="0017074A"/>
    <w:rsid w:val="00170C73"/>
    <w:rsid w:val="0017106D"/>
    <w:rsid w:val="00171512"/>
    <w:rsid w:val="00171D0B"/>
    <w:rsid w:val="00172CE4"/>
    <w:rsid w:val="001731F7"/>
    <w:rsid w:val="0017448F"/>
    <w:rsid w:val="0017593F"/>
    <w:rsid w:val="00175BE0"/>
    <w:rsid w:val="001763AA"/>
    <w:rsid w:val="00176C81"/>
    <w:rsid w:val="00176E20"/>
    <w:rsid w:val="00177E3D"/>
    <w:rsid w:val="00180272"/>
    <w:rsid w:val="00181107"/>
    <w:rsid w:val="00181D16"/>
    <w:rsid w:val="00181E66"/>
    <w:rsid w:val="0018268A"/>
    <w:rsid w:val="00182F88"/>
    <w:rsid w:val="0018354B"/>
    <w:rsid w:val="00183A7F"/>
    <w:rsid w:val="00184C4B"/>
    <w:rsid w:val="001853A6"/>
    <w:rsid w:val="00185572"/>
    <w:rsid w:val="001856A3"/>
    <w:rsid w:val="00185A71"/>
    <w:rsid w:val="00185AA3"/>
    <w:rsid w:val="0018775A"/>
    <w:rsid w:val="0018776A"/>
    <w:rsid w:val="001904A1"/>
    <w:rsid w:val="001904F8"/>
    <w:rsid w:val="001912AF"/>
    <w:rsid w:val="00191B5F"/>
    <w:rsid w:val="00191E14"/>
    <w:rsid w:val="00192238"/>
    <w:rsid w:val="001930A4"/>
    <w:rsid w:val="0019355A"/>
    <w:rsid w:val="00193617"/>
    <w:rsid w:val="00193E99"/>
    <w:rsid w:val="001942CA"/>
    <w:rsid w:val="00194DAA"/>
    <w:rsid w:val="00194F89"/>
    <w:rsid w:val="00195071"/>
    <w:rsid w:val="00195F3D"/>
    <w:rsid w:val="001967B1"/>
    <w:rsid w:val="00196AD0"/>
    <w:rsid w:val="00196BA8"/>
    <w:rsid w:val="001A0012"/>
    <w:rsid w:val="001A0268"/>
    <w:rsid w:val="001A0372"/>
    <w:rsid w:val="001A0A40"/>
    <w:rsid w:val="001A0B50"/>
    <w:rsid w:val="001A1509"/>
    <w:rsid w:val="001A1687"/>
    <w:rsid w:val="001A1CB2"/>
    <w:rsid w:val="001A21E9"/>
    <w:rsid w:val="001A2341"/>
    <w:rsid w:val="001A3B1A"/>
    <w:rsid w:val="001A43E4"/>
    <w:rsid w:val="001A544B"/>
    <w:rsid w:val="001A59B3"/>
    <w:rsid w:val="001A6D7D"/>
    <w:rsid w:val="001A7045"/>
    <w:rsid w:val="001A71BF"/>
    <w:rsid w:val="001A7A79"/>
    <w:rsid w:val="001A7B85"/>
    <w:rsid w:val="001B03B9"/>
    <w:rsid w:val="001B06E0"/>
    <w:rsid w:val="001B07C6"/>
    <w:rsid w:val="001B088A"/>
    <w:rsid w:val="001B0A07"/>
    <w:rsid w:val="001B0C3F"/>
    <w:rsid w:val="001B12D4"/>
    <w:rsid w:val="001B137B"/>
    <w:rsid w:val="001B202B"/>
    <w:rsid w:val="001B20F7"/>
    <w:rsid w:val="001B2434"/>
    <w:rsid w:val="001B2D40"/>
    <w:rsid w:val="001B3FF7"/>
    <w:rsid w:val="001B456A"/>
    <w:rsid w:val="001B465B"/>
    <w:rsid w:val="001B46B6"/>
    <w:rsid w:val="001B4BFB"/>
    <w:rsid w:val="001B4C68"/>
    <w:rsid w:val="001B4D92"/>
    <w:rsid w:val="001B5DAC"/>
    <w:rsid w:val="001B5FC5"/>
    <w:rsid w:val="001B635E"/>
    <w:rsid w:val="001B6508"/>
    <w:rsid w:val="001B69F9"/>
    <w:rsid w:val="001B7C27"/>
    <w:rsid w:val="001C0229"/>
    <w:rsid w:val="001C0648"/>
    <w:rsid w:val="001C0F5F"/>
    <w:rsid w:val="001C14DA"/>
    <w:rsid w:val="001C167D"/>
    <w:rsid w:val="001C21CD"/>
    <w:rsid w:val="001C248E"/>
    <w:rsid w:val="001C29F5"/>
    <w:rsid w:val="001C2E46"/>
    <w:rsid w:val="001C4828"/>
    <w:rsid w:val="001C5711"/>
    <w:rsid w:val="001C578A"/>
    <w:rsid w:val="001C583A"/>
    <w:rsid w:val="001C5846"/>
    <w:rsid w:val="001D02F3"/>
    <w:rsid w:val="001D097E"/>
    <w:rsid w:val="001D1846"/>
    <w:rsid w:val="001D18A7"/>
    <w:rsid w:val="001D1B8B"/>
    <w:rsid w:val="001D2413"/>
    <w:rsid w:val="001D2E57"/>
    <w:rsid w:val="001D3338"/>
    <w:rsid w:val="001D384B"/>
    <w:rsid w:val="001D3A89"/>
    <w:rsid w:val="001D3EC3"/>
    <w:rsid w:val="001D46A1"/>
    <w:rsid w:val="001D48C5"/>
    <w:rsid w:val="001D4D0C"/>
    <w:rsid w:val="001D4D36"/>
    <w:rsid w:val="001D6199"/>
    <w:rsid w:val="001D6504"/>
    <w:rsid w:val="001D6B4A"/>
    <w:rsid w:val="001D718C"/>
    <w:rsid w:val="001D722B"/>
    <w:rsid w:val="001D7E53"/>
    <w:rsid w:val="001E0A65"/>
    <w:rsid w:val="001E1243"/>
    <w:rsid w:val="001E1CBF"/>
    <w:rsid w:val="001E1E49"/>
    <w:rsid w:val="001E1F2A"/>
    <w:rsid w:val="001E207B"/>
    <w:rsid w:val="001E22A0"/>
    <w:rsid w:val="001E24E6"/>
    <w:rsid w:val="001E2883"/>
    <w:rsid w:val="001E2FAF"/>
    <w:rsid w:val="001E3CFC"/>
    <w:rsid w:val="001E4D0A"/>
    <w:rsid w:val="001E4FE2"/>
    <w:rsid w:val="001E50F9"/>
    <w:rsid w:val="001E5334"/>
    <w:rsid w:val="001E5A4B"/>
    <w:rsid w:val="001E6EB7"/>
    <w:rsid w:val="001E7612"/>
    <w:rsid w:val="001E9275"/>
    <w:rsid w:val="001F06F3"/>
    <w:rsid w:val="001F0F82"/>
    <w:rsid w:val="001F146B"/>
    <w:rsid w:val="001F1EB0"/>
    <w:rsid w:val="001F1F1F"/>
    <w:rsid w:val="001F2689"/>
    <w:rsid w:val="001F2CB2"/>
    <w:rsid w:val="001F36CF"/>
    <w:rsid w:val="001F4867"/>
    <w:rsid w:val="001F5927"/>
    <w:rsid w:val="001F5CE1"/>
    <w:rsid w:val="001F6149"/>
    <w:rsid w:val="001F69EA"/>
    <w:rsid w:val="001F6E82"/>
    <w:rsid w:val="001F7768"/>
    <w:rsid w:val="001F77BF"/>
    <w:rsid w:val="001F7969"/>
    <w:rsid w:val="001F7ACC"/>
    <w:rsid w:val="001F7CFF"/>
    <w:rsid w:val="002002B2"/>
    <w:rsid w:val="0020236D"/>
    <w:rsid w:val="00202C87"/>
    <w:rsid w:val="00202CA2"/>
    <w:rsid w:val="00203083"/>
    <w:rsid w:val="0020344A"/>
    <w:rsid w:val="002042C6"/>
    <w:rsid w:val="00204705"/>
    <w:rsid w:val="0020520C"/>
    <w:rsid w:val="00205397"/>
    <w:rsid w:val="00206A24"/>
    <w:rsid w:val="00206DC7"/>
    <w:rsid w:val="002076CE"/>
    <w:rsid w:val="00207D63"/>
    <w:rsid w:val="0020B814"/>
    <w:rsid w:val="002101B5"/>
    <w:rsid w:val="0021069A"/>
    <w:rsid w:val="00211218"/>
    <w:rsid w:val="00211395"/>
    <w:rsid w:val="00211707"/>
    <w:rsid w:val="0021180F"/>
    <w:rsid w:val="0021189E"/>
    <w:rsid w:val="00211ACC"/>
    <w:rsid w:val="00212BF2"/>
    <w:rsid w:val="00212C63"/>
    <w:rsid w:val="00212EA6"/>
    <w:rsid w:val="00212F41"/>
    <w:rsid w:val="002131A1"/>
    <w:rsid w:val="00213502"/>
    <w:rsid w:val="0021485E"/>
    <w:rsid w:val="00215496"/>
    <w:rsid w:val="00215964"/>
    <w:rsid w:val="00215C6C"/>
    <w:rsid w:val="002167FA"/>
    <w:rsid w:val="00216AB9"/>
    <w:rsid w:val="00217164"/>
    <w:rsid w:val="0022079D"/>
    <w:rsid w:val="002207F2"/>
    <w:rsid w:val="00220B4C"/>
    <w:rsid w:val="002213DE"/>
    <w:rsid w:val="00221CE7"/>
    <w:rsid w:val="00221EAA"/>
    <w:rsid w:val="00221F4E"/>
    <w:rsid w:val="00222141"/>
    <w:rsid w:val="00222CF4"/>
    <w:rsid w:val="002237BE"/>
    <w:rsid w:val="00223D97"/>
    <w:rsid w:val="002242DC"/>
    <w:rsid w:val="0022498E"/>
    <w:rsid w:val="0022520B"/>
    <w:rsid w:val="0022537B"/>
    <w:rsid w:val="00225F09"/>
    <w:rsid w:val="00230499"/>
    <w:rsid w:val="00230960"/>
    <w:rsid w:val="00231529"/>
    <w:rsid w:val="00231C96"/>
    <w:rsid w:val="00232933"/>
    <w:rsid w:val="00233095"/>
    <w:rsid w:val="00233A78"/>
    <w:rsid w:val="00233A81"/>
    <w:rsid w:val="00234237"/>
    <w:rsid w:val="00234413"/>
    <w:rsid w:val="002344F3"/>
    <w:rsid w:val="00234D40"/>
    <w:rsid w:val="002352E2"/>
    <w:rsid w:val="002376B3"/>
    <w:rsid w:val="0023787D"/>
    <w:rsid w:val="00237DB3"/>
    <w:rsid w:val="0024007D"/>
    <w:rsid w:val="00240633"/>
    <w:rsid w:val="0024116E"/>
    <w:rsid w:val="0024119B"/>
    <w:rsid w:val="00241269"/>
    <w:rsid w:val="00241652"/>
    <w:rsid w:val="00241C3C"/>
    <w:rsid w:val="00241DC3"/>
    <w:rsid w:val="002429F2"/>
    <w:rsid w:val="00243139"/>
    <w:rsid w:val="002433BB"/>
    <w:rsid w:val="00244147"/>
    <w:rsid w:val="00244B3B"/>
    <w:rsid w:val="00244E37"/>
    <w:rsid w:val="002451F5"/>
    <w:rsid w:val="00245A32"/>
    <w:rsid w:val="0024623E"/>
    <w:rsid w:val="002467CB"/>
    <w:rsid w:val="00246F69"/>
    <w:rsid w:val="00247482"/>
    <w:rsid w:val="00247A02"/>
    <w:rsid w:val="00247B2F"/>
    <w:rsid w:val="00247E3B"/>
    <w:rsid w:val="00250196"/>
    <w:rsid w:val="00250946"/>
    <w:rsid w:val="002516A1"/>
    <w:rsid w:val="00251E75"/>
    <w:rsid w:val="00252A5C"/>
    <w:rsid w:val="00252F1B"/>
    <w:rsid w:val="00254E98"/>
    <w:rsid w:val="00255F29"/>
    <w:rsid w:val="00256F1E"/>
    <w:rsid w:val="00257246"/>
    <w:rsid w:val="002572AD"/>
    <w:rsid w:val="002575C3"/>
    <w:rsid w:val="002603A1"/>
    <w:rsid w:val="00260B06"/>
    <w:rsid w:val="00261128"/>
    <w:rsid w:val="00261F4C"/>
    <w:rsid w:val="002621F9"/>
    <w:rsid w:val="00263503"/>
    <w:rsid w:val="00263DA4"/>
    <w:rsid w:val="00264517"/>
    <w:rsid w:val="00264593"/>
    <w:rsid w:val="00264683"/>
    <w:rsid w:val="00264B70"/>
    <w:rsid w:val="00264ECD"/>
    <w:rsid w:val="002650E3"/>
    <w:rsid w:val="0026521C"/>
    <w:rsid w:val="00265BDD"/>
    <w:rsid w:val="00267387"/>
    <w:rsid w:val="00270426"/>
    <w:rsid w:val="0027076B"/>
    <w:rsid w:val="00271BE0"/>
    <w:rsid w:val="00273C3D"/>
    <w:rsid w:val="00273DA8"/>
    <w:rsid w:val="00273F58"/>
    <w:rsid w:val="0027441C"/>
    <w:rsid w:val="00274B4F"/>
    <w:rsid w:val="00274F46"/>
    <w:rsid w:val="0027574A"/>
    <w:rsid w:val="00275AC3"/>
    <w:rsid w:val="00275B86"/>
    <w:rsid w:val="0027646E"/>
    <w:rsid w:val="00276F3D"/>
    <w:rsid w:val="002779B3"/>
    <w:rsid w:val="00277A5D"/>
    <w:rsid w:val="00280185"/>
    <w:rsid w:val="00280C48"/>
    <w:rsid w:val="002810AC"/>
    <w:rsid w:val="00281642"/>
    <w:rsid w:val="00282189"/>
    <w:rsid w:val="00282931"/>
    <w:rsid w:val="0028331F"/>
    <w:rsid w:val="00283359"/>
    <w:rsid w:val="00283A82"/>
    <w:rsid w:val="0028633C"/>
    <w:rsid w:val="0028703E"/>
    <w:rsid w:val="00287166"/>
    <w:rsid w:val="00287CA5"/>
    <w:rsid w:val="00287E91"/>
    <w:rsid w:val="00290273"/>
    <w:rsid w:val="002903CA"/>
    <w:rsid w:val="002918BC"/>
    <w:rsid w:val="00291A83"/>
    <w:rsid w:val="00292298"/>
    <w:rsid w:val="00292778"/>
    <w:rsid w:val="0029322E"/>
    <w:rsid w:val="00293D64"/>
    <w:rsid w:val="00294A4B"/>
    <w:rsid w:val="002951CA"/>
    <w:rsid w:val="002956CC"/>
    <w:rsid w:val="00295884"/>
    <w:rsid w:val="00295AC6"/>
    <w:rsid w:val="00296228"/>
    <w:rsid w:val="0029625D"/>
    <w:rsid w:val="00296A27"/>
    <w:rsid w:val="00296C74"/>
    <w:rsid w:val="00296D12"/>
    <w:rsid w:val="00297766"/>
    <w:rsid w:val="00297866"/>
    <w:rsid w:val="00297C66"/>
    <w:rsid w:val="00297F39"/>
    <w:rsid w:val="002A0136"/>
    <w:rsid w:val="002A02FF"/>
    <w:rsid w:val="002A080F"/>
    <w:rsid w:val="002A0942"/>
    <w:rsid w:val="002A0A65"/>
    <w:rsid w:val="002A29F0"/>
    <w:rsid w:val="002A3A10"/>
    <w:rsid w:val="002A3C5E"/>
    <w:rsid w:val="002A441E"/>
    <w:rsid w:val="002A5A59"/>
    <w:rsid w:val="002A6344"/>
    <w:rsid w:val="002A6A95"/>
    <w:rsid w:val="002A6F2E"/>
    <w:rsid w:val="002B04A7"/>
    <w:rsid w:val="002B0503"/>
    <w:rsid w:val="002B073A"/>
    <w:rsid w:val="002B0EA6"/>
    <w:rsid w:val="002B10C0"/>
    <w:rsid w:val="002B12F7"/>
    <w:rsid w:val="002B207E"/>
    <w:rsid w:val="002B2812"/>
    <w:rsid w:val="002B2A79"/>
    <w:rsid w:val="002B371F"/>
    <w:rsid w:val="002B413D"/>
    <w:rsid w:val="002B464C"/>
    <w:rsid w:val="002B62CC"/>
    <w:rsid w:val="002B65ED"/>
    <w:rsid w:val="002B6EC8"/>
    <w:rsid w:val="002B6FD4"/>
    <w:rsid w:val="002B75B3"/>
    <w:rsid w:val="002B76FD"/>
    <w:rsid w:val="002B7BF4"/>
    <w:rsid w:val="002B7C01"/>
    <w:rsid w:val="002B7D35"/>
    <w:rsid w:val="002C1170"/>
    <w:rsid w:val="002C2D06"/>
    <w:rsid w:val="002C3296"/>
    <w:rsid w:val="002C3585"/>
    <w:rsid w:val="002C37C3"/>
    <w:rsid w:val="002C4587"/>
    <w:rsid w:val="002C5DEA"/>
    <w:rsid w:val="002C5EA4"/>
    <w:rsid w:val="002C782D"/>
    <w:rsid w:val="002D0323"/>
    <w:rsid w:val="002D08EF"/>
    <w:rsid w:val="002D178A"/>
    <w:rsid w:val="002D1A9A"/>
    <w:rsid w:val="002D1AE7"/>
    <w:rsid w:val="002D1F2C"/>
    <w:rsid w:val="002D20AB"/>
    <w:rsid w:val="002D2312"/>
    <w:rsid w:val="002D30B9"/>
    <w:rsid w:val="002D409D"/>
    <w:rsid w:val="002D41AD"/>
    <w:rsid w:val="002D4D90"/>
    <w:rsid w:val="002D4E86"/>
    <w:rsid w:val="002D4EB6"/>
    <w:rsid w:val="002D536C"/>
    <w:rsid w:val="002D590D"/>
    <w:rsid w:val="002D5A0A"/>
    <w:rsid w:val="002D6133"/>
    <w:rsid w:val="002D6855"/>
    <w:rsid w:val="002D6D12"/>
    <w:rsid w:val="002D753A"/>
    <w:rsid w:val="002E0353"/>
    <w:rsid w:val="002E094A"/>
    <w:rsid w:val="002E0B64"/>
    <w:rsid w:val="002E1E14"/>
    <w:rsid w:val="002E20F9"/>
    <w:rsid w:val="002E26F5"/>
    <w:rsid w:val="002E27A9"/>
    <w:rsid w:val="002E28C2"/>
    <w:rsid w:val="002E3234"/>
    <w:rsid w:val="002E390F"/>
    <w:rsid w:val="002E448D"/>
    <w:rsid w:val="002E46A7"/>
    <w:rsid w:val="002E5C27"/>
    <w:rsid w:val="002E67D9"/>
    <w:rsid w:val="002E6B2A"/>
    <w:rsid w:val="002E6B4C"/>
    <w:rsid w:val="002E6C55"/>
    <w:rsid w:val="002E6E9D"/>
    <w:rsid w:val="002E74FB"/>
    <w:rsid w:val="002F05A9"/>
    <w:rsid w:val="002F077E"/>
    <w:rsid w:val="002F0A8D"/>
    <w:rsid w:val="002F113C"/>
    <w:rsid w:val="002F1A95"/>
    <w:rsid w:val="002F1E1C"/>
    <w:rsid w:val="002F2344"/>
    <w:rsid w:val="002F2793"/>
    <w:rsid w:val="002F28BD"/>
    <w:rsid w:val="002F299C"/>
    <w:rsid w:val="002F4C84"/>
    <w:rsid w:val="002F50DC"/>
    <w:rsid w:val="002F6460"/>
    <w:rsid w:val="002F66C8"/>
    <w:rsid w:val="002F7195"/>
    <w:rsid w:val="002F73A8"/>
    <w:rsid w:val="002F7524"/>
    <w:rsid w:val="003002E1"/>
    <w:rsid w:val="003005F3"/>
    <w:rsid w:val="00301846"/>
    <w:rsid w:val="0030220A"/>
    <w:rsid w:val="00302323"/>
    <w:rsid w:val="0030268E"/>
    <w:rsid w:val="00302CBD"/>
    <w:rsid w:val="003030B4"/>
    <w:rsid w:val="003030C6"/>
    <w:rsid w:val="003031FC"/>
    <w:rsid w:val="00303840"/>
    <w:rsid w:val="0030427E"/>
    <w:rsid w:val="00304AA3"/>
    <w:rsid w:val="00305457"/>
    <w:rsid w:val="003055D5"/>
    <w:rsid w:val="00305799"/>
    <w:rsid w:val="00305869"/>
    <w:rsid w:val="00305962"/>
    <w:rsid w:val="00306528"/>
    <w:rsid w:val="00310E0A"/>
    <w:rsid w:val="003118FB"/>
    <w:rsid w:val="0031260A"/>
    <w:rsid w:val="003128F8"/>
    <w:rsid w:val="00312FF3"/>
    <w:rsid w:val="00313768"/>
    <w:rsid w:val="0031385E"/>
    <w:rsid w:val="00313FE5"/>
    <w:rsid w:val="0031408F"/>
    <w:rsid w:val="00315230"/>
    <w:rsid w:val="00315EA0"/>
    <w:rsid w:val="00316B8E"/>
    <w:rsid w:val="00316BAB"/>
    <w:rsid w:val="0031764A"/>
    <w:rsid w:val="00317E45"/>
    <w:rsid w:val="003206A0"/>
    <w:rsid w:val="0032122F"/>
    <w:rsid w:val="00321EFA"/>
    <w:rsid w:val="0032234C"/>
    <w:rsid w:val="0032248D"/>
    <w:rsid w:val="00322F31"/>
    <w:rsid w:val="00323A42"/>
    <w:rsid w:val="00324DA1"/>
    <w:rsid w:val="0032532A"/>
    <w:rsid w:val="00326885"/>
    <w:rsid w:val="003269AA"/>
    <w:rsid w:val="00327E62"/>
    <w:rsid w:val="00330353"/>
    <w:rsid w:val="0033060B"/>
    <w:rsid w:val="003312F9"/>
    <w:rsid w:val="003318DA"/>
    <w:rsid w:val="003321B9"/>
    <w:rsid w:val="003321C0"/>
    <w:rsid w:val="00332628"/>
    <w:rsid w:val="00332AC7"/>
    <w:rsid w:val="00332DF4"/>
    <w:rsid w:val="00333123"/>
    <w:rsid w:val="003333FC"/>
    <w:rsid w:val="00333C30"/>
    <w:rsid w:val="00334EEC"/>
    <w:rsid w:val="00335796"/>
    <w:rsid w:val="003367B9"/>
    <w:rsid w:val="003367FE"/>
    <w:rsid w:val="00337844"/>
    <w:rsid w:val="00337A8C"/>
    <w:rsid w:val="00337E39"/>
    <w:rsid w:val="003409F5"/>
    <w:rsid w:val="00341CA9"/>
    <w:rsid w:val="00342427"/>
    <w:rsid w:val="00343D92"/>
    <w:rsid w:val="00344AA1"/>
    <w:rsid w:val="00344BCD"/>
    <w:rsid w:val="00344DE7"/>
    <w:rsid w:val="00345D03"/>
    <w:rsid w:val="00345ECC"/>
    <w:rsid w:val="00346AF3"/>
    <w:rsid w:val="00346F07"/>
    <w:rsid w:val="003479D9"/>
    <w:rsid w:val="00350797"/>
    <w:rsid w:val="00350D94"/>
    <w:rsid w:val="00350DE5"/>
    <w:rsid w:val="00351E58"/>
    <w:rsid w:val="00352594"/>
    <w:rsid w:val="0035288D"/>
    <w:rsid w:val="00353A70"/>
    <w:rsid w:val="00353FBF"/>
    <w:rsid w:val="00354463"/>
    <w:rsid w:val="0035567A"/>
    <w:rsid w:val="00355BF9"/>
    <w:rsid w:val="00355C74"/>
    <w:rsid w:val="00355D7B"/>
    <w:rsid w:val="003567A8"/>
    <w:rsid w:val="00356DDF"/>
    <w:rsid w:val="003572DB"/>
    <w:rsid w:val="003572DF"/>
    <w:rsid w:val="0035769D"/>
    <w:rsid w:val="003606E5"/>
    <w:rsid w:val="003608E3"/>
    <w:rsid w:val="00361CC4"/>
    <w:rsid w:val="00362A70"/>
    <w:rsid w:val="00363965"/>
    <w:rsid w:val="00363C5C"/>
    <w:rsid w:val="00363C6B"/>
    <w:rsid w:val="00364DE0"/>
    <w:rsid w:val="00364FDB"/>
    <w:rsid w:val="0036667C"/>
    <w:rsid w:val="00366D12"/>
    <w:rsid w:val="00367494"/>
    <w:rsid w:val="00367526"/>
    <w:rsid w:val="00370404"/>
    <w:rsid w:val="00370464"/>
    <w:rsid w:val="0037046E"/>
    <w:rsid w:val="00370DE1"/>
    <w:rsid w:val="0037173B"/>
    <w:rsid w:val="0037174A"/>
    <w:rsid w:val="00372694"/>
    <w:rsid w:val="00373186"/>
    <w:rsid w:val="00373A7F"/>
    <w:rsid w:val="003763B5"/>
    <w:rsid w:val="00376DEE"/>
    <w:rsid w:val="00376E21"/>
    <w:rsid w:val="00377227"/>
    <w:rsid w:val="003773A9"/>
    <w:rsid w:val="003777F4"/>
    <w:rsid w:val="0037798B"/>
    <w:rsid w:val="00377EEA"/>
    <w:rsid w:val="003800CB"/>
    <w:rsid w:val="003807BE"/>
    <w:rsid w:val="0038191D"/>
    <w:rsid w:val="00382544"/>
    <w:rsid w:val="0038388C"/>
    <w:rsid w:val="003838A5"/>
    <w:rsid w:val="0038435F"/>
    <w:rsid w:val="00384A85"/>
    <w:rsid w:val="00384D5F"/>
    <w:rsid w:val="00385D50"/>
    <w:rsid w:val="0038630A"/>
    <w:rsid w:val="00386745"/>
    <w:rsid w:val="00387C99"/>
    <w:rsid w:val="00387F8A"/>
    <w:rsid w:val="0039039B"/>
    <w:rsid w:val="00391755"/>
    <w:rsid w:val="00392294"/>
    <w:rsid w:val="00392DA3"/>
    <w:rsid w:val="003937D0"/>
    <w:rsid w:val="0039484F"/>
    <w:rsid w:val="00394D8B"/>
    <w:rsid w:val="00394FCB"/>
    <w:rsid w:val="00395DB6"/>
    <w:rsid w:val="00396481"/>
    <w:rsid w:val="00396B8B"/>
    <w:rsid w:val="0039712E"/>
    <w:rsid w:val="003971B7"/>
    <w:rsid w:val="00397262"/>
    <w:rsid w:val="003973AA"/>
    <w:rsid w:val="00397787"/>
    <w:rsid w:val="00397C81"/>
    <w:rsid w:val="00397EB3"/>
    <w:rsid w:val="003A0914"/>
    <w:rsid w:val="003A1349"/>
    <w:rsid w:val="003A1B99"/>
    <w:rsid w:val="003A228A"/>
    <w:rsid w:val="003A256E"/>
    <w:rsid w:val="003A44D8"/>
    <w:rsid w:val="003A4BB7"/>
    <w:rsid w:val="003A5874"/>
    <w:rsid w:val="003A5AA2"/>
    <w:rsid w:val="003A5C88"/>
    <w:rsid w:val="003A606B"/>
    <w:rsid w:val="003A64C1"/>
    <w:rsid w:val="003A6793"/>
    <w:rsid w:val="003A6D3D"/>
    <w:rsid w:val="003A7A6F"/>
    <w:rsid w:val="003B07E2"/>
    <w:rsid w:val="003B0F99"/>
    <w:rsid w:val="003B15F0"/>
    <w:rsid w:val="003B264B"/>
    <w:rsid w:val="003B2C27"/>
    <w:rsid w:val="003B328E"/>
    <w:rsid w:val="003B3339"/>
    <w:rsid w:val="003B4426"/>
    <w:rsid w:val="003B44C0"/>
    <w:rsid w:val="003B4D8D"/>
    <w:rsid w:val="003B52BA"/>
    <w:rsid w:val="003B5341"/>
    <w:rsid w:val="003B5E29"/>
    <w:rsid w:val="003B5E30"/>
    <w:rsid w:val="003B71EA"/>
    <w:rsid w:val="003B7476"/>
    <w:rsid w:val="003B7C37"/>
    <w:rsid w:val="003C036C"/>
    <w:rsid w:val="003C1F59"/>
    <w:rsid w:val="003C2206"/>
    <w:rsid w:val="003C2DDF"/>
    <w:rsid w:val="003C316C"/>
    <w:rsid w:val="003C36F4"/>
    <w:rsid w:val="003C6471"/>
    <w:rsid w:val="003C66CC"/>
    <w:rsid w:val="003C68E6"/>
    <w:rsid w:val="003C6952"/>
    <w:rsid w:val="003C6D21"/>
    <w:rsid w:val="003C74B7"/>
    <w:rsid w:val="003C7795"/>
    <w:rsid w:val="003C77DB"/>
    <w:rsid w:val="003C77EA"/>
    <w:rsid w:val="003D04E8"/>
    <w:rsid w:val="003D072C"/>
    <w:rsid w:val="003D0BBA"/>
    <w:rsid w:val="003D25D5"/>
    <w:rsid w:val="003D2720"/>
    <w:rsid w:val="003D2C85"/>
    <w:rsid w:val="003D2E43"/>
    <w:rsid w:val="003D32F0"/>
    <w:rsid w:val="003D34DB"/>
    <w:rsid w:val="003D356E"/>
    <w:rsid w:val="003D3937"/>
    <w:rsid w:val="003D40D1"/>
    <w:rsid w:val="003D4499"/>
    <w:rsid w:val="003D5245"/>
    <w:rsid w:val="003D52B7"/>
    <w:rsid w:val="003D5771"/>
    <w:rsid w:val="003D5E03"/>
    <w:rsid w:val="003D5E04"/>
    <w:rsid w:val="003D5EF4"/>
    <w:rsid w:val="003D6621"/>
    <w:rsid w:val="003D7539"/>
    <w:rsid w:val="003E0A4E"/>
    <w:rsid w:val="003E0FEE"/>
    <w:rsid w:val="003E1A96"/>
    <w:rsid w:val="003E1BE5"/>
    <w:rsid w:val="003E1C63"/>
    <w:rsid w:val="003E1D43"/>
    <w:rsid w:val="003E1FF8"/>
    <w:rsid w:val="003E2BB1"/>
    <w:rsid w:val="003E5022"/>
    <w:rsid w:val="003E5872"/>
    <w:rsid w:val="003E652C"/>
    <w:rsid w:val="003E65C3"/>
    <w:rsid w:val="003E6EE0"/>
    <w:rsid w:val="003E7055"/>
    <w:rsid w:val="003E7147"/>
    <w:rsid w:val="003E72F3"/>
    <w:rsid w:val="003E7AA2"/>
    <w:rsid w:val="003F2E9F"/>
    <w:rsid w:val="003F2FEE"/>
    <w:rsid w:val="003F34F4"/>
    <w:rsid w:val="003F39E8"/>
    <w:rsid w:val="003F422B"/>
    <w:rsid w:val="003F48D7"/>
    <w:rsid w:val="003F50CF"/>
    <w:rsid w:val="003F51E2"/>
    <w:rsid w:val="003F5626"/>
    <w:rsid w:val="003F60B2"/>
    <w:rsid w:val="003F684D"/>
    <w:rsid w:val="004001B0"/>
    <w:rsid w:val="004012F7"/>
    <w:rsid w:val="0040160E"/>
    <w:rsid w:val="00401689"/>
    <w:rsid w:val="00401BC4"/>
    <w:rsid w:val="00402721"/>
    <w:rsid w:val="004029BF"/>
    <w:rsid w:val="00403CFE"/>
    <w:rsid w:val="00403F95"/>
    <w:rsid w:val="004041AD"/>
    <w:rsid w:val="00404763"/>
    <w:rsid w:val="00404B1D"/>
    <w:rsid w:val="004054E9"/>
    <w:rsid w:val="00405ACF"/>
    <w:rsid w:val="00405DC0"/>
    <w:rsid w:val="00406269"/>
    <w:rsid w:val="0040742A"/>
    <w:rsid w:val="00407EDE"/>
    <w:rsid w:val="004116C6"/>
    <w:rsid w:val="004118FD"/>
    <w:rsid w:val="004119BE"/>
    <w:rsid w:val="004124FB"/>
    <w:rsid w:val="0041289D"/>
    <w:rsid w:val="004128AF"/>
    <w:rsid w:val="00413B45"/>
    <w:rsid w:val="004147DC"/>
    <w:rsid w:val="004149F2"/>
    <w:rsid w:val="00415557"/>
    <w:rsid w:val="004155DD"/>
    <w:rsid w:val="00415851"/>
    <w:rsid w:val="00415A2B"/>
    <w:rsid w:val="00415AD6"/>
    <w:rsid w:val="00415E99"/>
    <w:rsid w:val="00416014"/>
    <w:rsid w:val="004162B3"/>
    <w:rsid w:val="004164D4"/>
    <w:rsid w:val="004168AF"/>
    <w:rsid w:val="00416C7B"/>
    <w:rsid w:val="00416EC1"/>
    <w:rsid w:val="004175DB"/>
    <w:rsid w:val="004176D9"/>
    <w:rsid w:val="00417B51"/>
    <w:rsid w:val="00420EC4"/>
    <w:rsid w:val="004214AD"/>
    <w:rsid w:val="00421C8D"/>
    <w:rsid w:val="00423788"/>
    <w:rsid w:val="004239DF"/>
    <w:rsid w:val="0042538B"/>
    <w:rsid w:val="00426172"/>
    <w:rsid w:val="004262FD"/>
    <w:rsid w:val="004263D3"/>
    <w:rsid w:val="00427BF7"/>
    <w:rsid w:val="00430028"/>
    <w:rsid w:val="004300CE"/>
    <w:rsid w:val="0043023B"/>
    <w:rsid w:val="00430366"/>
    <w:rsid w:val="004304FB"/>
    <w:rsid w:val="00431BE9"/>
    <w:rsid w:val="00431C3E"/>
    <w:rsid w:val="004324F3"/>
    <w:rsid w:val="00432918"/>
    <w:rsid w:val="0043292F"/>
    <w:rsid w:val="004329B9"/>
    <w:rsid w:val="00432DAA"/>
    <w:rsid w:val="004331E8"/>
    <w:rsid w:val="00433201"/>
    <w:rsid w:val="0043329A"/>
    <w:rsid w:val="00433586"/>
    <w:rsid w:val="00433817"/>
    <w:rsid w:val="00433950"/>
    <w:rsid w:val="004346F7"/>
    <w:rsid w:val="004348FA"/>
    <w:rsid w:val="00434900"/>
    <w:rsid w:val="004357E0"/>
    <w:rsid w:val="00435FF8"/>
    <w:rsid w:val="0043628D"/>
    <w:rsid w:val="004367FA"/>
    <w:rsid w:val="004369C6"/>
    <w:rsid w:val="00437470"/>
    <w:rsid w:val="00437792"/>
    <w:rsid w:val="00437A5D"/>
    <w:rsid w:val="0044051A"/>
    <w:rsid w:val="00440D61"/>
    <w:rsid w:val="00441223"/>
    <w:rsid w:val="00441A0B"/>
    <w:rsid w:val="00441EF9"/>
    <w:rsid w:val="00442AED"/>
    <w:rsid w:val="004434DB"/>
    <w:rsid w:val="00443B62"/>
    <w:rsid w:val="004443A8"/>
    <w:rsid w:val="00444AF0"/>
    <w:rsid w:val="00445EF0"/>
    <w:rsid w:val="004464F7"/>
    <w:rsid w:val="004467EB"/>
    <w:rsid w:val="0044728E"/>
    <w:rsid w:val="0044767E"/>
    <w:rsid w:val="00447CE5"/>
    <w:rsid w:val="0045020B"/>
    <w:rsid w:val="00450633"/>
    <w:rsid w:val="00450F00"/>
    <w:rsid w:val="00451081"/>
    <w:rsid w:val="004513AB"/>
    <w:rsid w:val="004513CF"/>
    <w:rsid w:val="00451FB8"/>
    <w:rsid w:val="0045232B"/>
    <w:rsid w:val="00452BA9"/>
    <w:rsid w:val="00453842"/>
    <w:rsid w:val="00453B06"/>
    <w:rsid w:val="004541DA"/>
    <w:rsid w:val="00454796"/>
    <w:rsid w:val="00454BC3"/>
    <w:rsid w:val="00454C08"/>
    <w:rsid w:val="00455280"/>
    <w:rsid w:val="00455994"/>
    <w:rsid w:val="00455F33"/>
    <w:rsid w:val="0045624D"/>
    <w:rsid w:val="0045710E"/>
    <w:rsid w:val="0045722B"/>
    <w:rsid w:val="004574BB"/>
    <w:rsid w:val="00457692"/>
    <w:rsid w:val="0045782F"/>
    <w:rsid w:val="00457E5D"/>
    <w:rsid w:val="00457EB7"/>
    <w:rsid w:val="00460B3E"/>
    <w:rsid w:val="00462852"/>
    <w:rsid w:val="00462A49"/>
    <w:rsid w:val="00462AAF"/>
    <w:rsid w:val="00463BA6"/>
    <w:rsid w:val="004646EE"/>
    <w:rsid w:val="00464BDD"/>
    <w:rsid w:val="0046567C"/>
    <w:rsid w:val="00466A71"/>
    <w:rsid w:val="004670D5"/>
    <w:rsid w:val="0046742D"/>
    <w:rsid w:val="004702C5"/>
    <w:rsid w:val="00470D62"/>
    <w:rsid w:val="00471FDA"/>
    <w:rsid w:val="00472417"/>
    <w:rsid w:val="004724A3"/>
    <w:rsid w:val="00472C9C"/>
    <w:rsid w:val="00473694"/>
    <w:rsid w:val="0047414E"/>
    <w:rsid w:val="004745F0"/>
    <w:rsid w:val="004746A7"/>
    <w:rsid w:val="00474709"/>
    <w:rsid w:val="004760DD"/>
    <w:rsid w:val="00476767"/>
    <w:rsid w:val="0047696A"/>
    <w:rsid w:val="004776A5"/>
    <w:rsid w:val="0048066C"/>
    <w:rsid w:val="004808B0"/>
    <w:rsid w:val="00481096"/>
    <w:rsid w:val="004814C8"/>
    <w:rsid w:val="0048180E"/>
    <w:rsid w:val="004823B2"/>
    <w:rsid w:val="00482CA3"/>
    <w:rsid w:val="00482F4C"/>
    <w:rsid w:val="0048372D"/>
    <w:rsid w:val="004842E4"/>
    <w:rsid w:val="00484386"/>
    <w:rsid w:val="004844EA"/>
    <w:rsid w:val="004846EB"/>
    <w:rsid w:val="00484B2A"/>
    <w:rsid w:val="0048548C"/>
    <w:rsid w:val="00485788"/>
    <w:rsid w:val="00485CF3"/>
    <w:rsid w:val="00486885"/>
    <w:rsid w:val="00486A2C"/>
    <w:rsid w:val="004874AB"/>
    <w:rsid w:val="004878F8"/>
    <w:rsid w:val="00487973"/>
    <w:rsid w:val="00487BCF"/>
    <w:rsid w:val="00487BDC"/>
    <w:rsid w:val="00487D85"/>
    <w:rsid w:val="00490290"/>
    <w:rsid w:val="00490520"/>
    <w:rsid w:val="0049093C"/>
    <w:rsid w:val="00490997"/>
    <w:rsid w:val="00490B74"/>
    <w:rsid w:val="00490D97"/>
    <w:rsid w:val="00490F48"/>
    <w:rsid w:val="00490F54"/>
    <w:rsid w:val="00491BE0"/>
    <w:rsid w:val="00492196"/>
    <w:rsid w:val="004928FB"/>
    <w:rsid w:val="00492DAF"/>
    <w:rsid w:val="004930A7"/>
    <w:rsid w:val="004930FA"/>
    <w:rsid w:val="00493657"/>
    <w:rsid w:val="00493718"/>
    <w:rsid w:val="004948C3"/>
    <w:rsid w:val="00495DEB"/>
    <w:rsid w:val="004960FF"/>
    <w:rsid w:val="00496819"/>
    <w:rsid w:val="00496D9C"/>
    <w:rsid w:val="00497B3D"/>
    <w:rsid w:val="00497BA1"/>
    <w:rsid w:val="004A007C"/>
    <w:rsid w:val="004A0B03"/>
    <w:rsid w:val="004A19F0"/>
    <w:rsid w:val="004A2869"/>
    <w:rsid w:val="004A3D74"/>
    <w:rsid w:val="004A4AC8"/>
    <w:rsid w:val="004A611B"/>
    <w:rsid w:val="004A6842"/>
    <w:rsid w:val="004A6F6C"/>
    <w:rsid w:val="004A771C"/>
    <w:rsid w:val="004A7AC2"/>
    <w:rsid w:val="004A7E4F"/>
    <w:rsid w:val="004A7F6E"/>
    <w:rsid w:val="004B0217"/>
    <w:rsid w:val="004B04FE"/>
    <w:rsid w:val="004B11D9"/>
    <w:rsid w:val="004B12DC"/>
    <w:rsid w:val="004B186D"/>
    <w:rsid w:val="004B1DA8"/>
    <w:rsid w:val="004B2C10"/>
    <w:rsid w:val="004B2E8D"/>
    <w:rsid w:val="004B37D0"/>
    <w:rsid w:val="004B3842"/>
    <w:rsid w:val="004B3913"/>
    <w:rsid w:val="004B3952"/>
    <w:rsid w:val="004B3E7A"/>
    <w:rsid w:val="004B423F"/>
    <w:rsid w:val="004B4C34"/>
    <w:rsid w:val="004B4D7E"/>
    <w:rsid w:val="004B5BCE"/>
    <w:rsid w:val="004B5DF8"/>
    <w:rsid w:val="004B6535"/>
    <w:rsid w:val="004B691E"/>
    <w:rsid w:val="004B6B93"/>
    <w:rsid w:val="004B720B"/>
    <w:rsid w:val="004B739E"/>
    <w:rsid w:val="004B7757"/>
    <w:rsid w:val="004B7F47"/>
    <w:rsid w:val="004C0112"/>
    <w:rsid w:val="004C13E3"/>
    <w:rsid w:val="004C17ED"/>
    <w:rsid w:val="004C273C"/>
    <w:rsid w:val="004C34A9"/>
    <w:rsid w:val="004C3D56"/>
    <w:rsid w:val="004C4006"/>
    <w:rsid w:val="004C42BF"/>
    <w:rsid w:val="004C5752"/>
    <w:rsid w:val="004C5D54"/>
    <w:rsid w:val="004C5EF5"/>
    <w:rsid w:val="004C6F9A"/>
    <w:rsid w:val="004D0006"/>
    <w:rsid w:val="004D0163"/>
    <w:rsid w:val="004D046B"/>
    <w:rsid w:val="004D0636"/>
    <w:rsid w:val="004D0EFC"/>
    <w:rsid w:val="004D17CB"/>
    <w:rsid w:val="004D1B7B"/>
    <w:rsid w:val="004D2262"/>
    <w:rsid w:val="004D23A9"/>
    <w:rsid w:val="004D23FC"/>
    <w:rsid w:val="004D288A"/>
    <w:rsid w:val="004D3176"/>
    <w:rsid w:val="004D32A6"/>
    <w:rsid w:val="004D3636"/>
    <w:rsid w:val="004D3E41"/>
    <w:rsid w:val="004D42FA"/>
    <w:rsid w:val="004D5539"/>
    <w:rsid w:val="004D5BB2"/>
    <w:rsid w:val="004D5BE5"/>
    <w:rsid w:val="004D6D7E"/>
    <w:rsid w:val="004D718A"/>
    <w:rsid w:val="004D761F"/>
    <w:rsid w:val="004E0404"/>
    <w:rsid w:val="004E06DA"/>
    <w:rsid w:val="004E50D2"/>
    <w:rsid w:val="004E5198"/>
    <w:rsid w:val="004E5318"/>
    <w:rsid w:val="004E624A"/>
    <w:rsid w:val="004E7503"/>
    <w:rsid w:val="004F1204"/>
    <w:rsid w:val="004F16B8"/>
    <w:rsid w:val="004F1C8C"/>
    <w:rsid w:val="004F28BF"/>
    <w:rsid w:val="004F2A30"/>
    <w:rsid w:val="004F3E44"/>
    <w:rsid w:val="004F3F2F"/>
    <w:rsid w:val="004F4EE6"/>
    <w:rsid w:val="004F58E3"/>
    <w:rsid w:val="004F60AE"/>
    <w:rsid w:val="004F651A"/>
    <w:rsid w:val="004F68E5"/>
    <w:rsid w:val="004F70C6"/>
    <w:rsid w:val="004F7CB9"/>
    <w:rsid w:val="00500118"/>
    <w:rsid w:val="005001AF"/>
    <w:rsid w:val="00500544"/>
    <w:rsid w:val="0050060E"/>
    <w:rsid w:val="005008D5"/>
    <w:rsid w:val="00500B61"/>
    <w:rsid w:val="00500F02"/>
    <w:rsid w:val="00501576"/>
    <w:rsid w:val="00501631"/>
    <w:rsid w:val="00502201"/>
    <w:rsid w:val="005027A1"/>
    <w:rsid w:val="00502DDF"/>
    <w:rsid w:val="00503419"/>
    <w:rsid w:val="00503761"/>
    <w:rsid w:val="0050411D"/>
    <w:rsid w:val="00504593"/>
    <w:rsid w:val="00504596"/>
    <w:rsid w:val="005046E6"/>
    <w:rsid w:val="00504B06"/>
    <w:rsid w:val="00504DE8"/>
    <w:rsid w:val="00504FB0"/>
    <w:rsid w:val="005057AB"/>
    <w:rsid w:val="0050585F"/>
    <w:rsid w:val="00505EE8"/>
    <w:rsid w:val="00506E6E"/>
    <w:rsid w:val="00506F10"/>
    <w:rsid w:val="0050728A"/>
    <w:rsid w:val="005073C2"/>
    <w:rsid w:val="00507408"/>
    <w:rsid w:val="005079F5"/>
    <w:rsid w:val="00507D4C"/>
    <w:rsid w:val="00507E58"/>
    <w:rsid w:val="00507FBD"/>
    <w:rsid w:val="00510922"/>
    <w:rsid w:val="00510ADA"/>
    <w:rsid w:val="00510D40"/>
    <w:rsid w:val="00510F02"/>
    <w:rsid w:val="00510FB7"/>
    <w:rsid w:val="00511338"/>
    <w:rsid w:val="00511818"/>
    <w:rsid w:val="00511F66"/>
    <w:rsid w:val="0051222A"/>
    <w:rsid w:val="00512717"/>
    <w:rsid w:val="005138DA"/>
    <w:rsid w:val="00513CDA"/>
    <w:rsid w:val="00514402"/>
    <w:rsid w:val="005149DD"/>
    <w:rsid w:val="005150DF"/>
    <w:rsid w:val="005154BE"/>
    <w:rsid w:val="00515A0F"/>
    <w:rsid w:val="00515B63"/>
    <w:rsid w:val="00516D4C"/>
    <w:rsid w:val="00517B62"/>
    <w:rsid w:val="00517FC8"/>
    <w:rsid w:val="005200AC"/>
    <w:rsid w:val="00520150"/>
    <w:rsid w:val="005203AC"/>
    <w:rsid w:val="00520B06"/>
    <w:rsid w:val="00520B98"/>
    <w:rsid w:val="00520CA5"/>
    <w:rsid w:val="005211FA"/>
    <w:rsid w:val="00521291"/>
    <w:rsid w:val="00521845"/>
    <w:rsid w:val="00521AB4"/>
    <w:rsid w:val="00522EE8"/>
    <w:rsid w:val="00523403"/>
    <w:rsid w:val="00524086"/>
    <w:rsid w:val="005255B0"/>
    <w:rsid w:val="005257F9"/>
    <w:rsid w:val="00526578"/>
    <w:rsid w:val="00526C19"/>
    <w:rsid w:val="00526DB5"/>
    <w:rsid w:val="00527161"/>
    <w:rsid w:val="005278E9"/>
    <w:rsid w:val="00527C83"/>
    <w:rsid w:val="00530848"/>
    <w:rsid w:val="00530D4D"/>
    <w:rsid w:val="005310D7"/>
    <w:rsid w:val="00531837"/>
    <w:rsid w:val="00531C3C"/>
    <w:rsid w:val="00532034"/>
    <w:rsid w:val="00532510"/>
    <w:rsid w:val="00532F45"/>
    <w:rsid w:val="005348BD"/>
    <w:rsid w:val="00535015"/>
    <w:rsid w:val="00535B2E"/>
    <w:rsid w:val="00536159"/>
    <w:rsid w:val="0053759D"/>
    <w:rsid w:val="00540569"/>
    <w:rsid w:val="005409ED"/>
    <w:rsid w:val="00541758"/>
    <w:rsid w:val="00541AF0"/>
    <w:rsid w:val="00541CFA"/>
    <w:rsid w:val="00542082"/>
    <w:rsid w:val="00542A45"/>
    <w:rsid w:val="00542EAE"/>
    <w:rsid w:val="00542F9A"/>
    <w:rsid w:val="005446D2"/>
    <w:rsid w:val="005449C6"/>
    <w:rsid w:val="00546290"/>
    <w:rsid w:val="005477D1"/>
    <w:rsid w:val="00550482"/>
    <w:rsid w:val="005513A7"/>
    <w:rsid w:val="00551637"/>
    <w:rsid w:val="00551D18"/>
    <w:rsid w:val="00552465"/>
    <w:rsid w:val="005525A3"/>
    <w:rsid w:val="00552B18"/>
    <w:rsid w:val="00552FA4"/>
    <w:rsid w:val="00553475"/>
    <w:rsid w:val="00553F46"/>
    <w:rsid w:val="00554152"/>
    <w:rsid w:val="00554519"/>
    <w:rsid w:val="005549DE"/>
    <w:rsid w:val="0055508E"/>
    <w:rsid w:val="00555704"/>
    <w:rsid w:val="00556E59"/>
    <w:rsid w:val="00557874"/>
    <w:rsid w:val="005579C2"/>
    <w:rsid w:val="00557FC6"/>
    <w:rsid w:val="00558C20"/>
    <w:rsid w:val="00560CB5"/>
    <w:rsid w:val="00560E3A"/>
    <w:rsid w:val="00560E63"/>
    <w:rsid w:val="00561CD4"/>
    <w:rsid w:val="00561D1F"/>
    <w:rsid w:val="005621CF"/>
    <w:rsid w:val="005625A3"/>
    <w:rsid w:val="00562CDB"/>
    <w:rsid w:val="00562DD9"/>
    <w:rsid w:val="0056305A"/>
    <w:rsid w:val="005655E8"/>
    <w:rsid w:val="00565654"/>
    <w:rsid w:val="005659C0"/>
    <w:rsid w:val="00565C78"/>
    <w:rsid w:val="00565CEB"/>
    <w:rsid w:val="005661BA"/>
    <w:rsid w:val="00566A2F"/>
    <w:rsid w:val="00567275"/>
    <w:rsid w:val="00567304"/>
    <w:rsid w:val="005676FB"/>
    <w:rsid w:val="00567A2E"/>
    <w:rsid w:val="005702AE"/>
    <w:rsid w:val="0057041D"/>
    <w:rsid w:val="005709FE"/>
    <w:rsid w:val="0057164B"/>
    <w:rsid w:val="00571E7A"/>
    <w:rsid w:val="00572D7D"/>
    <w:rsid w:val="00573D58"/>
    <w:rsid w:val="00574364"/>
    <w:rsid w:val="00574C8D"/>
    <w:rsid w:val="00574CB5"/>
    <w:rsid w:val="00574D42"/>
    <w:rsid w:val="00574F4B"/>
    <w:rsid w:val="00576199"/>
    <w:rsid w:val="005767A9"/>
    <w:rsid w:val="00577420"/>
    <w:rsid w:val="005778CF"/>
    <w:rsid w:val="005778E3"/>
    <w:rsid w:val="00581809"/>
    <w:rsid w:val="005821FB"/>
    <w:rsid w:val="005824EF"/>
    <w:rsid w:val="005827E4"/>
    <w:rsid w:val="00582C88"/>
    <w:rsid w:val="00583728"/>
    <w:rsid w:val="005842CB"/>
    <w:rsid w:val="00584D51"/>
    <w:rsid w:val="00585012"/>
    <w:rsid w:val="00585BD2"/>
    <w:rsid w:val="00585D72"/>
    <w:rsid w:val="0058647D"/>
    <w:rsid w:val="0058659E"/>
    <w:rsid w:val="00586B05"/>
    <w:rsid w:val="005871FE"/>
    <w:rsid w:val="0058721F"/>
    <w:rsid w:val="005874C4"/>
    <w:rsid w:val="00587970"/>
    <w:rsid w:val="0059026C"/>
    <w:rsid w:val="005906F1"/>
    <w:rsid w:val="005908AB"/>
    <w:rsid w:val="00590A65"/>
    <w:rsid w:val="005910C0"/>
    <w:rsid w:val="005912BF"/>
    <w:rsid w:val="005913CC"/>
    <w:rsid w:val="005917CA"/>
    <w:rsid w:val="00591A6A"/>
    <w:rsid w:val="00591E87"/>
    <w:rsid w:val="00592F11"/>
    <w:rsid w:val="005933D0"/>
    <w:rsid w:val="00593688"/>
    <w:rsid w:val="00594861"/>
    <w:rsid w:val="00594BE2"/>
    <w:rsid w:val="00595173"/>
    <w:rsid w:val="0059529C"/>
    <w:rsid w:val="005955E5"/>
    <w:rsid w:val="0059654E"/>
    <w:rsid w:val="0059699C"/>
    <w:rsid w:val="0059750E"/>
    <w:rsid w:val="005977FB"/>
    <w:rsid w:val="00597A1B"/>
    <w:rsid w:val="00597CB5"/>
    <w:rsid w:val="00597FC3"/>
    <w:rsid w:val="005A009E"/>
    <w:rsid w:val="005A0938"/>
    <w:rsid w:val="005A09F6"/>
    <w:rsid w:val="005A1585"/>
    <w:rsid w:val="005A17BD"/>
    <w:rsid w:val="005A1CE9"/>
    <w:rsid w:val="005A2103"/>
    <w:rsid w:val="005A342E"/>
    <w:rsid w:val="005A3688"/>
    <w:rsid w:val="005A38EA"/>
    <w:rsid w:val="005A39FC"/>
    <w:rsid w:val="005A418F"/>
    <w:rsid w:val="005A655D"/>
    <w:rsid w:val="005A6F97"/>
    <w:rsid w:val="005A73D1"/>
    <w:rsid w:val="005A7669"/>
    <w:rsid w:val="005A7A31"/>
    <w:rsid w:val="005B0598"/>
    <w:rsid w:val="005B0AF4"/>
    <w:rsid w:val="005B0BBD"/>
    <w:rsid w:val="005B1AA2"/>
    <w:rsid w:val="005B24DC"/>
    <w:rsid w:val="005B40F7"/>
    <w:rsid w:val="005B4F30"/>
    <w:rsid w:val="005B56BB"/>
    <w:rsid w:val="005B5AD4"/>
    <w:rsid w:val="005B5C6E"/>
    <w:rsid w:val="005B5E9C"/>
    <w:rsid w:val="005B7C2C"/>
    <w:rsid w:val="005C1FF6"/>
    <w:rsid w:val="005C256A"/>
    <w:rsid w:val="005C2999"/>
    <w:rsid w:val="005C2DB8"/>
    <w:rsid w:val="005C2F52"/>
    <w:rsid w:val="005C348D"/>
    <w:rsid w:val="005C40FD"/>
    <w:rsid w:val="005C47B9"/>
    <w:rsid w:val="005C633A"/>
    <w:rsid w:val="005C6A0F"/>
    <w:rsid w:val="005C6A59"/>
    <w:rsid w:val="005C6B25"/>
    <w:rsid w:val="005C6B41"/>
    <w:rsid w:val="005C77BE"/>
    <w:rsid w:val="005C7C7A"/>
    <w:rsid w:val="005C7CD2"/>
    <w:rsid w:val="005D002C"/>
    <w:rsid w:val="005D00E6"/>
    <w:rsid w:val="005D0556"/>
    <w:rsid w:val="005D1DA2"/>
    <w:rsid w:val="005D1E57"/>
    <w:rsid w:val="005D1EA0"/>
    <w:rsid w:val="005D1FC6"/>
    <w:rsid w:val="005D319E"/>
    <w:rsid w:val="005D37EB"/>
    <w:rsid w:val="005D3B56"/>
    <w:rsid w:val="005D47BA"/>
    <w:rsid w:val="005D64B4"/>
    <w:rsid w:val="005D6F06"/>
    <w:rsid w:val="005D7152"/>
    <w:rsid w:val="005D74A5"/>
    <w:rsid w:val="005E00F4"/>
    <w:rsid w:val="005E059E"/>
    <w:rsid w:val="005E070E"/>
    <w:rsid w:val="005E0C17"/>
    <w:rsid w:val="005E0E17"/>
    <w:rsid w:val="005E1767"/>
    <w:rsid w:val="005E3582"/>
    <w:rsid w:val="005E35E8"/>
    <w:rsid w:val="005E4DF8"/>
    <w:rsid w:val="005E5090"/>
    <w:rsid w:val="005E6145"/>
    <w:rsid w:val="005E6ABB"/>
    <w:rsid w:val="005E6C0D"/>
    <w:rsid w:val="005E7751"/>
    <w:rsid w:val="005E7A07"/>
    <w:rsid w:val="005E7C73"/>
    <w:rsid w:val="005F0001"/>
    <w:rsid w:val="005F0234"/>
    <w:rsid w:val="005F0DC6"/>
    <w:rsid w:val="005F0FC3"/>
    <w:rsid w:val="005F1143"/>
    <w:rsid w:val="005F13CF"/>
    <w:rsid w:val="005F15A9"/>
    <w:rsid w:val="005F1A05"/>
    <w:rsid w:val="005F1E02"/>
    <w:rsid w:val="005F1FB0"/>
    <w:rsid w:val="005F28C3"/>
    <w:rsid w:val="005F293B"/>
    <w:rsid w:val="005F31E8"/>
    <w:rsid w:val="005F4319"/>
    <w:rsid w:val="005F4ACA"/>
    <w:rsid w:val="005F4BEF"/>
    <w:rsid w:val="005F4CDD"/>
    <w:rsid w:val="005F5609"/>
    <w:rsid w:val="005F5B7F"/>
    <w:rsid w:val="005F7A63"/>
    <w:rsid w:val="005F7E3D"/>
    <w:rsid w:val="00600665"/>
    <w:rsid w:val="00600E38"/>
    <w:rsid w:val="00601008"/>
    <w:rsid w:val="00601362"/>
    <w:rsid w:val="006023E7"/>
    <w:rsid w:val="0060247F"/>
    <w:rsid w:val="006024A2"/>
    <w:rsid w:val="00602EA9"/>
    <w:rsid w:val="00602FAD"/>
    <w:rsid w:val="00603F61"/>
    <w:rsid w:val="006046AF"/>
    <w:rsid w:val="00604D56"/>
    <w:rsid w:val="006056BF"/>
    <w:rsid w:val="006056EA"/>
    <w:rsid w:val="00605AE1"/>
    <w:rsid w:val="00606CD7"/>
    <w:rsid w:val="00607DFB"/>
    <w:rsid w:val="006101AA"/>
    <w:rsid w:val="006101CE"/>
    <w:rsid w:val="0061079A"/>
    <w:rsid w:val="00610848"/>
    <w:rsid w:val="00610986"/>
    <w:rsid w:val="00610CFA"/>
    <w:rsid w:val="00610E8A"/>
    <w:rsid w:val="00610FED"/>
    <w:rsid w:val="00611975"/>
    <w:rsid w:val="00611DF7"/>
    <w:rsid w:val="006123C4"/>
    <w:rsid w:val="006138AE"/>
    <w:rsid w:val="00613F57"/>
    <w:rsid w:val="0061408C"/>
    <w:rsid w:val="00614167"/>
    <w:rsid w:val="00614B89"/>
    <w:rsid w:val="00615BF7"/>
    <w:rsid w:val="00615D0A"/>
    <w:rsid w:val="00615F4C"/>
    <w:rsid w:val="00616F3F"/>
    <w:rsid w:val="00620B02"/>
    <w:rsid w:val="00622A04"/>
    <w:rsid w:val="00623419"/>
    <w:rsid w:val="00624775"/>
    <w:rsid w:val="006247D4"/>
    <w:rsid w:val="006249F3"/>
    <w:rsid w:val="00624D86"/>
    <w:rsid w:val="0062527D"/>
    <w:rsid w:val="006255FF"/>
    <w:rsid w:val="00625A8F"/>
    <w:rsid w:val="00625AC2"/>
    <w:rsid w:val="00626429"/>
    <w:rsid w:val="00626A8F"/>
    <w:rsid w:val="0062742F"/>
    <w:rsid w:val="00627F27"/>
    <w:rsid w:val="006302C2"/>
    <w:rsid w:val="00630454"/>
    <w:rsid w:val="00630A53"/>
    <w:rsid w:val="006312E8"/>
    <w:rsid w:val="00631864"/>
    <w:rsid w:val="0063192B"/>
    <w:rsid w:val="00631A56"/>
    <w:rsid w:val="006320F7"/>
    <w:rsid w:val="006325BC"/>
    <w:rsid w:val="006328BA"/>
    <w:rsid w:val="00632EC5"/>
    <w:rsid w:val="00633ADA"/>
    <w:rsid w:val="00633B81"/>
    <w:rsid w:val="00634519"/>
    <w:rsid w:val="00634B42"/>
    <w:rsid w:val="006358E3"/>
    <w:rsid w:val="0063590F"/>
    <w:rsid w:val="00636062"/>
    <w:rsid w:val="00636183"/>
    <w:rsid w:val="006362DD"/>
    <w:rsid w:val="00636A74"/>
    <w:rsid w:val="00640A08"/>
    <w:rsid w:val="00641290"/>
    <w:rsid w:val="006412CA"/>
    <w:rsid w:val="00641369"/>
    <w:rsid w:val="006414C5"/>
    <w:rsid w:val="0064166D"/>
    <w:rsid w:val="00642178"/>
    <w:rsid w:val="00642CD2"/>
    <w:rsid w:val="006435A2"/>
    <w:rsid w:val="00643938"/>
    <w:rsid w:val="00643B6F"/>
    <w:rsid w:val="00643B9C"/>
    <w:rsid w:val="00643CE1"/>
    <w:rsid w:val="00643D0B"/>
    <w:rsid w:val="00643D66"/>
    <w:rsid w:val="0064421E"/>
    <w:rsid w:val="0064495C"/>
    <w:rsid w:val="0064623E"/>
    <w:rsid w:val="006468A8"/>
    <w:rsid w:val="006470A6"/>
    <w:rsid w:val="0064715C"/>
    <w:rsid w:val="0064768D"/>
    <w:rsid w:val="0065094C"/>
    <w:rsid w:val="006509BE"/>
    <w:rsid w:val="00652014"/>
    <w:rsid w:val="00652FF2"/>
    <w:rsid w:val="006539CF"/>
    <w:rsid w:val="006541F3"/>
    <w:rsid w:val="006546CD"/>
    <w:rsid w:val="00654AE0"/>
    <w:rsid w:val="00655C28"/>
    <w:rsid w:val="00656440"/>
    <w:rsid w:val="00656526"/>
    <w:rsid w:val="00656674"/>
    <w:rsid w:val="00656822"/>
    <w:rsid w:val="00656E99"/>
    <w:rsid w:val="0065775D"/>
    <w:rsid w:val="006578B1"/>
    <w:rsid w:val="00657B50"/>
    <w:rsid w:val="0066007E"/>
    <w:rsid w:val="00660DA0"/>
    <w:rsid w:val="0066101D"/>
    <w:rsid w:val="00662338"/>
    <w:rsid w:val="0066246A"/>
    <w:rsid w:val="00662710"/>
    <w:rsid w:val="00662BC5"/>
    <w:rsid w:val="00662E8E"/>
    <w:rsid w:val="006630E1"/>
    <w:rsid w:val="0066383B"/>
    <w:rsid w:val="00664039"/>
    <w:rsid w:val="006640CA"/>
    <w:rsid w:val="0066470D"/>
    <w:rsid w:val="00665FE0"/>
    <w:rsid w:val="0066631A"/>
    <w:rsid w:val="006668C2"/>
    <w:rsid w:val="00666A68"/>
    <w:rsid w:val="00667560"/>
    <w:rsid w:val="00670F36"/>
    <w:rsid w:val="006710DB"/>
    <w:rsid w:val="00671212"/>
    <w:rsid w:val="00671414"/>
    <w:rsid w:val="006729B7"/>
    <w:rsid w:val="00672C07"/>
    <w:rsid w:val="0067385F"/>
    <w:rsid w:val="00673CAE"/>
    <w:rsid w:val="006744F3"/>
    <w:rsid w:val="00675191"/>
    <w:rsid w:val="00675920"/>
    <w:rsid w:val="00675E1E"/>
    <w:rsid w:val="006760A3"/>
    <w:rsid w:val="0067611D"/>
    <w:rsid w:val="006763A7"/>
    <w:rsid w:val="00676571"/>
    <w:rsid w:val="0067699A"/>
    <w:rsid w:val="006775BC"/>
    <w:rsid w:val="00677629"/>
    <w:rsid w:val="00677668"/>
    <w:rsid w:val="006776DF"/>
    <w:rsid w:val="006800AD"/>
    <w:rsid w:val="00680AFC"/>
    <w:rsid w:val="006812CA"/>
    <w:rsid w:val="00682212"/>
    <w:rsid w:val="0068251A"/>
    <w:rsid w:val="00682B89"/>
    <w:rsid w:val="00682EEC"/>
    <w:rsid w:val="006841E2"/>
    <w:rsid w:val="006855A9"/>
    <w:rsid w:val="00685893"/>
    <w:rsid w:val="00685897"/>
    <w:rsid w:val="00685DE1"/>
    <w:rsid w:val="00687AD7"/>
    <w:rsid w:val="0069047E"/>
    <w:rsid w:val="006905BC"/>
    <w:rsid w:val="00691629"/>
    <w:rsid w:val="00691C87"/>
    <w:rsid w:val="00693686"/>
    <w:rsid w:val="00693A6A"/>
    <w:rsid w:val="00693CFA"/>
    <w:rsid w:val="00693F89"/>
    <w:rsid w:val="0069451C"/>
    <w:rsid w:val="00694816"/>
    <w:rsid w:val="006951A2"/>
    <w:rsid w:val="006955AC"/>
    <w:rsid w:val="0069600A"/>
    <w:rsid w:val="006961D8"/>
    <w:rsid w:val="00696D22"/>
    <w:rsid w:val="0069751F"/>
    <w:rsid w:val="00697897"/>
    <w:rsid w:val="00697BFF"/>
    <w:rsid w:val="006A01DF"/>
    <w:rsid w:val="006A0918"/>
    <w:rsid w:val="006A0B07"/>
    <w:rsid w:val="006A0B3E"/>
    <w:rsid w:val="006A14C3"/>
    <w:rsid w:val="006A24C1"/>
    <w:rsid w:val="006A2C5B"/>
    <w:rsid w:val="006A31B5"/>
    <w:rsid w:val="006A3AEC"/>
    <w:rsid w:val="006A3B84"/>
    <w:rsid w:val="006A3BC5"/>
    <w:rsid w:val="006A3CB7"/>
    <w:rsid w:val="006A56C9"/>
    <w:rsid w:val="006A5D0B"/>
    <w:rsid w:val="006A5D98"/>
    <w:rsid w:val="006A5EFC"/>
    <w:rsid w:val="006A60E4"/>
    <w:rsid w:val="006A695D"/>
    <w:rsid w:val="006A6A24"/>
    <w:rsid w:val="006A7A45"/>
    <w:rsid w:val="006B07DB"/>
    <w:rsid w:val="006B0992"/>
    <w:rsid w:val="006B0D70"/>
    <w:rsid w:val="006B17E1"/>
    <w:rsid w:val="006B40FF"/>
    <w:rsid w:val="006B4328"/>
    <w:rsid w:val="006B48DF"/>
    <w:rsid w:val="006B571A"/>
    <w:rsid w:val="006B574C"/>
    <w:rsid w:val="006B5AC3"/>
    <w:rsid w:val="006B6520"/>
    <w:rsid w:val="006B65C0"/>
    <w:rsid w:val="006B6AE9"/>
    <w:rsid w:val="006C0A74"/>
    <w:rsid w:val="006C1E38"/>
    <w:rsid w:val="006C1F13"/>
    <w:rsid w:val="006C26C4"/>
    <w:rsid w:val="006C28BA"/>
    <w:rsid w:val="006C2A5E"/>
    <w:rsid w:val="006C2AE5"/>
    <w:rsid w:val="006C2B47"/>
    <w:rsid w:val="006C2C34"/>
    <w:rsid w:val="006C2D0F"/>
    <w:rsid w:val="006C3ACE"/>
    <w:rsid w:val="006C49A8"/>
    <w:rsid w:val="006C5023"/>
    <w:rsid w:val="006C6090"/>
    <w:rsid w:val="006C7095"/>
    <w:rsid w:val="006C74B6"/>
    <w:rsid w:val="006D01CE"/>
    <w:rsid w:val="006D079C"/>
    <w:rsid w:val="006D0E13"/>
    <w:rsid w:val="006D181D"/>
    <w:rsid w:val="006D1E5F"/>
    <w:rsid w:val="006D20AA"/>
    <w:rsid w:val="006D210B"/>
    <w:rsid w:val="006D280B"/>
    <w:rsid w:val="006D2C83"/>
    <w:rsid w:val="006D365A"/>
    <w:rsid w:val="006D376F"/>
    <w:rsid w:val="006D431E"/>
    <w:rsid w:val="006D44B5"/>
    <w:rsid w:val="006D5FD0"/>
    <w:rsid w:val="006D6253"/>
    <w:rsid w:val="006D68B9"/>
    <w:rsid w:val="006D6AF5"/>
    <w:rsid w:val="006D7617"/>
    <w:rsid w:val="006D77D1"/>
    <w:rsid w:val="006E040A"/>
    <w:rsid w:val="006E0A8F"/>
    <w:rsid w:val="006E0F35"/>
    <w:rsid w:val="006E115E"/>
    <w:rsid w:val="006E17B5"/>
    <w:rsid w:val="006E1852"/>
    <w:rsid w:val="006E1E5B"/>
    <w:rsid w:val="006E2A81"/>
    <w:rsid w:val="006E2DE4"/>
    <w:rsid w:val="006E3B2E"/>
    <w:rsid w:val="006E40E3"/>
    <w:rsid w:val="006E4382"/>
    <w:rsid w:val="006E487B"/>
    <w:rsid w:val="006E49CB"/>
    <w:rsid w:val="006E49D6"/>
    <w:rsid w:val="006E4AC1"/>
    <w:rsid w:val="006E4EB1"/>
    <w:rsid w:val="006E4EE3"/>
    <w:rsid w:val="006E54C0"/>
    <w:rsid w:val="006E5565"/>
    <w:rsid w:val="006E607F"/>
    <w:rsid w:val="006E72F6"/>
    <w:rsid w:val="006E73DC"/>
    <w:rsid w:val="006F0B32"/>
    <w:rsid w:val="006F1BFB"/>
    <w:rsid w:val="006F1CF5"/>
    <w:rsid w:val="006F1E0F"/>
    <w:rsid w:val="006F29C7"/>
    <w:rsid w:val="006F33F3"/>
    <w:rsid w:val="006F3503"/>
    <w:rsid w:val="006F3D99"/>
    <w:rsid w:val="006F3FF9"/>
    <w:rsid w:val="006F4DCD"/>
    <w:rsid w:val="006F51C8"/>
    <w:rsid w:val="006F5D11"/>
    <w:rsid w:val="006F5D56"/>
    <w:rsid w:val="006F602F"/>
    <w:rsid w:val="006F696E"/>
    <w:rsid w:val="006F7EBF"/>
    <w:rsid w:val="007000BB"/>
    <w:rsid w:val="0070022B"/>
    <w:rsid w:val="007003FA"/>
    <w:rsid w:val="007010F6"/>
    <w:rsid w:val="007021E0"/>
    <w:rsid w:val="0070263C"/>
    <w:rsid w:val="00702EDB"/>
    <w:rsid w:val="00703465"/>
    <w:rsid w:val="00703BB4"/>
    <w:rsid w:val="00704FF3"/>
    <w:rsid w:val="00705B31"/>
    <w:rsid w:val="00706011"/>
    <w:rsid w:val="00706DF1"/>
    <w:rsid w:val="00707206"/>
    <w:rsid w:val="007072B6"/>
    <w:rsid w:val="007076AC"/>
    <w:rsid w:val="00707C83"/>
    <w:rsid w:val="00711298"/>
    <w:rsid w:val="00711367"/>
    <w:rsid w:val="007126C0"/>
    <w:rsid w:val="007126ED"/>
    <w:rsid w:val="00712AE5"/>
    <w:rsid w:val="00713297"/>
    <w:rsid w:val="00713F1E"/>
    <w:rsid w:val="007142B0"/>
    <w:rsid w:val="007146FF"/>
    <w:rsid w:val="00715CEA"/>
    <w:rsid w:val="0071683F"/>
    <w:rsid w:val="00717308"/>
    <w:rsid w:val="007179EB"/>
    <w:rsid w:val="00717CC6"/>
    <w:rsid w:val="00720957"/>
    <w:rsid w:val="007213DB"/>
    <w:rsid w:val="0072189F"/>
    <w:rsid w:val="0072196C"/>
    <w:rsid w:val="00721BB3"/>
    <w:rsid w:val="00721D82"/>
    <w:rsid w:val="00721E39"/>
    <w:rsid w:val="007222D0"/>
    <w:rsid w:val="00722755"/>
    <w:rsid w:val="00722C89"/>
    <w:rsid w:val="00722DE4"/>
    <w:rsid w:val="00723AFF"/>
    <w:rsid w:val="00724816"/>
    <w:rsid w:val="007252CC"/>
    <w:rsid w:val="007256A1"/>
    <w:rsid w:val="00725EE2"/>
    <w:rsid w:val="007262C9"/>
    <w:rsid w:val="007270AE"/>
    <w:rsid w:val="00727A66"/>
    <w:rsid w:val="007302F2"/>
    <w:rsid w:val="00730F8E"/>
    <w:rsid w:val="00731F6C"/>
    <w:rsid w:val="007334B5"/>
    <w:rsid w:val="00734F11"/>
    <w:rsid w:val="00735F14"/>
    <w:rsid w:val="00735FD1"/>
    <w:rsid w:val="00736253"/>
    <w:rsid w:val="0073664D"/>
    <w:rsid w:val="00737D96"/>
    <w:rsid w:val="00738A45"/>
    <w:rsid w:val="0074001F"/>
    <w:rsid w:val="00741DB5"/>
    <w:rsid w:val="00742681"/>
    <w:rsid w:val="00742AF4"/>
    <w:rsid w:val="00742F9B"/>
    <w:rsid w:val="00743C38"/>
    <w:rsid w:val="00743D4A"/>
    <w:rsid w:val="00743F08"/>
    <w:rsid w:val="00744023"/>
    <w:rsid w:val="00744A32"/>
    <w:rsid w:val="00744B0A"/>
    <w:rsid w:val="00745440"/>
    <w:rsid w:val="007460F1"/>
    <w:rsid w:val="00747065"/>
    <w:rsid w:val="00747956"/>
    <w:rsid w:val="00747B51"/>
    <w:rsid w:val="007503D5"/>
    <w:rsid w:val="00750AA9"/>
    <w:rsid w:val="00751313"/>
    <w:rsid w:val="007524FE"/>
    <w:rsid w:val="007528E3"/>
    <w:rsid w:val="0075315B"/>
    <w:rsid w:val="007536DA"/>
    <w:rsid w:val="00753713"/>
    <w:rsid w:val="007539CD"/>
    <w:rsid w:val="00754353"/>
    <w:rsid w:val="00754381"/>
    <w:rsid w:val="00754AF9"/>
    <w:rsid w:val="00754E26"/>
    <w:rsid w:val="007550F7"/>
    <w:rsid w:val="0075528A"/>
    <w:rsid w:val="007553E3"/>
    <w:rsid w:val="007556DD"/>
    <w:rsid w:val="00755990"/>
    <w:rsid w:val="00755D29"/>
    <w:rsid w:val="00755F0A"/>
    <w:rsid w:val="00755F38"/>
    <w:rsid w:val="0075657D"/>
    <w:rsid w:val="0075658A"/>
    <w:rsid w:val="0075720D"/>
    <w:rsid w:val="007575F2"/>
    <w:rsid w:val="007578FD"/>
    <w:rsid w:val="0075799A"/>
    <w:rsid w:val="00757ACA"/>
    <w:rsid w:val="00757CAC"/>
    <w:rsid w:val="00760676"/>
    <w:rsid w:val="00760744"/>
    <w:rsid w:val="00760AE5"/>
    <w:rsid w:val="00760F82"/>
    <w:rsid w:val="007616D1"/>
    <w:rsid w:val="007618BB"/>
    <w:rsid w:val="00761C93"/>
    <w:rsid w:val="0076261B"/>
    <w:rsid w:val="00762AB2"/>
    <w:rsid w:val="0076356A"/>
    <w:rsid w:val="007636B5"/>
    <w:rsid w:val="00763858"/>
    <w:rsid w:val="00763C80"/>
    <w:rsid w:val="007640B8"/>
    <w:rsid w:val="00764A14"/>
    <w:rsid w:val="0076564D"/>
    <w:rsid w:val="007658B0"/>
    <w:rsid w:val="00765FB6"/>
    <w:rsid w:val="007700FD"/>
    <w:rsid w:val="0077081A"/>
    <w:rsid w:val="00770B59"/>
    <w:rsid w:val="00770D8D"/>
    <w:rsid w:val="00770DA4"/>
    <w:rsid w:val="00770FA6"/>
    <w:rsid w:val="007712EA"/>
    <w:rsid w:val="007714CC"/>
    <w:rsid w:val="00771BED"/>
    <w:rsid w:val="00772140"/>
    <w:rsid w:val="007721A0"/>
    <w:rsid w:val="00773509"/>
    <w:rsid w:val="00773A3D"/>
    <w:rsid w:val="00773FAB"/>
    <w:rsid w:val="00775006"/>
    <w:rsid w:val="00775CEC"/>
    <w:rsid w:val="00776C48"/>
    <w:rsid w:val="00776D2A"/>
    <w:rsid w:val="0077751E"/>
    <w:rsid w:val="007817FF"/>
    <w:rsid w:val="00783678"/>
    <w:rsid w:val="007838BA"/>
    <w:rsid w:val="0078450C"/>
    <w:rsid w:val="007848CD"/>
    <w:rsid w:val="00784D39"/>
    <w:rsid w:val="007856AF"/>
    <w:rsid w:val="007873B6"/>
    <w:rsid w:val="0078756C"/>
    <w:rsid w:val="007876D0"/>
    <w:rsid w:val="00787C48"/>
    <w:rsid w:val="007905BF"/>
    <w:rsid w:val="00790C7F"/>
    <w:rsid w:val="007915AA"/>
    <w:rsid w:val="00791E1A"/>
    <w:rsid w:val="00791F81"/>
    <w:rsid w:val="00792E2E"/>
    <w:rsid w:val="0079378F"/>
    <w:rsid w:val="007940E0"/>
    <w:rsid w:val="00794193"/>
    <w:rsid w:val="00794B35"/>
    <w:rsid w:val="007954B2"/>
    <w:rsid w:val="0079559B"/>
    <w:rsid w:val="00795A57"/>
    <w:rsid w:val="00795F2E"/>
    <w:rsid w:val="007965A4"/>
    <w:rsid w:val="007976B5"/>
    <w:rsid w:val="007977C7"/>
    <w:rsid w:val="007A0517"/>
    <w:rsid w:val="007A192A"/>
    <w:rsid w:val="007A1C3E"/>
    <w:rsid w:val="007A1ED8"/>
    <w:rsid w:val="007A251C"/>
    <w:rsid w:val="007A2EBF"/>
    <w:rsid w:val="007A318F"/>
    <w:rsid w:val="007A3340"/>
    <w:rsid w:val="007A3F23"/>
    <w:rsid w:val="007A40C0"/>
    <w:rsid w:val="007A4331"/>
    <w:rsid w:val="007A48AA"/>
    <w:rsid w:val="007A610D"/>
    <w:rsid w:val="007A61F2"/>
    <w:rsid w:val="007A64EF"/>
    <w:rsid w:val="007A67CC"/>
    <w:rsid w:val="007A6A83"/>
    <w:rsid w:val="007A6F88"/>
    <w:rsid w:val="007A70ED"/>
    <w:rsid w:val="007A7845"/>
    <w:rsid w:val="007A788B"/>
    <w:rsid w:val="007A78E5"/>
    <w:rsid w:val="007A7988"/>
    <w:rsid w:val="007A7D96"/>
    <w:rsid w:val="007B0001"/>
    <w:rsid w:val="007B0044"/>
    <w:rsid w:val="007B0455"/>
    <w:rsid w:val="007B0514"/>
    <w:rsid w:val="007B0DDB"/>
    <w:rsid w:val="007B14AC"/>
    <w:rsid w:val="007B1F48"/>
    <w:rsid w:val="007B2A4E"/>
    <w:rsid w:val="007B33A5"/>
    <w:rsid w:val="007B3445"/>
    <w:rsid w:val="007B38A8"/>
    <w:rsid w:val="007B3EC9"/>
    <w:rsid w:val="007B45B3"/>
    <w:rsid w:val="007B4C45"/>
    <w:rsid w:val="007B5217"/>
    <w:rsid w:val="007B5763"/>
    <w:rsid w:val="007B58FA"/>
    <w:rsid w:val="007B5B40"/>
    <w:rsid w:val="007B5D52"/>
    <w:rsid w:val="007B5DA1"/>
    <w:rsid w:val="007B63B6"/>
    <w:rsid w:val="007B6616"/>
    <w:rsid w:val="007B6BFA"/>
    <w:rsid w:val="007B6FD0"/>
    <w:rsid w:val="007B7837"/>
    <w:rsid w:val="007B7C2B"/>
    <w:rsid w:val="007C0C4D"/>
    <w:rsid w:val="007C114D"/>
    <w:rsid w:val="007C21A1"/>
    <w:rsid w:val="007C3010"/>
    <w:rsid w:val="007C49EB"/>
    <w:rsid w:val="007C5160"/>
    <w:rsid w:val="007C5329"/>
    <w:rsid w:val="007C5F13"/>
    <w:rsid w:val="007C6541"/>
    <w:rsid w:val="007C759B"/>
    <w:rsid w:val="007C7D30"/>
    <w:rsid w:val="007C7F0B"/>
    <w:rsid w:val="007D0D33"/>
    <w:rsid w:val="007D1102"/>
    <w:rsid w:val="007D19A6"/>
    <w:rsid w:val="007D1A65"/>
    <w:rsid w:val="007D214B"/>
    <w:rsid w:val="007D217E"/>
    <w:rsid w:val="007D231A"/>
    <w:rsid w:val="007D3E38"/>
    <w:rsid w:val="007D4806"/>
    <w:rsid w:val="007D4A00"/>
    <w:rsid w:val="007D52CE"/>
    <w:rsid w:val="007D6242"/>
    <w:rsid w:val="007D62E4"/>
    <w:rsid w:val="007D669E"/>
    <w:rsid w:val="007D6A09"/>
    <w:rsid w:val="007D7728"/>
    <w:rsid w:val="007E0759"/>
    <w:rsid w:val="007E0D73"/>
    <w:rsid w:val="007E18ED"/>
    <w:rsid w:val="007E1A7C"/>
    <w:rsid w:val="007E2162"/>
    <w:rsid w:val="007E2A45"/>
    <w:rsid w:val="007E2FBF"/>
    <w:rsid w:val="007E3D5D"/>
    <w:rsid w:val="007E489E"/>
    <w:rsid w:val="007E4F06"/>
    <w:rsid w:val="007E53D1"/>
    <w:rsid w:val="007E5599"/>
    <w:rsid w:val="007E58E4"/>
    <w:rsid w:val="007E593F"/>
    <w:rsid w:val="007E5E38"/>
    <w:rsid w:val="007E5E43"/>
    <w:rsid w:val="007E6BD9"/>
    <w:rsid w:val="007E70D0"/>
    <w:rsid w:val="007F0698"/>
    <w:rsid w:val="007F085C"/>
    <w:rsid w:val="007F119B"/>
    <w:rsid w:val="007F2122"/>
    <w:rsid w:val="007F237B"/>
    <w:rsid w:val="007F24B8"/>
    <w:rsid w:val="007F2671"/>
    <w:rsid w:val="007F2B6D"/>
    <w:rsid w:val="007F3CD2"/>
    <w:rsid w:val="007F3EAF"/>
    <w:rsid w:val="007F5D5F"/>
    <w:rsid w:val="007F5F43"/>
    <w:rsid w:val="007F6093"/>
    <w:rsid w:val="007F7142"/>
    <w:rsid w:val="007F786A"/>
    <w:rsid w:val="00800395"/>
    <w:rsid w:val="008014FD"/>
    <w:rsid w:val="00801611"/>
    <w:rsid w:val="008017B5"/>
    <w:rsid w:val="00801AE2"/>
    <w:rsid w:val="008022B5"/>
    <w:rsid w:val="008025AD"/>
    <w:rsid w:val="00802D1C"/>
    <w:rsid w:val="00803865"/>
    <w:rsid w:val="00803D3D"/>
    <w:rsid w:val="00803D7E"/>
    <w:rsid w:val="0080460F"/>
    <w:rsid w:val="00804AB8"/>
    <w:rsid w:val="00804F2F"/>
    <w:rsid w:val="00805FBD"/>
    <w:rsid w:val="00805FF9"/>
    <w:rsid w:val="00806FC6"/>
    <w:rsid w:val="0080771D"/>
    <w:rsid w:val="00807B3B"/>
    <w:rsid w:val="00810169"/>
    <w:rsid w:val="00810529"/>
    <w:rsid w:val="00810845"/>
    <w:rsid w:val="00810E1C"/>
    <w:rsid w:val="008114EB"/>
    <w:rsid w:val="00811D0C"/>
    <w:rsid w:val="008122C7"/>
    <w:rsid w:val="00813C58"/>
    <w:rsid w:val="00813F6F"/>
    <w:rsid w:val="0081520E"/>
    <w:rsid w:val="008156BC"/>
    <w:rsid w:val="008159EE"/>
    <w:rsid w:val="00815B43"/>
    <w:rsid w:val="008166C6"/>
    <w:rsid w:val="00817281"/>
    <w:rsid w:val="008174C6"/>
    <w:rsid w:val="00817B91"/>
    <w:rsid w:val="00820402"/>
    <w:rsid w:val="00820597"/>
    <w:rsid w:val="00820BC0"/>
    <w:rsid w:val="00820E47"/>
    <w:rsid w:val="008213EB"/>
    <w:rsid w:val="008218C6"/>
    <w:rsid w:val="008232E9"/>
    <w:rsid w:val="008240CE"/>
    <w:rsid w:val="00824ACC"/>
    <w:rsid w:val="008255C3"/>
    <w:rsid w:val="00825AE1"/>
    <w:rsid w:val="00825B26"/>
    <w:rsid w:val="00825FD6"/>
    <w:rsid w:val="00826341"/>
    <w:rsid w:val="008306BB"/>
    <w:rsid w:val="00830D1B"/>
    <w:rsid w:val="0083231D"/>
    <w:rsid w:val="00832436"/>
    <w:rsid w:val="00832878"/>
    <w:rsid w:val="00833774"/>
    <w:rsid w:val="00833B3C"/>
    <w:rsid w:val="00833B6A"/>
    <w:rsid w:val="00833FC2"/>
    <w:rsid w:val="00834497"/>
    <w:rsid w:val="008351AF"/>
    <w:rsid w:val="00835EC5"/>
    <w:rsid w:val="00836368"/>
    <w:rsid w:val="00836ABC"/>
    <w:rsid w:val="00836B33"/>
    <w:rsid w:val="00837669"/>
    <w:rsid w:val="008377EF"/>
    <w:rsid w:val="00837888"/>
    <w:rsid w:val="008378D3"/>
    <w:rsid w:val="008418C2"/>
    <w:rsid w:val="00843002"/>
    <w:rsid w:val="00843B9E"/>
    <w:rsid w:val="00843D53"/>
    <w:rsid w:val="0084412D"/>
    <w:rsid w:val="0084445B"/>
    <w:rsid w:val="00844B42"/>
    <w:rsid w:val="00844D60"/>
    <w:rsid w:val="00844FED"/>
    <w:rsid w:val="0084556F"/>
    <w:rsid w:val="008456AE"/>
    <w:rsid w:val="00845972"/>
    <w:rsid w:val="00845BA8"/>
    <w:rsid w:val="0084601F"/>
    <w:rsid w:val="00846C70"/>
    <w:rsid w:val="00846D51"/>
    <w:rsid w:val="00846DED"/>
    <w:rsid w:val="00846F7D"/>
    <w:rsid w:val="00846FE2"/>
    <w:rsid w:val="00847A43"/>
    <w:rsid w:val="008500BE"/>
    <w:rsid w:val="0085102C"/>
    <w:rsid w:val="008529D5"/>
    <w:rsid w:val="00852EDF"/>
    <w:rsid w:val="008533BA"/>
    <w:rsid w:val="0085383B"/>
    <w:rsid w:val="0085409D"/>
    <w:rsid w:val="00854276"/>
    <w:rsid w:val="0085439A"/>
    <w:rsid w:val="008547A1"/>
    <w:rsid w:val="00854949"/>
    <w:rsid w:val="00855BDE"/>
    <w:rsid w:val="00855FB7"/>
    <w:rsid w:val="00856158"/>
    <w:rsid w:val="00856D7B"/>
    <w:rsid w:val="0085770A"/>
    <w:rsid w:val="0085788B"/>
    <w:rsid w:val="00857DF0"/>
    <w:rsid w:val="00857E40"/>
    <w:rsid w:val="00860816"/>
    <w:rsid w:val="008609CD"/>
    <w:rsid w:val="008611B7"/>
    <w:rsid w:val="0086123C"/>
    <w:rsid w:val="008621BC"/>
    <w:rsid w:val="00862B51"/>
    <w:rsid w:val="00864A19"/>
    <w:rsid w:val="00864BEC"/>
    <w:rsid w:val="0086552A"/>
    <w:rsid w:val="00865D1B"/>
    <w:rsid w:val="00865FF0"/>
    <w:rsid w:val="008664BF"/>
    <w:rsid w:val="0086663F"/>
    <w:rsid w:val="008669D7"/>
    <w:rsid w:val="00866B99"/>
    <w:rsid w:val="00866E90"/>
    <w:rsid w:val="00870235"/>
    <w:rsid w:val="0087036D"/>
    <w:rsid w:val="00870942"/>
    <w:rsid w:val="00871A38"/>
    <w:rsid w:val="00871D38"/>
    <w:rsid w:val="00873CDE"/>
    <w:rsid w:val="0087564B"/>
    <w:rsid w:val="0087570C"/>
    <w:rsid w:val="00875ADE"/>
    <w:rsid w:val="008760E7"/>
    <w:rsid w:val="00876184"/>
    <w:rsid w:val="008766DD"/>
    <w:rsid w:val="00876704"/>
    <w:rsid w:val="00877518"/>
    <w:rsid w:val="00877828"/>
    <w:rsid w:val="008779C3"/>
    <w:rsid w:val="00877C80"/>
    <w:rsid w:val="008805B1"/>
    <w:rsid w:val="00880D21"/>
    <w:rsid w:val="00881C85"/>
    <w:rsid w:val="00881D32"/>
    <w:rsid w:val="00881DE4"/>
    <w:rsid w:val="008825EA"/>
    <w:rsid w:val="00882F6B"/>
    <w:rsid w:val="00883F51"/>
    <w:rsid w:val="0088446B"/>
    <w:rsid w:val="00884AD1"/>
    <w:rsid w:val="00884DF8"/>
    <w:rsid w:val="00884FE2"/>
    <w:rsid w:val="008850F5"/>
    <w:rsid w:val="0088698F"/>
    <w:rsid w:val="00886B7E"/>
    <w:rsid w:val="00886F67"/>
    <w:rsid w:val="00890D86"/>
    <w:rsid w:val="008919B6"/>
    <w:rsid w:val="00891B24"/>
    <w:rsid w:val="008924A7"/>
    <w:rsid w:val="0089277B"/>
    <w:rsid w:val="008929FC"/>
    <w:rsid w:val="00892AC4"/>
    <w:rsid w:val="00893461"/>
    <w:rsid w:val="00893C04"/>
    <w:rsid w:val="00893C30"/>
    <w:rsid w:val="008943B7"/>
    <w:rsid w:val="00894FE3"/>
    <w:rsid w:val="008962F5"/>
    <w:rsid w:val="008962F8"/>
    <w:rsid w:val="008963E2"/>
    <w:rsid w:val="00896535"/>
    <w:rsid w:val="0089676C"/>
    <w:rsid w:val="008970EF"/>
    <w:rsid w:val="00897368"/>
    <w:rsid w:val="008974B8"/>
    <w:rsid w:val="008A03C9"/>
    <w:rsid w:val="008A0961"/>
    <w:rsid w:val="008A11D1"/>
    <w:rsid w:val="008A18F6"/>
    <w:rsid w:val="008A2F67"/>
    <w:rsid w:val="008A3CDC"/>
    <w:rsid w:val="008A41BB"/>
    <w:rsid w:val="008A4427"/>
    <w:rsid w:val="008A450B"/>
    <w:rsid w:val="008A4893"/>
    <w:rsid w:val="008A555C"/>
    <w:rsid w:val="008B008C"/>
    <w:rsid w:val="008B0101"/>
    <w:rsid w:val="008B0F53"/>
    <w:rsid w:val="008B0FF6"/>
    <w:rsid w:val="008B10D9"/>
    <w:rsid w:val="008B17D2"/>
    <w:rsid w:val="008B22B0"/>
    <w:rsid w:val="008B29D7"/>
    <w:rsid w:val="008B334A"/>
    <w:rsid w:val="008B4035"/>
    <w:rsid w:val="008B4238"/>
    <w:rsid w:val="008B462C"/>
    <w:rsid w:val="008B4818"/>
    <w:rsid w:val="008B5897"/>
    <w:rsid w:val="008B5B0C"/>
    <w:rsid w:val="008B5B67"/>
    <w:rsid w:val="008B5EB6"/>
    <w:rsid w:val="008B6D84"/>
    <w:rsid w:val="008B7948"/>
    <w:rsid w:val="008B796A"/>
    <w:rsid w:val="008C0536"/>
    <w:rsid w:val="008C0E4F"/>
    <w:rsid w:val="008C108D"/>
    <w:rsid w:val="008C16D2"/>
    <w:rsid w:val="008C1725"/>
    <w:rsid w:val="008C1ACB"/>
    <w:rsid w:val="008C1D93"/>
    <w:rsid w:val="008C26DE"/>
    <w:rsid w:val="008C2780"/>
    <w:rsid w:val="008C2BB3"/>
    <w:rsid w:val="008C2CA9"/>
    <w:rsid w:val="008C3381"/>
    <w:rsid w:val="008C3600"/>
    <w:rsid w:val="008C3879"/>
    <w:rsid w:val="008C38AE"/>
    <w:rsid w:val="008C451C"/>
    <w:rsid w:val="008C65D7"/>
    <w:rsid w:val="008C6783"/>
    <w:rsid w:val="008C68FD"/>
    <w:rsid w:val="008C69BC"/>
    <w:rsid w:val="008C70C6"/>
    <w:rsid w:val="008C7F4C"/>
    <w:rsid w:val="008D03A0"/>
    <w:rsid w:val="008D1FB1"/>
    <w:rsid w:val="008D2410"/>
    <w:rsid w:val="008D2469"/>
    <w:rsid w:val="008D2B32"/>
    <w:rsid w:val="008D3228"/>
    <w:rsid w:val="008D3532"/>
    <w:rsid w:val="008D3E25"/>
    <w:rsid w:val="008D3F88"/>
    <w:rsid w:val="008D45D3"/>
    <w:rsid w:val="008D4754"/>
    <w:rsid w:val="008D47CC"/>
    <w:rsid w:val="008D4C4B"/>
    <w:rsid w:val="008D4F18"/>
    <w:rsid w:val="008D566A"/>
    <w:rsid w:val="008D573D"/>
    <w:rsid w:val="008D6898"/>
    <w:rsid w:val="008D75AE"/>
    <w:rsid w:val="008D78BB"/>
    <w:rsid w:val="008E00E3"/>
    <w:rsid w:val="008E1325"/>
    <w:rsid w:val="008E1E4B"/>
    <w:rsid w:val="008E26D2"/>
    <w:rsid w:val="008E2C10"/>
    <w:rsid w:val="008E43D8"/>
    <w:rsid w:val="008E577B"/>
    <w:rsid w:val="008E6E68"/>
    <w:rsid w:val="008E706B"/>
    <w:rsid w:val="008E71D0"/>
    <w:rsid w:val="008E79A6"/>
    <w:rsid w:val="008F01C7"/>
    <w:rsid w:val="008F07B4"/>
    <w:rsid w:val="008F10CA"/>
    <w:rsid w:val="008F128D"/>
    <w:rsid w:val="008F1CB1"/>
    <w:rsid w:val="008F1DF1"/>
    <w:rsid w:val="008F1E4E"/>
    <w:rsid w:val="008F23D0"/>
    <w:rsid w:val="008F2B59"/>
    <w:rsid w:val="008F37BD"/>
    <w:rsid w:val="008F401C"/>
    <w:rsid w:val="008F4370"/>
    <w:rsid w:val="008F5480"/>
    <w:rsid w:val="008F54ED"/>
    <w:rsid w:val="008F5AE9"/>
    <w:rsid w:val="008F5C20"/>
    <w:rsid w:val="008F5F0B"/>
    <w:rsid w:val="008F6446"/>
    <w:rsid w:val="008F7A46"/>
    <w:rsid w:val="008F7D5C"/>
    <w:rsid w:val="009012AE"/>
    <w:rsid w:val="009013F8"/>
    <w:rsid w:val="009014CE"/>
    <w:rsid w:val="009024F3"/>
    <w:rsid w:val="0090251D"/>
    <w:rsid w:val="009036FE"/>
    <w:rsid w:val="00903830"/>
    <w:rsid w:val="00903F65"/>
    <w:rsid w:val="009043C0"/>
    <w:rsid w:val="00905540"/>
    <w:rsid w:val="00906566"/>
    <w:rsid w:val="00907232"/>
    <w:rsid w:val="009079DC"/>
    <w:rsid w:val="00907A8C"/>
    <w:rsid w:val="00910258"/>
    <w:rsid w:val="00910A4C"/>
    <w:rsid w:val="009115CA"/>
    <w:rsid w:val="0091189A"/>
    <w:rsid w:val="00911B67"/>
    <w:rsid w:val="00911E7C"/>
    <w:rsid w:val="009136E3"/>
    <w:rsid w:val="0091373A"/>
    <w:rsid w:val="00913C1A"/>
    <w:rsid w:val="00914B72"/>
    <w:rsid w:val="009150D8"/>
    <w:rsid w:val="00915336"/>
    <w:rsid w:val="00915935"/>
    <w:rsid w:val="00916440"/>
    <w:rsid w:val="00916A39"/>
    <w:rsid w:val="00916AA0"/>
    <w:rsid w:val="00916D21"/>
    <w:rsid w:val="0091769E"/>
    <w:rsid w:val="00917F7D"/>
    <w:rsid w:val="009202D6"/>
    <w:rsid w:val="00920886"/>
    <w:rsid w:val="00920E9E"/>
    <w:rsid w:val="00921057"/>
    <w:rsid w:val="00922243"/>
    <w:rsid w:val="0092228F"/>
    <w:rsid w:val="009225D4"/>
    <w:rsid w:val="00922829"/>
    <w:rsid w:val="00922A66"/>
    <w:rsid w:val="00923154"/>
    <w:rsid w:val="00923277"/>
    <w:rsid w:val="00923D61"/>
    <w:rsid w:val="00923EB2"/>
    <w:rsid w:val="00924790"/>
    <w:rsid w:val="009249CD"/>
    <w:rsid w:val="00925323"/>
    <w:rsid w:val="0092543C"/>
    <w:rsid w:val="00925892"/>
    <w:rsid w:val="00925E65"/>
    <w:rsid w:val="0092682F"/>
    <w:rsid w:val="009268B6"/>
    <w:rsid w:val="00926A8E"/>
    <w:rsid w:val="00926CB7"/>
    <w:rsid w:val="009270D1"/>
    <w:rsid w:val="009276C0"/>
    <w:rsid w:val="00927D4E"/>
    <w:rsid w:val="00930338"/>
    <w:rsid w:val="00930903"/>
    <w:rsid w:val="009311FC"/>
    <w:rsid w:val="0093194E"/>
    <w:rsid w:val="00931C60"/>
    <w:rsid w:val="009329E5"/>
    <w:rsid w:val="0093457B"/>
    <w:rsid w:val="00935321"/>
    <w:rsid w:val="009353D2"/>
    <w:rsid w:val="00935A77"/>
    <w:rsid w:val="00936976"/>
    <w:rsid w:val="00937029"/>
    <w:rsid w:val="009376B0"/>
    <w:rsid w:val="00937E20"/>
    <w:rsid w:val="009400D6"/>
    <w:rsid w:val="009401FE"/>
    <w:rsid w:val="0094062F"/>
    <w:rsid w:val="00940B53"/>
    <w:rsid w:val="00940D18"/>
    <w:rsid w:val="00941B73"/>
    <w:rsid w:val="00943622"/>
    <w:rsid w:val="00945253"/>
    <w:rsid w:val="0094535B"/>
    <w:rsid w:val="009453D4"/>
    <w:rsid w:val="0094591E"/>
    <w:rsid w:val="00946000"/>
    <w:rsid w:val="00946473"/>
    <w:rsid w:val="00947D1B"/>
    <w:rsid w:val="0095058E"/>
    <w:rsid w:val="009505F6"/>
    <w:rsid w:val="00950F94"/>
    <w:rsid w:val="00952981"/>
    <w:rsid w:val="00952EFC"/>
    <w:rsid w:val="009538B9"/>
    <w:rsid w:val="0095473D"/>
    <w:rsid w:val="00954891"/>
    <w:rsid w:val="00955460"/>
    <w:rsid w:val="0095567C"/>
    <w:rsid w:val="0095617D"/>
    <w:rsid w:val="009563BA"/>
    <w:rsid w:val="0095684F"/>
    <w:rsid w:val="00956866"/>
    <w:rsid w:val="00956A10"/>
    <w:rsid w:val="00956D7D"/>
    <w:rsid w:val="00956E44"/>
    <w:rsid w:val="0095726E"/>
    <w:rsid w:val="00957C20"/>
    <w:rsid w:val="00960052"/>
    <w:rsid w:val="00960418"/>
    <w:rsid w:val="00960507"/>
    <w:rsid w:val="009611EA"/>
    <w:rsid w:val="009614F4"/>
    <w:rsid w:val="009622C2"/>
    <w:rsid w:val="00963578"/>
    <w:rsid w:val="009640B0"/>
    <w:rsid w:val="00964469"/>
    <w:rsid w:val="00964512"/>
    <w:rsid w:val="00964FEE"/>
    <w:rsid w:val="00965235"/>
    <w:rsid w:val="00965A6A"/>
    <w:rsid w:val="00965A9A"/>
    <w:rsid w:val="00965B61"/>
    <w:rsid w:val="00965C79"/>
    <w:rsid w:val="009667AB"/>
    <w:rsid w:val="00966E9C"/>
    <w:rsid w:val="00966FE0"/>
    <w:rsid w:val="00967242"/>
    <w:rsid w:val="00967724"/>
    <w:rsid w:val="009706C3"/>
    <w:rsid w:val="00970FB2"/>
    <w:rsid w:val="00971ADB"/>
    <w:rsid w:val="00972087"/>
    <w:rsid w:val="00972148"/>
    <w:rsid w:val="00972289"/>
    <w:rsid w:val="009728B6"/>
    <w:rsid w:val="00972DAA"/>
    <w:rsid w:val="00972F3E"/>
    <w:rsid w:val="009733F1"/>
    <w:rsid w:val="0097426A"/>
    <w:rsid w:val="0097472B"/>
    <w:rsid w:val="0097585E"/>
    <w:rsid w:val="00976079"/>
    <w:rsid w:val="009760AB"/>
    <w:rsid w:val="0097681A"/>
    <w:rsid w:val="00977650"/>
    <w:rsid w:val="0098145A"/>
    <w:rsid w:val="00981ABD"/>
    <w:rsid w:val="00981B17"/>
    <w:rsid w:val="00981BB5"/>
    <w:rsid w:val="00981F5B"/>
    <w:rsid w:val="009835D1"/>
    <w:rsid w:val="00983E8C"/>
    <w:rsid w:val="0098476F"/>
    <w:rsid w:val="00985117"/>
    <w:rsid w:val="0098551F"/>
    <w:rsid w:val="00985602"/>
    <w:rsid w:val="00986D97"/>
    <w:rsid w:val="009879AC"/>
    <w:rsid w:val="00987E90"/>
    <w:rsid w:val="0099000C"/>
    <w:rsid w:val="009902CA"/>
    <w:rsid w:val="0099081C"/>
    <w:rsid w:val="00990DEB"/>
    <w:rsid w:val="0099143C"/>
    <w:rsid w:val="00991A31"/>
    <w:rsid w:val="00991E34"/>
    <w:rsid w:val="00992103"/>
    <w:rsid w:val="00992840"/>
    <w:rsid w:val="009932E2"/>
    <w:rsid w:val="00993D21"/>
    <w:rsid w:val="0099409F"/>
    <w:rsid w:val="00994192"/>
    <w:rsid w:val="00994EE3"/>
    <w:rsid w:val="009951FF"/>
    <w:rsid w:val="009953E1"/>
    <w:rsid w:val="00995B45"/>
    <w:rsid w:val="00996289"/>
    <w:rsid w:val="00997C83"/>
    <w:rsid w:val="009A0024"/>
    <w:rsid w:val="009A0449"/>
    <w:rsid w:val="009A0690"/>
    <w:rsid w:val="009A0A3B"/>
    <w:rsid w:val="009A0F3B"/>
    <w:rsid w:val="009A2472"/>
    <w:rsid w:val="009A2DE5"/>
    <w:rsid w:val="009A31D0"/>
    <w:rsid w:val="009A32EF"/>
    <w:rsid w:val="009A419C"/>
    <w:rsid w:val="009A4444"/>
    <w:rsid w:val="009A489C"/>
    <w:rsid w:val="009A5764"/>
    <w:rsid w:val="009A583E"/>
    <w:rsid w:val="009A592D"/>
    <w:rsid w:val="009A5CD0"/>
    <w:rsid w:val="009A5D98"/>
    <w:rsid w:val="009A61F7"/>
    <w:rsid w:val="009A766A"/>
    <w:rsid w:val="009A77E0"/>
    <w:rsid w:val="009A7F7E"/>
    <w:rsid w:val="009B1C43"/>
    <w:rsid w:val="009B1E45"/>
    <w:rsid w:val="009B201D"/>
    <w:rsid w:val="009B27F7"/>
    <w:rsid w:val="009B28C1"/>
    <w:rsid w:val="009B28CA"/>
    <w:rsid w:val="009B2DD0"/>
    <w:rsid w:val="009B38E1"/>
    <w:rsid w:val="009B3A1C"/>
    <w:rsid w:val="009B4B58"/>
    <w:rsid w:val="009B51B9"/>
    <w:rsid w:val="009B6A11"/>
    <w:rsid w:val="009B6B33"/>
    <w:rsid w:val="009B6C5C"/>
    <w:rsid w:val="009B7364"/>
    <w:rsid w:val="009B7FCC"/>
    <w:rsid w:val="009C0862"/>
    <w:rsid w:val="009C0E12"/>
    <w:rsid w:val="009C0F66"/>
    <w:rsid w:val="009C132F"/>
    <w:rsid w:val="009C16BB"/>
    <w:rsid w:val="009C1A47"/>
    <w:rsid w:val="009C2BFE"/>
    <w:rsid w:val="009C2C73"/>
    <w:rsid w:val="009C2CA1"/>
    <w:rsid w:val="009C3126"/>
    <w:rsid w:val="009C45A4"/>
    <w:rsid w:val="009C496C"/>
    <w:rsid w:val="009C55F5"/>
    <w:rsid w:val="009C7585"/>
    <w:rsid w:val="009D0082"/>
    <w:rsid w:val="009D10F5"/>
    <w:rsid w:val="009D1615"/>
    <w:rsid w:val="009D1B05"/>
    <w:rsid w:val="009D1CEC"/>
    <w:rsid w:val="009D2053"/>
    <w:rsid w:val="009D2395"/>
    <w:rsid w:val="009D27BA"/>
    <w:rsid w:val="009D2957"/>
    <w:rsid w:val="009D2D77"/>
    <w:rsid w:val="009D343B"/>
    <w:rsid w:val="009D352A"/>
    <w:rsid w:val="009D360C"/>
    <w:rsid w:val="009D3E05"/>
    <w:rsid w:val="009D45D9"/>
    <w:rsid w:val="009D4B58"/>
    <w:rsid w:val="009D509B"/>
    <w:rsid w:val="009D5329"/>
    <w:rsid w:val="009D53E5"/>
    <w:rsid w:val="009D660C"/>
    <w:rsid w:val="009D751D"/>
    <w:rsid w:val="009D7541"/>
    <w:rsid w:val="009D7575"/>
    <w:rsid w:val="009E132E"/>
    <w:rsid w:val="009E1EB7"/>
    <w:rsid w:val="009E2150"/>
    <w:rsid w:val="009E33BB"/>
    <w:rsid w:val="009E3ADE"/>
    <w:rsid w:val="009E3BA8"/>
    <w:rsid w:val="009E4045"/>
    <w:rsid w:val="009E453E"/>
    <w:rsid w:val="009E4AB1"/>
    <w:rsid w:val="009E592F"/>
    <w:rsid w:val="009E5A0D"/>
    <w:rsid w:val="009E5B45"/>
    <w:rsid w:val="009E5EB4"/>
    <w:rsid w:val="009E5EFE"/>
    <w:rsid w:val="009E5FAD"/>
    <w:rsid w:val="009E6247"/>
    <w:rsid w:val="009E65EA"/>
    <w:rsid w:val="009E69E4"/>
    <w:rsid w:val="009E7166"/>
    <w:rsid w:val="009E7409"/>
    <w:rsid w:val="009E74E6"/>
    <w:rsid w:val="009E796F"/>
    <w:rsid w:val="009F02B4"/>
    <w:rsid w:val="009F0C81"/>
    <w:rsid w:val="009F13EE"/>
    <w:rsid w:val="009F1464"/>
    <w:rsid w:val="009F16F6"/>
    <w:rsid w:val="009F1D79"/>
    <w:rsid w:val="009F24C9"/>
    <w:rsid w:val="009F3F4C"/>
    <w:rsid w:val="009F3FDC"/>
    <w:rsid w:val="009F42BC"/>
    <w:rsid w:val="009F4ADC"/>
    <w:rsid w:val="009F580B"/>
    <w:rsid w:val="009F6072"/>
    <w:rsid w:val="009F66D5"/>
    <w:rsid w:val="009F6B9E"/>
    <w:rsid w:val="009F6E94"/>
    <w:rsid w:val="009F714E"/>
    <w:rsid w:val="009F732F"/>
    <w:rsid w:val="009F786E"/>
    <w:rsid w:val="00A002FA"/>
    <w:rsid w:val="00A0092D"/>
    <w:rsid w:val="00A00E0A"/>
    <w:rsid w:val="00A00FE9"/>
    <w:rsid w:val="00A01834"/>
    <w:rsid w:val="00A019F4"/>
    <w:rsid w:val="00A02032"/>
    <w:rsid w:val="00A0273C"/>
    <w:rsid w:val="00A0384B"/>
    <w:rsid w:val="00A03AA1"/>
    <w:rsid w:val="00A0407D"/>
    <w:rsid w:val="00A04569"/>
    <w:rsid w:val="00A057AC"/>
    <w:rsid w:val="00A05996"/>
    <w:rsid w:val="00A05BFB"/>
    <w:rsid w:val="00A05CDD"/>
    <w:rsid w:val="00A05F4B"/>
    <w:rsid w:val="00A0611A"/>
    <w:rsid w:val="00A064E7"/>
    <w:rsid w:val="00A06829"/>
    <w:rsid w:val="00A068B7"/>
    <w:rsid w:val="00A071A2"/>
    <w:rsid w:val="00A073B6"/>
    <w:rsid w:val="00A1052C"/>
    <w:rsid w:val="00A10610"/>
    <w:rsid w:val="00A11025"/>
    <w:rsid w:val="00A117EB"/>
    <w:rsid w:val="00A11892"/>
    <w:rsid w:val="00A119E1"/>
    <w:rsid w:val="00A12E30"/>
    <w:rsid w:val="00A1370A"/>
    <w:rsid w:val="00A138C4"/>
    <w:rsid w:val="00A13CE7"/>
    <w:rsid w:val="00A14861"/>
    <w:rsid w:val="00A148E7"/>
    <w:rsid w:val="00A15B65"/>
    <w:rsid w:val="00A160F3"/>
    <w:rsid w:val="00A168DE"/>
    <w:rsid w:val="00A16B98"/>
    <w:rsid w:val="00A17118"/>
    <w:rsid w:val="00A1734F"/>
    <w:rsid w:val="00A17972"/>
    <w:rsid w:val="00A17DB9"/>
    <w:rsid w:val="00A20AB1"/>
    <w:rsid w:val="00A21712"/>
    <w:rsid w:val="00A21895"/>
    <w:rsid w:val="00A21EEC"/>
    <w:rsid w:val="00A232C2"/>
    <w:rsid w:val="00A233E7"/>
    <w:rsid w:val="00A23905"/>
    <w:rsid w:val="00A24057"/>
    <w:rsid w:val="00A24100"/>
    <w:rsid w:val="00A258F4"/>
    <w:rsid w:val="00A26300"/>
    <w:rsid w:val="00A26628"/>
    <w:rsid w:val="00A2755C"/>
    <w:rsid w:val="00A30420"/>
    <w:rsid w:val="00A30460"/>
    <w:rsid w:val="00A3077E"/>
    <w:rsid w:val="00A307E5"/>
    <w:rsid w:val="00A327F4"/>
    <w:rsid w:val="00A32AFE"/>
    <w:rsid w:val="00A32C79"/>
    <w:rsid w:val="00A33257"/>
    <w:rsid w:val="00A33353"/>
    <w:rsid w:val="00A3450A"/>
    <w:rsid w:val="00A349F2"/>
    <w:rsid w:val="00A350EC"/>
    <w:rsid w:val="00A3527F"/>
    <w:rsid w:val="00A35F46"/>
    <w:rsid w:val="00A36BC4"/>
    <w:rsid w:val="00A3719D"/>
    <w:rsid w:val="00A377A3"/>
    <w:rsid w:val="00A378EC"/>
    <w:rsid w:val="00A37C40"/>
    <w:rsid w:val="00A37DEC"/>
    <w:rsid w:val="00A40547"/>
    <w:rsid w:val="00A40EE8"/>
    <w:rsid w:val="00A40F0D"/>
    <w:rsid w:val="00A415D8"/>
    <w:rsid w:val="00A41880"/>
    <w:rsid w:val="00A42C78"/>
    <w:rsid w:val="00A42D6C"/>
    <w:rsid w:val="00A42EDB"/>
    <w:rsid w:val="00A43612"/>
    <w:rsid w:val="00A43C11"/>
    <w:rsid w:val="00A45389"/>
    <w:rsid w:val="00A45A3D"/>
    <w:rsid w:val="00A5139B"/>
    <w:rsid w:val="00A520D0"/>
    <w:rsid w:val="00A536BD"/>
    <w:rsid w:val="00A54106"/>
    <w:rsid w:val="00A5435E"/>
    <w:rsid w:val="00A55ABA"/>
    <w:rsid w:val="00A571C6"/>
    <w:rsid w:val="00A604DF"/>
    <w:rsid w:val="00A60984"/>
    <w:rsid w:val="00A612C3"/>
    <w:rsid w:val="00A62AFA"/>
    <w:rsid w:val="00A62F75"/>
    <w:rsid w:val="00A630C0"/>
    <w:rsid w:val="00A63650"/>
    <w:rsid w:val="00A63D6F"/>
    <w:rsid w:val="00A65B7B"/>
    <w:rsid w:val="00A65DEE"/>
    <w:rsid w:val="00A70051"/>
    <w:rsid w:val="00A70106"/>
    <w:rsid w:val="00A701A1"/>
    <w:rsid w:val="00A7039D"/>
    <w:rsid w:val="00A706CB"/>
    <w:rsid w:val="00A707A1"/>
    <w:rsid w:val="00A71409"/>
    <w:rsid w:val="00A71500"/>
    <w:rsid w:val="00A72306"/>
    <w:rsid w:val="00A725AA"/>
    <w:rsid w:val="00A7283A"/>
    <w:rsid w:val="00A72950"/>
    <w:rsid w:val="00A72BE8"/>
    <w:rsid w:val="00A72FEB"/>
    <w:rsid w:val="00A73536"/>
    <w:rsid w:val="00A744D0"/>
    <w:rsid w:val="00A74882"/>
    <w:rsid w:val="00A74C8F"/>
    <w:rsid w:val="00A74CF9"/>
    <w:rsid w:val="00A75669"/>
    <w:rsid w:val="00A76893"/>
    <w:rsid w:val="00A76C68"/>
    <w:rsid w:val="00A7707F"/>
    <w:rsid w:val="00A77E6C"/>
    <w:rsid w:val="00A8052E"/>
    <w:rsid w:val="00A8056B"/>
    <w:rsid w:val="00A80CB2"/>
    <w:rsid w:val="00A81400"/>
    <w:rsid w:val="00A81A4C"/>
    <w:rsid w:val="00A81A8F"/>
    <w:rsid w:val="00A81AE0"/>
    <w:rsid w:val="00A82F3A"/>
    <w:rsid w:val="00A835EA"/>
    <w:rsid w:val="00A8405C"/>
    <w:rsid w:val="00A84185"/>
    <w:rsid w:val="00A84460"/>
    <w:rsid w:val="00A84641"/>
    <w:rsid w:val="00A8485D"/>
    <w:rsid w:val="00A84F52"/>
    <w:rsid w:val="00A850A0"/>
    <w:rsid w:val="00A85126"/>
    <w:rsid w:val="00A85504"/>
    <w:rsid w:val="00A86078"/>
    <w:rsid w:val="00A86413"/>
    <w:rsid w:val="00A86779"/>
    <w:rsid w:val="00A870B0"/>
    <w:rsid w:val="00A90539"/>
    <w:rsid w:val="00A916E2"/>
    <w:rsid w:val="00A92333"/>
    <w:rsid w:val="00A93D1B"/>
    <w:rsid w:val="00A93E46"/>
    <w:rsid w:val="00A94315"/>
    <w:rsid w:val="00A94DE7"/>
    <w:rsid w:val="00A950E2"/>
    <w:rsid w:val="00A95389"/>
    <w:rsid w:val="00A979DB"/>
    <w:rsid w:val="00A97C82"/>
    <w:rsid w:val="00A97E05"/>
    <w:rsid w:val="00A97F3D"/>
    <w:rsid w:val="00AA09D5"/>
    <w:rsid w:val="00AA0F55"/>
    <w:rsid w:val="00AA13DE"/>
    <w:rsid w:val="00AA19AD"/>
    <w:rsid w:val="00AA2F0D"/>
    <w:rsid w:val="00AA320F"/>
    <w:rsid w:val="00AA3478"/>
    <w:rsid w:val="00AA35B7"/>
    <w:rsid w:val="00AA3C6D"/>
    <w:rsid w:val="00AA3DEB"/>
    <w:rsid w:val="00AA555D"/>
    <w:rsid w:val="00AA56D0"/>
    <w:rsid w:val="00AA698F"/>
    <w:rsid w:val="00AA703E"/>
    <w:rsid w:val="00AA70C7"/>
    <w:rsid w:val="00AA72B2"/>
    <w:rsid w:val="00AA7A1D"/>
    <w:rsid w:val="00AA7AA3"/>
    <w:rsid w:val="00AB0C06"/>
    <w:rsid w:val="00AB0E30"/>
    <w:rsid w:val="00AB0EE2"/>
    <w:rsid w:val="00AB114A"/>
    <w:rsid w:val="00AB1470"/>
    <w:rsid w:val="00AB28DC"/>
    <w:rsid w:val="00AB3416"/>
    <w:rsid w:val="00AB3FF3"/>
    <w:rsid w:val="00AB41A9"/>
    <w:rsid w:val="00AB425D"/>
    <w:rsid w:val="00AB4286"/>
    <w:rsid w:val="00AB434D"/>
    <w:rsid w:val="00AB53AE"/>
    <w:rsid w:val="00AB5613"/>
    <w:rsid w:val="00AB5A7F"/>
    <w:rsid w:val="00AB5DD7"/>
    <w:rsid w:val="00AB5E0D"/>
    <w:rsid w:val="00AB69E7"/>
    <w:rsid w:val="00AB7647"/>
    <w:rsid w:val="00AB770D"/>
    <w:rsid w:val="00AB77A6"/>
    <w:rsid w:val="00AB7816"/>
    <w:rsid w:val="00AB7A03"/>
    <w:rsid w:val="00AC0B94"/>
    <w:rsid w:val="00AC0E58"/>
    <w:rsid w:val="00AC1098"/>
    <w:rsid w:val="00AC10C4"/>
    <w:rsid w:val="00AC1DF2"/>
    <w:rsid w:val="00AC21BC"/>
    <w:rsid w:val="00AC2351"/>
    <w:rsid w:val="00AC2585"/>
    <w:rsid w:val="00AC298D"/>
    <w:rsid w:val="00AC30C1"/>
    <w:rsid w:val="00AC360A"/>
    <w:rsid w:val="00AC45F3"/>
    <w:rsid w:val="00AC6258"/>
    <w:rsid w:val="00AC72CE"/>
    <w:rsid w:val="00AC7773"/>
    <w:rsid w:val="00AD11F6"/>
    <w:rsid w:val="00AD20D1"/>
    <w:rsid w:val="00AD27BF"/>
    <w:rsid w:val="00AD2B25"/>
    <w:rsid w:val="00AD2BF6"/>
    <w:rsid w:val="00AD2C7E"/>
    <w:rsid w:val="00AD2F89"/>
    <w:rsid w:val="00AD30EF"/>
    <w:rsid w:val="00AD32AE"/>
    <w:rsid w:val="00AD370E"/>
    <w:rsid w:val="00AD3E1B"/>
    <w:rsid w:val="00AD41B9"/>
    <w:rsid w:val="00AD4F6D"/>
    <w:rsid w:val="00AD58ED"/>
    <w:rsid w:val="00AD62CB"/>
    <w:rsid w:val="00AD66D4"/>
    <w:rsid w:val="00AD7159"/>
    <w:rsid w:val="00AD7275"/>
    <w:rsid w:val="00AD7A21"/>
    <w:rsid w:val="00AE01AC"/>
    <w:rsid w:val="00AE074A"/>
    <w:rsid w:val="00AE0A1F"/>
    <w:rsid w:val="00AE11C3"/>
    <w:rsid w:val="00AE1E77"/>
    <w:rsid w:val="00AE22C0"/>
    <w:rsid w:val="00AE34CA"/>
    <w:rsid w:val="00AE3676"/>
    <w:rsid w:val="00AE476E"/>
    <w:rsid w:val="00AE48D7"/>
    <w:rsid w:val="00AE531A"/>
    <w:rsid w:val="00AE5651"/>
    <w:rsid w:val="00AE580F"/>
    <w:rsid w:val="00AE623C"/>
    <w:rsid w:val="00AE76AE"/>
    <w:rsid w:val="00AE7988"/>
    <w:rsid w:val="00AE7C61"/>
    <w:rsid w:val="00AF0092"/>
    <w:rsid w:val="00AF027E"/>
    <w:rsid w:val="00AF058F"/>
    <w:rsid w:val="00AF0E3F"/>
    <w:rsid w:val="00AF1503"/>
    <w:rsid w:val="00AF15AF"/>
    <w:rsid w:val="00AF1F84"/>
    <w:rsid w:val="00AF203B"/>
    <w:rsid w:val="00AF21EE"/>
    <w:rsid w:val="00AF24E2"/>
    <w:rsid w:val="00AF26F5"/>
    <w:rsid w:val="00AF3079"/>
    <w:rsid w:val="00AF3383"/>
    <w:rsid w:val="00AF3697"/>
    <w:rsid w:val="00AF529F"/>
    <w:rsid w:val="00AF6C60"/>
    <w:rsid w:val="00AF7137"/>
    <w:rsid w:val="00AF75AD"/>
    <w:rsid w:val="00B00BEE"/>
    <w:rsid w:val="00B00F10"/>
    <w:rsid w:val="00B014E2"/>
    <w:rsid w:val="00B01897"/>
    <w:rsid w:val="00B01D0A"/>
    <w:rsid w:val="00B0249A"/>
    <w:rsid w:val="00B02947"/>
    <w:rsid w:val="00B031CF"/>
    <w:rsid w:val="00B03782"/>
    <w:rsid w:val="00B037AD"/>
    <w:rsid w:val="00B038C1"/>
    <w:rsid w:val="00B03ADC"/>
    <w:rsid w:val="00B03DFD"/>
    <w:rsid w:val="00B04338"/>
    <w:rsid w:val="00B04CB0"/>
    <w:rsid w:val="00B04E4A"/>
    <w:rsid w:val="00B0506E"/>
    <w:rsid w:val="00B062DB"/>
    <w:rsid w:val="00B06BCB"/>
    <w:rsid w:val="00B0705E"/>
    <w:rsid w:val="00B0799F"/>
    <w:rsid w:val="00B07D63"/>
    <w:rsid w:val="00B10423"/>
    <w:rsid w:val="00B104A3"/>
    <w:rsid w:val="00B10697"/>
    <w:rsid w:val="00B10A98"/>
    <w:rsid w:val="00B10C52"/>
    <w:rsid w:val="00B11028"/>
    <w:rsid w:val="00B115B0"/>
    <w:rsid w:val="00B115DA"/>
    <w:rsid w:val="00B117FB"/>
    <w:rsid w:val="00B11DC3"/>
    <w:rsid w:val="00B11E81"/>
    <w:rsid w:val="00B124A3"/>
    <w:rsid w:val="00B1264D"/>
    <w:rsid w:val="00B136FC"/>
    <w:rsid w:val="00B14794"/>
    <w:rsid w:val="00B15106"/>
    <w:rsid w:val="00B152A7"/>
    <w:rsid w:val="00B15FE1"/>
    <w:rsid w:val="00B16C96"/>
    <w:rsid w:val="00B170A3"/>
    <w:rsid w:val="00B1717A"/>
    <w:rsid w:val="00B173DF"/>
    <w:rsid w:val="00B1750E"/>
    <w:rsid w:val="00B17BB5"/>
    <w:rsid w:val="00B20657"/>
    <w:rsid w:val="00B20B07"/>
    <w:rsid w:val="00B21D7A"/>
    <w:rsid w:val="00B229D6"/>
    <w:rsid w:val="00B22C87"/>
    <w:rsid w:val="00B232A1"/>
    <w:rsid w:val="00B2365D"/>
    <w:rsid w:val="00B23A2E"/>
    <w:rsid w:val="00B23E48"/>
    <w:rsid w:val="00B23F80"/>
    <w:rsid w:val="00B24309"/>
    <w:rsid w:val="00B2469F"/>
    <w:rsid w:val="00B25839"/>
    <w:rsid w:val="00B260F1"/>
    <w:rsid w:val="00B26696"/>
    <w:rsid w:val="00B26B5A"/>
    <w:rsid w:val="00B26C3F"/>
    <w:rsid w:val="00B30510"/>
    <w:rsid w:val="00B3078E"/>
    <w:rsid w:val="00B30A9C"/>
    <w:rsid w:val="00B30B38"/>
    <w:rsid w:val="00B30C5C"/>
    <w:rsid w:val="00B311F5"/>
    <w:rsid w:val="00B332E3"/>
    <w:rsid w:val="00B3331E"/>
    <w:rsid w:val="00B33915"/>
    <w:rsid w:val="00B346A4"/>
    <w:rsid w:val="00B34FE1"/>
    <w:rsid w:val="00B359BF"/>
    <w:rsid w:val="00B3627E"/>
    <w:rsid w:val="00B36433"/>
    <w:rsid w:val="00B36505"/>
    <w:rsid w:val="00B370EC"/>
    <w:rsid w:val="00B375A3"/>
    <w:rsid w:val="00B379F6"/>
    <w:rsid w:val="00B37E05"/>
    <w:rsid w:val="00B405CA"/>
    <w:rsid w:val="00B40B05"/>
    <w:rsid w:val="00B40C6C"/>
    <w:rsid w:val="00B41042"/>
    <w:rsid w:val="00B411A4"/>
    <w:rsid w:val="00B419D2"/>
    <w:rsid w:val="00B41D71"/>
    <w:rsid w:val="00B41E9D"/>
    <w:rsid w:val="00B42339"/>
    <w:rsid w:val="00B424CB"/>
    <w:rsid w:val="00B42F85"/>
    <w:rsid w:val="00B43A4A"/>
    <w:rsid w:val="00B43FBE"/>
    <w:rsid w:val="00B448B8"/>
    <w:rsid w:val="00B45021"/>
    <w:rsid w:val="00B4765C"/>
    <w:rsid w:val="00B47E79"/>
    <w:rsid w:val="00B47F2E"/>
    <w:rsid w:val="00B50464"/>
    <w:rsid w:val="00B50BC1"/>
    <w:rsid w:val="00B50E53"/>
    <w:rsid w:val="00B5123A"/>
    <w:rsid w:val="00B513C3"/>
    <w:rsid w:val="00B522B2"/>
    <w:rsid w:val="00B52557"/>
    <w:rsid w:val="00B53750"/>
    <w:rsid w:val="00B53DA3"/>
    <w:rsid w:val="00B544B3"/>
    <w:rsid w:val="00B54E77"/>
    <w:rsid w:val="00B5513C"/>
    <w:rsid w:val="00B55571"/>
    <w:rsid w:val="00B558D8"/>
    <w:rsid w:val="00B55F89"/>
    <w:rsid w:val="00B56B48"/>
    <w:rsid w:val="00B56C82"/>
    <w:rsid w:val="00B6056A"/>
    <w:rsid w:val="00B611AC"/>
    <w:rsid w:val="00B6145A"/>
    <w:rsid w:val="00B62048"/>
    <w:rsid w:val="00B622E2"/>
    <w:rsid w:val="00B62C0F"/>
    <w:rsid w:val="00B62DB2"/>
    <w:rsid w:val="00B63222"/>
    <w:rsid w:val="00B63765"/>
    <w:rsid w:val="00B63EEB"/>
    <w:rsid w:val="00B645D8"/>
    <w:rsid w:val="00B65368"/>
    <w:rsid w:val="00B654A6"/>
    <w:rsid w:val="00B664C8"/>
    <w:rsid w:val="00B6663E"/>
    <w:rsid w:val="00B66D51"/>
    <w:rsid w:val="00B70577"/>
    <w:rsid w:val="00B70BDE"/>
    <w:rsid w:val="00B7110E"/>
    <w:rsid w:val="00B711D7"/>
    <w:rsid w:val="00B71C8D"/>
    <w:rsid w:val="00B721F4"/>
    <w:rsid w:val="00B72279"/>
    <w:rsid w:val="00B72AF5"/>
    <w:rsid w:val="00B72E7B"/>
    <w:rsid w:val="00B7306F"/>
    <w:rsid w:val="00B731DB"/>
    <w:rsid w:val="00B73707"/>
    <w:rsid w:val="00B73EE3"/>
    <w:rsid w:val="00B73F97"/>
    <w:rsid w:val="00B74B0C"/>
    <w:rsid w:val="00B7589A"/>
    <w:rsid w:val="00B76F9B"/>
    <w:rsid w:val="00B77E04"/>
    <w:rsid w:val="00B802DC"/>
    <w:rsid w:val="00B8107B"/>
    <w:rsid w:val="00B81533"/>
    <w:rsid w:val="00B819E0"/>
    <w:rsid w:val="00B820C1"/>
    <w:rsid w:val="00B822B3"/>
    <w:rsid w:val="00B848CC"/>
    <w:rsid w:val="00B86592"/>
    <w:rsid w:val="00B86B3E"/>
    <w:rsid w:val="00B86FF1"/>
    <w:rsid w:val="00B87D52"/>
    <w:rsid w:val="00B90240"/>
    <w:rsid w:val="00B90C9E"/>
    <w:rsid w:val="00B90E0D"/>
    <w:rsid w:val="00B90EC7"/>
    <w:rsid w:val="00B92080"/>
    <w:rsid w:val="00B9268F"/>
    <w:rsid w:val="00B92A7C"/>
    <w:rsid w:val="00B92AA8"/>
    <w:rsid w:val="00B92E7E"/>
    <w:rsid w:val="00B932F2"/>
    <w:rsid w:val="00B9357C"/>
    <w:rsid w:val="00B938AB"/>
    <w:rsid w:val="00B93DBE"/>
    <w:rsid w:val="00B94924"/>
    <w:rsid w:val="00B94CF4"/>
    <w:rsid w:val="00B94E38"/>
    <w:rsid w:val="00B9502A"/>
    <w:rsid w:val="00B95583"/>
    <w:rsid w:val="00B9647B"/>
    <w:rsid w:val="00B9659A"/>
    <w:rsid w:val="00B9685B"/>
    <w:rsid w:val="00B96881"/>
    <w:rsid w:val="00B96A21"/>
    <w:rsid w:val="00B96B3D"/>
    <w:rsid w:val="00B970D4"/>
    <w:rsid w:val="00BA0BAC"/>
    <w:rsid w:val="00BA11A3"/>
    <w:rsid w:val="00BA173E"/>
    <w:rsid w:val="00BA1CF6"/>
    <w:rsid w:val="00BA27B1"/>
    <w:rsid w:val="00BA3175"/>
    <w:rsid w:val="00BA34F2"/>
    <w:rsid w:val="00BA46A6"/>
    <w:rsid w:val="00BA4E1F"/>
    <w:rsid w:val="00BA562A"/>
    <w:rsid w:val="00BA594E"/>
    <w:rsid w:val="00BA62F5"/>
    <w:rsid w:val="00BA7397"/>
    <w:rsid w:val="00BA7457"/>
    <w:rsid w:val="00BA7462"/>
    <w:rsid w:val="00BA7553"/>
    <w:rsid w:val="00BB11BF"/>
    <w:rsid w:val="00BB14F3"/>
    <w:rsid w:val="00BB23FD"/>
    <w:rsid w:val="00BB2E33"/>
    <w:rsid w:val="00BB2E8E"/>
    <w:rsid w:val="00BB2FA2"/>
    <w:rsid w:val="00BB3410"/>
    <w:rsid w:val="00BB375D"/>
    <w:rsid w:val="00BB39B1"/>
    <w:rsid w:val="00BB3AE8"/>
    <w:rsid w:val="00BB3E6F"/>
    <w:rsid w:val="00BB4067"/>
    <w:rsid w:val="00BB4111"/>
    <w:rsid w:val="00BB513E"/>
    <w:rsid w:val="00BB5DCB"/>
    <w:rsid w:val="00BB646B"/>
    <w:rsid w:val="00BB6788"/>
    <w:rsid w:val="00BB6DB9"/>
    <w:rsid w:val="00BB7B19"/>
    <w:rsid w:val="00BB7CE5"/>
    <w:rsid w:val="00BB7FEA"/>
    <w:rsid w:val="00BC04CA"/>
    <w:rsid w:val="00BC061A"/>
    <w:rsid w:val="00BC06FC"/>
    <w:rsid w:val="00BC1D05"/>
    <w:rsid w:val="00BC231F"/>
    <w:rsid w:val="00BC2778"/>
    <w:rsid w:val="00BC27C2"/>
    <w:rsid w:val="00BC2FE0"/>
    <w:rsid w:val="00BC3D1B"/>
    <w:rsid w:val="00BC3EAB"/>
    <w:rsid w:val="00BC4321"/>
    <w:rsid w:val="00BC4526"/>
    <w:rsid w:val="00BC494B"/>
    <w:rsid w:val="00BC4989"/>
    <w:rsid w:val="00BC59DA"/>
    <w:rsid w:val="00BC65C3"/>
    <w:rsid w:val="00BC7186"/>
    <w:rsid w:val="00BC7A2C"/>
    <w:rsid w:val="00BD0713"/>
    <w:rsid w:val="00BD0A1C"/>
    <w:rsid w:val="00BD0A8F"/>
    <w:rsid w:val="00BD108E"/>
    <w:rsid w:val="00BD112B"/>
    <w:rsid w:val="00BD1C0D"/>
    <w:rsid w:val="00BD1D59"/>
    <w:rsid w:val="00BD49C5"/>
    <w:rsid w:val="00BD4BE0"/>
    <w:rsid w:val="00BD4D40"/>
    <w:rsid w:val="00BD4DEA"/>
    <w:rsid w:val="00BD6CBD"/>
    <w:rsid w:val="00BD6F0E"/>
    <w:rsid w:val="00BD7762"/>
    <w:rsid w:val="00BD78A6"/>
    <w:rsid w:val="00BD7ACD"/>
    <w:rsid w:val="00BD7FF0"/>
    <w:rsid w:val="00BE00EE"/>
    <w:rsid w:val="00BE0468"/>
    <w:rsid w:val="00BE062C"/>
    <w:rsid w:val="00BE13C3"/>
    <w:rsid w:val="00BE1513"/>
    <w:rsid w:val="00BE1A42"/>
    <w:rsid w:val="00BE36A7"/>
    <w:rsid w:val="00BE3A78"/>
    <w:rsid w:val="00BE4022"/>
    <w:rsid w:val="00BE40ED"/>
    <w:rsid w:val="00BE440B"/>
    <w:rsid w:val="00BE4EC7"/>
    <w:rsid w:val="00BE5068"/>
    <w:rsid w:val="00BE54BF"/>
    <w:rsid w:val="00BE54E9"/>
    <w:rsid w:val="00BE5546"/>
    <w:rsid w:val="00BE6476"/>
    <w:rsid w:val="00BE6527"/>
    <w:rsid w:val="00BE65AF"/>
    <w:rsid w:val="00BE747C"/>
    <w:rsid w:val="00BE7E98"/>
    <w:rsid w:val="00BF008A"/>
    <w:rsid w:val="00BF00D4"/>
    <w:rsid w:val="00BF0475"/>
    <w:rsid w:val="00BF1088"/>
    <w:rsid w:val="00BF1B4A"/>
    <w:rsid w:val="00BF1B75"/>
    <w:rsid w:val="00BF273D"/>
    <w:rsid w:val="00BF28D6"/>
    <w:rsid w:val="00BF2A37"/>
    <w:rsid w:val="00BF37CE"/>
    <w:rsid w:val="00BF4A67"/>
    <w:rsid w:val="00BF4EF8"/>
    <w:rsid w:val="00BF5189"/>
    <w:rsid w:val="00BF58F3"/>
    <w:rsid w:val="00BF59B3"/>
    <w:rsid w:val="00BF5BD6"/>
    <w:rsid w:val="00BF62F9"/>
    <w:rsid w:val="00BF700F"/>
    <w:rsid w:val="00BF7D10"/>
    <w:rsid w:val="00BF7D84"/>
    <w:rsid w:val="00BF7F47"/>
    <w:rsid w:val="00C0011C"/>
    <w:rsid w:val="00C003D4"/>
    <w:rsid w:val="00C0099D"/>
    <w:rsid w:val="00C01B72"/>
    <w:rsid w:val="00C01F84"/>
    <w:rsid w:val="00C022FF"/>
    <w:rsid w:val="00C03201"/>
    <w:rsid w:val="00C032EC"/>
    <w:rsid w:val="00C0407A"/>
    <w:rsid w:val="00C04213"/>
    <w:rsid w:val="00C04216"/>
    <w:rsid w:val="00C04EEF"/>
    <w:rsid w:val="00C0546C"/>
    <w:rsid w:val="00C072CC"/>
    <w:rsid w:val="00C07656"/>
    <w:rsid w:val="00C07A68"/>
    <w:rsid w:val="00C07BE4"/>
    <w:rsid w:val="00C07E8C"/>
    <w:rsid w:val="00C10599"/>
    <w:rsid w:val="00C10E44"/>
    <w:rsid w:val="00C11360"/>
    <w:rsid w:val="00C113AD"/>
    <w:rsid w:val="00C1163C"/>
    <w:rsid w:val="00C11873"/>
    <w:rsid w:val="00C12B4B"/>
    <w:rsid w:val="00C138D8"/>
    <w:rsid w:val="00C13A4A"/>
    <w:rsid w:val="00C13C11"/>
    <w:rsid w:val="00C13D82"/>
    <w:rsid w:val="00C141CB"/>
    <w:rsid w:val="00C14D96"/>
    <w:rsid w:val="00C15353"/>
    <w:rsid w:val="00C16489"/>
    <w:rsid w:val="00C167C6"/>
    <w:rsid w:val="00C1782C"/>
    <w:rsid w:val="00C20476"/>
    <w:rsid w:val="00C2047F"/>
    <w:rsid w:val="00C2052F"/>
    <w:rsid w:val="00C208F2"/>
    <w:rsid w:val="00C21229"/>
    <w:rsid w:val="00C2163A"/>
    <w:rsid w:val="00C21DE1"/>
    <w:rsid w:val="00C2212F"/>
    <w:rsid w:val="00C223C6"/>
    <w:rsid w:val="00C230FF"/>
    <w:rsid w:val="00C2398B"/>
    <w:rsid w:val="00C23C09"/>
    <w:rsid w:val="00C242A7"/>
    <w:rsid w:val="00C246DB"/>
    <w:rsid w:val="00C24F7D"/>
    <w:rsid w:val="00C25525"/>
    <w:rsid w:val="00C25E71"/>
    <w:rsid w:val="00C26101"/>
    <w:rsid w:val="00C27034"/>
    <w:rsid w:val="00C2712C"/>
    <w:rsid w:val="00C3039A"/>
    <w:rsid w:val="00C30F26"/>
    <w:rsid w:val="00C31062"/>
    <w:rsid w:val="00C31CAB"/>
    <w:rsid w:val="00C31FC3"/>
    <w:rsid w:val="00C3322F"/>
    <w:rsid w:val="00C33D19"/>
    <w:rsid w:val="00C341C5"/>
    <w:rsid w:val="00C34723"/>
    <w:rsid w:val="00C34CA9"/>
    <w:rsid w:val="00C35099"/>
    <w:rsid w:val="00C3511F"/>
    <w:rsid w:val="00C352E2"/>
    <w:rsid w:val="00C35AC1"/>
    <w:rsid w:val="00C35C7E"/>
    <w:rsid w:val="00C36798"/>
    <w:rsid w:val="00C36849"/>
    <w:rsid w:val="00C375BD"/>
    <w:rsid w:val="00C37ED3"/>
    <w:rsid w:val="00C4141D"/>
    <w:rsid w:val="00C41730"/>
    <w:rsid w:val="00C41936"/>
    <w:rsid w:val="00C41AA2"/>
    <w:rsid w:val="00C41C31"/>
    <w:rsid w:val="00C42735"/>
    <w:rsid w:val="00C42A69"/>
    <w:rsid w:val="00C431E2"/>
    <w:rsid w:val="00C436FF"/>
    <w:rsid w:val="00C44845"/>
    <w:rsid w:val="00C4542A"/>
    <w:rsid w:val="00C45A38"/>
    <w:rsid w:val="00C45C89"/>
    <w:rsid w:val="00C46456"/>
    <w:rsid w:val="00C465A0"/>
    <w:rsid w:val="00C4662B"/>
    <w:rsid w:val="00C46873"/>
    <w:rsid w:val="00C46AFF"/>
    <w:rsid w:val="00C46E0F"/>
    <w:rsid w:val="00C475A7"/>
    <w:rsid w:val="00C506FE"/>
    <w:rsid w:val="00C5158A"/>
    <w:rsid w:val="00C52651"/>
    <w:rsid w:val="00C52CCC"/>
    <w:rsid w:val="00C52EE3"/>
    <w:rsid w:val="00C533B3"/>
    <w:rsid w:val="00C537E5"/>
    <w:rsid w:val="00C53A98"/>
    <w:rsid w:val="00C54261"/>
    <w:rsid w:val="00C54D6C"/>
    <w:rsid w:val="00C55554"/>
    <w:rsid w:val="00C565A3"/>
    <w:rsid w:val="00C57C12"/>
    <w:rsid w:val="00C57C78"/>
    <w:rsid w:val="00C60166"/>
    <w:rsid w:val="00C603AA"/>
    <w:rsid w:val="00C60A9D"/>
    <w:rsid w:val="00C61930"/>
    <w:rsid w:val="00C61A7A"/>
    <w:rsid w:val="00C61BE9"/>
    <w:rsid w:val="00C623ED"/>
    <w:rsid w:val="00C62784"/>
    <w:rsid w:val="00C62E9C"/>
    <w:rsid w:val="00C63222"/>
    <w:rsid w:val="00C633B8"/>
    <w:rsid w:val="00C638C2"/>
    <w:rsid w:val="00C63A4A"/>
    <w:rsid w:val="00C64CE3"/>
    <w:rsid w:val="00C65B1A"/>
    <w:rsid w:val="00C66125"/>
    <w:rsid w:val="00C66225"/>
    <w:rsid w:val="00C66EC4"/>
    <w:rsid w:val="00C66F97"/>
    <w:rsid w:val="00C6783B"/>
    <w:rsid w:val="00C70975"/>
    <w:rsid w:val="00C70C77"/>
    <w:rsid w:val="00C714D7"/>
    <w:rsid w:val="00C7262E"/>
    <w:rsid w:val="00C73DB5"/>
    <w:rsid w:val="00C750DB"/>
    <w:rsid w:val="00C756EA"/>
    <w:rsid w:val="00C757EB"/>
    <w:rsid w:val="00C75F16"/>
    <w:rsid w:val="00C761EA"/>
    <w:rsid w:val="00C76914"/>
    <w:rsid w:val="00C80011"/>
    <w:rsid w:val="00C80705"/>
    <w:rsid w:val="00C80A23"/>
    <w:rsid w:val="00C80F1D"/>
    <w:rsid w:val="00C810D9"/>
    <w:rsid w:val="00C81B70"/>
    <w:rsid w:val="00C8228D"/>
    <w:rsid w:val="00C82FF6"/>
    <w:rsid w:val="00C83EF6"/>
    <w:rsid w:val="00C841FB"/>
    <w:rsid w:val="00C8434A"/>
    <w:rsid w:val="00C845E0"/>
    <w:rsid w:val="00C8490A"/>
    <w:rsid w:val="00C84DF1"/>
    <w:rsid w:val="00C8559B"/>
    <w:rsid w:val="00C86031"/>
    <w:rsid w:val="00C87B48"/>
    <w:rsid w:val="00C903F4"/>
    <w:rsid w:val="00C9042D"/>
    <w:rsid w:val="00C90C73"/>
    <w:rsid w:val="00C91225"/>
    <w:rsid w:val="00C914D7"/>
    <w:rsid w:val="00C91F1F"/>
    <w:rsid w:val="00C926D6"/>
    <w:rsid w:val="00C932AA"/>
    <w:rsid w:val="00C94521"/>
    <w:rsid w:val="00C94A41"/>
    <w:rsid w:val="00C94E9C"/>
    <w:rsid w:val="00C95120"/>
    <w:rsid w:val="00C9556D"/>
    <w:rsid w:val="00C958A4"/>
    <w:rsid w:val="00C95934"/>
    <w:rsid w:val="00C95B22"/>
    <w:rsid w:val="00C95E76"/>
    <w:rsid w:val="00C95F1A"/>
    <w:rsid w:val="00C96B3C"/>
    <w:rsid w:val="00C96D47"/>
    <w:rsid w:val="00C970FF"/>
    <w:rsid w:val="00C97736"/>
    <w:rsid w:val="00C97C99"/>
    <w:rsid w:val="00CA01FF"/>
    <w:rsid w:val="00CA02F0"/>
    <w:rsid w:val="00CA06EE"/>
    <w:rsid w:val="00CA14C8"/>
    <w:rsid w:val="00CA1874"/>
    <w:rsid w:val="00CA19AE"/>
    <w:rsid w:val="00CA19B8"/>
    <w:rsid w:val="00CA1BF2"/>
    <w:rsid w:val="00CA1CF8"/>
    <w:rsid w:val="00CA2926"/>
    <w:rsid w:val="00CA389F"/>
    <w:rsid w:val="00CA3A4F"/>
    <w:rsid w:val="00CA5D58"/>
    <w:rsid w:val="00CA6226"/>
    <w:rsid w:val="00CB0817"/>
    <w:rsid w:val="00CB166F"/>
    <w:rsid w:val="00CB18DB"/>
    <w:rsid w:val="00CB1F7B"/>
    <w:rsid w:val="00CB2DDD"/>
    <w:rsid w:val="00CB327C"/>
    <w:rsid w:val="00CB5BC4"/>
    <w:rsid w:val="00CB5CAC"/>
    <w:rsid w:val="00CB61B8"/>
    <w:rsid w:val="00CB623E"/>
    <w:rsid w:val="00CB68A7"/>
    <w:rsid w:val="00CB6A46"/>
    <w:rsid w:val="00CB7237"/>
    <w:rsid w:val="00CB7255"/>
    <w:rsid w:val="00CB7286"/>
    <w:rsid w:val="00CB73C0"/>
    <w:rsid w:val="00CBBB42"/>
    <w:rsid w:val="00CC0122"/>
    <w:rsid w:val="00CC01E2"/>
    <w:rsid w:val="00CC0687"/>
    <w:rsid w:val="00CC0708"/>
    <w:rsid w:val="00CC0CC1"/>
    <w:rsid w:val="00CC1974"/>
    <w:rsid w:val="00CC2392"/>
    <w:rsid w:val="00CC251C"/>
    <w:rsid w:val="00CC2CC9"/>
    <w:rsid w:val="00CC2D11"/>
    <w:rsid w:val="00CC335B"/>
    <w:rsid w:val="00CC51A1"/>
    <w:rsid w:val="00CC5754"/>
    <w:rsid w:val="00CC59FE"/>
    <w:rsid w:val="00CC6413"/>
    <w:rsid w:val="00CC6759"/>
    <w:rsid w:val="00CC6E07"/>
    <w:rsid w:val="00CC718F"/>
    <w:rsid w:val="00CC73B5"/>
    <w:rsid w:val="00CC7CD5"/>
    <w:rsid w:val="00CC7E6E"/>
    <w:rsid w:val="00CC7FF7"/>
    <w:rsid w:val="00CD0D6A"/>
    <w:rsid w:val="00CD1176"/>
    <w:rsid w:val="00CD2AD6"/>
    <w:rsid w:val="00CD2EB5"/>
    <w:rsid w:val="00CD3B29"/>
    <w:rsid w:val="00CD4DC4"/>
    <w:rsid w:val="00CD53CD"/>
    <w:rsid w:val="00CD6B4E"/>
    <w:rsid w:val="00CD6CA1"/>
    <w:rsid w:val="00CD6E09"/>
    <w:rsid w:val="00CE006D"/>
    <w:rsid w:val="00CE0460"/>
    <w:rsid w:val="00CE1B32"/>
    <w:rsid w:val="00CE1C3C"/>
    <w:rsid w:val="00CE1C9A"/>
    <w:rsid w:val="00CE282C"/>
    <w:rsid w:val="00CE328C"/>
    <w:rsid w:val="00CE3356"/>
    <w:rsid w:val="00CE37BD"/>
    <w:rsid w:val="00CE38C2"/>
    <w:rsid w:val="00CE3C13"/>
    <w:rsid w:val="00CE42C4"/>
    <w:rsid w:val="00CE45A5"/>
    <w:rsid w:val="00CE588E"/>
    <w:rsid w:val="00CE71A9"/>
    <w:rsid w:val="00CF03BC"/>
    <w:rsid w:val="00CF04EE"/>
    <w:rsid w:val="00CF05A5"/>
    <w:rsid w:val="00CF0673"/>
    <w:rsid w:val="00CF073F"/>
    <w:rsid w:val="00CF0E03"/>
    <w:rsid w:val="00CF0F9D"/>
    <w:rsid w:val="00CF1402"/>
    <w:rsid w:val="00CF1609"/>
    <w:rsid w:val="00CF1CDF"/>
    <w:rsid w:val="00CF239F"/>
    <w:rsid w:val="00CF2433"/>
    <w:rsid w:val="00CF2DCE"/>
    <w:rsid w:val="00CF3275"/>
    <w:rsid w:val="00CF35B5"/>
    <w:rsid w:val="00CF3C37"/>
    <w:rsid w:val="00CF406D"/>
    <w:rsid w:val="00CF4623"/>
    <w:rsid w:val="00CF4892"/>
    <w:rsid w:val="00CF4BCE"/>
    <w:rsid w:val="00CF538C"/>
    <w:rsid w:val="00CF5BEC"/>
    <w:rsid w:val="00CF63B5"/>
    <w:rsid w:val="00CF6EA3"/>
    <w:rsid w:val="00CF6F3A"/>
    <w:rsid w:val="00CF6F62"/>
    <w:rsid w:val="00CF7B6A"/>
    <w:rsid w:val="00CF7C9C"/>
    <w:rsid w:val="00D01059"/>
    <w:rsid w:val="00D0184F"/>
    <w:rsid w:val="00D01D4A"/>
    <w:rsid w:val="00D03073"/>
    <w:rsid w:val="00D04715"/>
    <w:rsid w:val="00D04A43"/>
    <w:rsid w:val="00D04ECD"/>
    <w:rsid w:val="00D0564F"/>
    <w:rsid w:val="00D056D8"/>
    <w:rsid w:val="00D05816"/>
    <w:rsid w:val="00D06404"/>
    <w:rsid w:val="00D06667"/>
    <w:rsid w:val="00D06B49"/>
    <w:rsid w:val="00D10E93"/>
    <w:rsid w:val="00D13617"/>
    <w:rsid w:val="00D137E1"/>
    <w:rsid w:val="00D139FC"/>
    <w:rsid w:val="00D144A1"/>
    <w:rsid w:val="00D149A6"/>
    <w:rsid w:val="00D14EE2"/>
    <w:rsid w:val="00D151B1"/>
    <w:rsid w:val="00D167CC"/>
    <w:rsid w:val="00D16FEA"/>
    <w:rsid w:val="00D16FF5"/>
    <w:rsid w:val="00D17650"/>
    <w:rsid w:val="00D177AD"/>
    <w:rsid w:val="00D20293"/>
    <w:rsid w:val="00D20634"/>
    <w:rsid w:val="00D21BD2"/>
    <w:rsid w:val="00D21F24"/>
    <w:rsid w:val="00D228A1"/>
    <w:rsid w:val="00D22C12"/>
    <w:rsid w:val="00D244E1"/>
    <w:rsid w:val="00D25397"/>
    <w:rsid w:val="00D254A6"/>
    <w:rsid w:val="00D2557C"/>
    <w:rsid w:val="00D26785"/>
    <w:rsid w:val="00D267FC"/>
    <w:rsid w:val="00D269AD"/>
    <w:rsid w:val="00D27B3F"/>
    <w:rsid w:val="00D320F9"/>
    <w:rsid w:val="00D328FE"/>
    <w:rsid w:val="00D33EC5"/>
    <w:rsid w:val="00D34349"/>
    <w:rsid w:val="00D3485E"/>
    <w:rsid w:val="00D3500D"/>
    <w:rsid w:val="00D35429"/>
    <w:rsid w:val="00D36574"/>
    <w:rsid w:val="00D36B25"/>
    <w:rsid w:val="00D36DB7"/>
    <w:rsid w:val="00D372F1"/>
    <w:rsid w:val="00D40215"/>
    <w:rsid w:val="00D41DB2"/>
    <w:rsid w:val="00D4207E"/>
    <w:rsid w:val="00D42A07"/>
    <w:rsid w:val="00D42DD6"/>
    <w:rsid w:val="00D440B2"/>
    <w:rsid w:val="00D45807"/>
    <w:rsid w:val="00D45C6D"/>
    <w:rsid w:val="00D4765D"/>
    <w:rsid w:val="00D511B5"/>
    <w:rsid w:val="00D51225"/>
    <w:rsid w:val="00D5149B"/>
    <w:rsid w:val="00D51725"/>
    <w:rsid w:val="00D51B6B"/>
    <w:rsid w:val="00D51BD7"/>
    <w:rsid w:val="00D5222A"/>
    <w:rsid w:val="00D53627"/>
    <w:rsid w:val="00D53853"/>
    <w:rsid w:val="00D53B96"/>
    <w:rsid w:val="00D53E63"/>
    <w:rsid w:val="00D54B97"/>
    <w:rsid w:val="00D55D6B"/>
    <w:rsid w:val="00D57212"/>
    <w:rsid w:val="00D5743C"/>
    <w:rsid w:val="00D5745E"/>
    <w:rsid w:val="00D577F0"/>
    <w:rsid w:val="00D5D796"/>
    <w:rsid w:val="00D600C4"/>
    <w:rsid w:val="00D614C1"/>
    <w:rsid w:val="00D626FA"/>
    <w:rsid w:val="00D63362"/>
    <w:rsid w:val="00D638DA"/>
    <w:rsid w:val="00D63919"/>
    <w:rsid w:val="00D63C38"/>
    <w:rsid w:val="00D647CA"/>
    <w:rsid w:val="00D64EDA"/>
    <w:rsid w:val="00D65163"/>
    <w:rsid w:val="00D65A77"/>
    <w:rsid w:val="00D65E2F"/>
    <w:rsid w:val="00D66383"/>
    <w:rsid w:val="00D66891"/>
    <w:rsid w:val="00D67394"/>
    <w:rsid w:val="00D676AB"/>
    <w:rsid w:val="00D67C36"/>
    <w:rsid w:val="00D67E97"/>
    <w:rsid w:val="00D709BD"/>
    <w:rsid w:val="00D70E87"/>
    <w:rsid w:val="00D71912"/>
    <w:rsid w:val="00D71974"/>
    <w:rsid w:val="00D71CFC"/>
    <w:rsid w:val="00D7201D"/>
    <w:rsid w:val="00D72776"/>
    <w:rsid w:val="00D72C82"/>
    <w:rsid w:val="00D7364B"/>
    <w:rsid w:val="00D73693"/>
    <w:rsid w:val="00D736BC"/>
    <w:rsid w:val="00D7404F"/>
    <w:rsid w:val="00D75764"/>
    <w:rsid w:val="00D76D9A"/>
    <w:rsid w:val="00D76F47"/>
    <w:rsid w:val="00D77453"/>
    <w:rsid w:val="00D802AB"/>
    <w:rsid w:val="00D8035D"/>
    <w:rsid w:val="00D80A05"/>
    <w:rsid w:val="00D80EEC"/>
    <w:rsid w:val="00D80FC6"/>
    <w:rsid w:val="00D8164A"/>
    <w:rsid w:val="00D81775"/>
    <w:rsid w:val="00D81A9F"/>
    <w:rsid w:val="00D81CF7"/>
    <w:rsid w:val="00D821E2"/>
    <w:rsid w:val="00D822A9"/>
    <w:rsid w:val="00D82B23"/>
    <w:rsid w:val="00D82DED"/>
    <w:rsid w:val="00D835C0"/>
    <w:rsid w:val="00D85933"/>
    <w:rsid w:val="00D85AE4"/>
    <w:rsid w:val="00D8639D"/>
    <w:rsid w:val="00D86C01"/>
    <w:rsid w:val="00D874EF"/>
    <w:rsid w:val="00D877EF"/>
    <w:rsid w:val="00D87948"/>
    <w:rsid w:val="00D912F5"/>
    <w:rsid w:val="00D91B06"/>
    <w:rsid w:val="00D92023"/>
    <w:rsid w:val="00D92CE8"/>
    <w:rsid w:val="00D92CFB"/>
    <w:rsid w:val="00D9367B"/>
    <w:rsid w:val="00D93EDA"/>
    <w:rsid w:val="00D94750"/>
    <w:rsid w:val="00D94860"/>
    <w:rsid w:val="00D95630"/>
    <w:rsid w:val="00D95B6B"/>
    <w:rsid w:val="00D96719"/>
    <w:rsid w:val="00D96EDF"/>
    <w:rsid w:val="00D9700F"/>
    <w:rsid w:val="00D97052"/>
    <w:rsid w:val="00D9777D"/>
    <w:rsid w:val="00D97A89"/>
    <w:rsid w:val="00DA0566"/>
    <w:rsid w:val="00DA0721"/>
    <w:rsid w:val="00DA12C8"/>
    <w:rsid w:val="00DA16AA"/>
    <w:rsid w:val="00DA18A5"/>
    <w:rsid w:val="00DA18A6"/>
    <w:rsid w:val="00DA18CE"/>
    <w:rsid w:val="00DA1C2D"/>
    <w:rsid w:val="00DA24DE"/>
    <w:rsid w:val="00DA2A2C"/>
    <w:rsid w:val="00DA3647"/>
    <w:rsid w:val="00DA3E3E"/>
    <w:rsid w:val="00DA4521"/>
    <w:rsid w:val="00DA45A9"/>
    <w:rsid w:val="00DA4F0A"/>
    <w:rsid w:val="00DA6B70"/>
    <w:rsid w:val="00DA6C4F"/>
    <w:rsid w:val="00DA6F26"/>
    <w:rsid w:val="00DA77D8"/>
    <w:rsid w:val="00DB0513"/>
    <w:rsid w:val="00DB0A4F"/>
    <w:rsid w:val="00DB0CFC"/>
    <w:rsid w:val="00DB0E84"/>
    <w:rsid w:val="00DB1870"/>
    <w:rsid w:val="00DB21AC"/>
    <w:rsid w:val="00DB29C6"/>
    <w:rsid w:val="00DB4EBE"/>
    <w:rsid w:val="00DB5E06"/>
    <w:rsid w:val="00DB6008"/>
    <w:rsid w:val="00DB60CB"/>
    <w:rsid w:val="00DB62C3"/>
    <w:rsid w:val="00DB65B2"/>
    <w:rsid w:val="00DB6B34"/>
    <w:rsid w:val="00DB7BEA"/>
    <w:rsid w:val="00DB7D66"/>
    <w:rsid w:val="00DC043F"/>
    <w:rsid w:val="00DC06D9"/>
    <w:rsid w:val="00DC1240"/>
    <w:rsid w:val="00DC1528"/>
    <w:rsid w:val="00DC1532"/>
    <w:rsid w:val="00DC17ED"/>
    <w:rsid w:val="00DC2276"/>
    <w:rsid w:val="00DC2AC0"/>
    <w:rsid w:val="00DC3E8E"/>
    <w:rsid w:val="00DC4096"/>
    <w:rsid w:val="00DC4098"/>
    <w:rsid w:val="00DC46E3"/>
    <w:rsid w:val="00DC4BF0"/>
    <w:rsid w:val="00DC52CE"/>
    <w:rsid w:val="00DC53CA"/>
    <w:rsid w:val="00DC65E1"/>
    <w:rsid w:val="00DC686A"/>
    <w:rsid w:val="00DC7072"/>
    <w:rsid w:val="00DD01F0"/>
    <w:rsid w:val="00DD0B89"/>
    <w:rsid w:val="00DD151A"/>
    <w:rsid w:val="00DD16B8"/>
    <w:rsid w:val="00DD17C4"/>
    <w:rsid w:val="00DD2486"/>
    <w:rsid w:val="00DD2C66"/>
    <w:rsid w:val="00DD2CDF"/>
    <w:rsid w:val="00DD2E3E"/>
    <w:rsid w:val="00DD2F81"/>
    <w:rsid w:val="00DD3AA6"/>
    <w:rsid w:val="00DD407D"/>
    <w:rsid w:val="00DD4764"/>
    <w:rsid w:val="00DD491C"/>
    <w:rsid w:val="00DD498D"/>
    <w:rsid w:val="00DD4B50"/>
    <w:rsid w:val="00DD4DA9"/>
    <w:rsid w:val="00DD5615"/>
    <w:rsid w:val="00DD5644"/>
    <w:rsid w:val="00DD629D"/>
    <w:rsid w:val="00DD66B0"/>
    <w:rsid w:val="00DD6C96"/>
    <w:rsid w:val="00DD73D7"/>
    <w:rsid w:val="00DD75CD"/>
    <w:rsid w:val="00DD76C9"/>
    <w:rsid w:val="00DE0592"/>
    <w:rsid w:val="00DE0AD5"/>
    <w:rsid w:val="00DE0EAE"/>
    <w:rsid w:val="00DE0FFD"/>
    <w:rsid w:val="00DE12A4"/>
    <w:rsid w:val="00DE14D5"/>
    <w:rsid w:val="00DE1BC0"/>
    <w:rsid w:val="00DE1CE8"/>
    <w:rsid w:val="00DE327B"/>
    <w:rsid w:val="00DE3560"/>
    <w:rsid w:val="00DE39FC"/>
    <w:rsid w:val="00DE3A3D"/>
    <w:rsid w:val="00DE3F3C"/>
    <w:rsid w:val="00DE42A2"/>
    <w:rsid w:val="00DE473B"/>
    <w:rsid w:val="00DE47EF"/>
    <w:rsid w:val="00DE4B83"/>
    <w:rsid w:val="00DE526E"/>
    <w:rsid w:val="00DE52FF"/>
    <w:rsid w:val="00DE56AA"/>
    <w:rsid w:val="00DE639A"/>
    <w:rsid w:val="00DE6481"/>
    <w:rsid w:val="00DE6C47"/>
    <w:rsid w:val="00DE701B"/>
    <w:rsid w:val="00DE7332"/>
    <w:rsid w:val="00DE758A"/>
    <w:rsid w:val="00DF0F3A"/>
    <w:rsid w:val="00DF1C3D"/>
    <w:rsid w:val="00DF226B"/>
    <w:rsid w:val="00DF55D2"/>
    <w:rsid w:val="00DF5A28"/>
    <w:rsid w:val="00DF67C4"/>
    <w:rsid w:val="00E019E9"/>
    <w:rsid w:val="00E02341"/>
    <w:rsid w:val="00E02E7C"/>
    <w:rsid w:val="00E03710"/>
    <w:rsid w:val="00E0382F"/>
    <w:rsid w:val="00E03CC5"/>
    <w:rsid w:val="00E04D11"/>
    <w:rsid w:val="00E055E6"/>
    <w:rsid w:val="00E05A18"/>
    <w:rsid w:val="00E06183"/>
    <w:rsid w:val="00E06449"/>
    <w:rsid w:val="00E077CF"/>
    <w:rsid w:val="00E07D97"/>
    <w:rsid w:val="00E10FF7"/>
    <w:rsid w:val="00E11794"/>
    <w:rsid w:val="00E13311"/>
    <w:rsid w:val="00E13816"/>
    <w:rsid w:val="00E13EEB"/>
    <w:rsid w:val="00E14644"/>
    <w:rsid w:val="00E14ADD"/>
    <w:rsid w:val="00E1511F"/>
    <w:rsid w:val="00E15236"/>
    <w:rsid w:val="00E1534E"/>
    <w:rsid w:val="00E159BF"/>
    <w:rsid w:val="00E16AC7"/>
    <w:rsid w:val="00E16D51"/>
    <w:rsid w:val="00E16F05"/>
    <w:rsid w:val="00E17A74"/>
    <w:rsid w:val="00E213AF"/>
    <w:rsid w:val="00E227E6"/>
    <w:rsid w:val="00E24347"/>
    <w:rsid w:val="00E24678"/>
    <w:rsid w:val="00E24DB3"/>
    <w:rsid w:val="00E253CB"/>
    <w:rsid w:val="00E25A1D"/>
    <w:rsid w:val="00E25E3E"/>
    <w:rsid w:val="00E25ED6"/>
    <w:rsid w:val="00E25FCC"/>
    <w:rsid w:val="00E2620B"/>
    <w:rsid w:val="00E27B06"/>
    <w:rsid w:val="00E27C43"/>
    <w:rsid w:val="00E30073"/>
    <w:rsid w:val="00E30349"/>
    <w:rsid w:val="00E30569"/>
    <w:rsid w:val="00E3060B"/>
    <w:rsid w:val="00E314CF"/>
    <w:rsid w:val="00E314EF"/>
    <w:rsid w:val="00E31841"/>
    <w:rsid w:val="00E318D1"/>
    <w:rsid w:val="00E31C1A"/>
    <w:rsid w:val="00E32222"/>
    <w:rsid w:val="00E325C6"/>
    <w:rsid w:val="00E330B1"/>
    <w:rsid w:val="00E33B34"/>
    <w:rsid w:val="00E33D80"/>
    <w:rsid w:val="00E3402E"/>
    <w:rsid w:val="00E34D2C"/>
    <w:rsid w:val="00E34E34"/>
    <w:rsid w:val="00E3515D"/>
    <w:rsid w:val="00E35651"/>
    <w:rsid w:val="00E35A0D"/>
    <w:rsid w:val="00E35E0E"/>
    <w:rsid w:val="00E36339"/>
    <w:rsid w:val="00E36615"/>
    <w:rsid w:val="00E36789"/>
    <w:rsid w:val="00E371EC"/>
    <w:rsid w:val="00E37C92"/>
    <w:rsid w:val="00E37EE8"/>
    <w:rsid w:val="00E41BFE"/>
    <w:rsid w:val="00E425A1"/>
    <w:rsid w:val="00E42A8F"/>
    <w:rsid w:val="00E43B52"/>
    <w:rsid w:val="00E43F17"/>
    <w:rsid w:val="00E44EA2"/>
    <w:rsid w:val="00E44EDB"/>
    <w:rsid w:val="00E45B97"/>
    <w:rsid w:val="00E47089"/>
    <w:rsid w:val="00E479AB"/>
    <w:rsid w:val="00E47D14"/>
    <w:rsid w:val="00E506C8"/>
    <w:rsid w:val="00E511C4"/>
    <w:rsid w:val="00E51FDA"/>
    <w:rsid w:val="00E520DC"/>
    <w:rsid w:val="00E52DE5"/>
    <w:rsid w:val="00E53F97"/>
    <w:rsid w:val="00E54298"/>
    <w:rsid w:val="00E543A7"/>
    <w:rsid w:val="00E546B1"/>
    <w:rsid w:val="00E54FDA"/>
    <w:rsid w:val="00E55A97"/>
    <w:rsid w:val="00E56329"/>
    <w:rsid w:val="00E569C0"/>
    <w:rsid w:val="00E56E3E"/>
    <w:rsid w:val="00E57D21"/>
    <w:rsid w:val="00E61E8B"/>
    <w:rsid w:val="00E623F4"/>
    <w:rsid w:val="00E62568"/>
    <w:rsid w:val="00E626A0"/>
    <w:rsid w:val="00E63FBE"/>
    <w:rsid w:val="00E6427B"/>
    <w:rsid w:val="00E642C7"/>
    <w:rsid w:val="00E6459F"/>
    <w:rsid w:val="00E65169"/>
    <w:rsid w:val="00E65182"/>
    <w:rsid w:val="00E65326"/>
    <w:rsid w:val="00E658FC"/>
    <w:rsid w:val="00E65A21"/>
    <w:rsid w:val="00E66C9A"/>
    <w:rsid w:val="00E67256"/>
    <w:rsid w:val="00E67576"/>
    <w:rsid w:val="00E67B04"/>
    <w:rsid w:val="00E67D0F"/>
    <w:rsid w:val="00E70C0B"/>
    <w:rsid w:val="00E726B6"/>
    <w:rsid w:val="00E72A8B"/>
    <w:rsid w:val="00E74147"/>
    <w:rsid w:val="00E74346"/>
    <w:rsid w:val="00E748B2"/>
    <w:rsid w:val="00E748DA"/>
    <w:rsid w:val="00E74E5F"/>
    <w:rsid w:val="00E75B4E"/>
    <w:rsid w:val="00E77683"/>
    <w:rsid w:val="00E801F5"/>
    <w:rsid w:val="00E8088D"/>
    <w:rsid w:val="00E80AC5"/>
    <w:rsid w:val="00E826BA"/>
    <w:rsid w:val="00E826CE"/>
    <w:rsid w:val="00E82855"/>
    <w:rsid w:val="00E828BA"/>
    <w:rsid w:val="00E835C1"/>
    <w:rsid w:val="00E83B53"/>
    <w:rsid w:val="00E83E2C"/>
    <w:rsid w:val="00E83F60"/>
    <w:rsid w:val="00E84034"/>
    <w:rsid w:val="00E858AD"/>
    <w:rsid w:val="00E86540"/>
    <w:rsid w:val="00E86A5D"/>
    <w:rsid w:val="00E870FD"/>
    <w:rsid w:val="00E87294"/>
    <w:rsid w:val="00E91114"/>
    <w:rsid w:val="00E91486"/>
    <w:rsid w:val="00E91E26"/>
    <w:rsid w:val="00E92212"/>
    <w:rsid w:val="00E92344"/>
    <w:rsid w:val="00E9281D"/>
    <w:rsid w:val="00E94719"/>
    <w:rsid w:val="00E948A0"/>
    <w:rsid w:val="00E94AA9"/>
    <w:rsid w:val="00E94CC0"/>
    <w:rsid w:val="00E94DD0"/>
    <w:rsid w:val="00E95150"/>
    <w:rsid w:val="00E95189"/>
    <w:rsid w:val="00E960AE"/>
    <w:rsid w:val="00E967B5"/>
    <w:rsid w:val="00E969BF"/>
    <w:rsid w:val="00E96D64"/>
    <w:rsid w:val="00E96F0C"/>
    <w:rsid w:val="00E97C17"/>
    <w:rsid w:val="00EA0E0C"/>
    <w:rsid w:val="00EA159C"/>
    <w:rsid w:val="00EA32EC"/>
    <w:rsid w:val="00EA3F7D"/>
    <w:rsid w:val="00EA4121"/>
    <w:rsid w:val="00EA49C3"/>
    <w:rsid w:val="00EA4F2D"/>
    <w:rsid w:val="00EA65A6"/>
    <w:rsid w:val="00EA6E18"/>
    <w:rsid w:val="00EA71B2"/>
    <w:rsid w:val="00EA742A"/>
    <w:rsid w:val="00EA748F"/>
    <w:rsid w:val="00EB0194"/>
    <w:rsid w:val="00EB01C1"/>
    <w:rsid w:val="00EB05B7"/>
    <w:rsid w:val="00EB11F6"/>
    <w:rsid w:val="00EB156E"/>
    <w:rsid w:val="00EB1753"/>
    <w:rsid w:val="00EB1AEA"/>
    <w:rsid w:val="00EB373D"/>
    <w:rsid w:val="00EB39B0"/>
    <w:rsid w:val="00EB3F1F"/>
    <w:rsid w:val="00EB4757"/>
    <w:rsid w:val="00EB4CC4"/>
    <w:rsid w:val="00EB4CD5"/>
    <w:rsid w:val="00EB53E2"/>
    <w:rsid w:val="00EB555A"/>
    <w:rsid w:val="00EB5880"/>
    <w:rsid w:val="00EB588B"/>
    <w:rsid w:val="00EB6011"/>
    <w:rsid w:val="00EB679C"/>
    <w:rsid w:val="00EB6A70"/>
    <w:rsid w:val="00EB6B71"/>
    <w:rsid w:val="00EB79B1"/>
    <w:rsid w:val="00EB7DD6"/>
    <w:rsid w:val="00EB7F09"/>
    <w:rsid w:val="00EC12B1"/>
    <w:rsid w:val="00EC253F"/>
    <w:rsid w:val="00EC32DF"/>
    <w:rsid w:val="00EC36BF"/>
    <w:rsid w:val="00EC46BD"/>
    <w:rsid w:val="00EC4915"/>
    <w:rsid w:val="00EC4DB1"/>
    <w:rsid w:val="00EC4F58"/>
    <w:rsid w:val="00EC63CA"/>
    <w:rsid w:val="00EC6FC3"/>
    <w:rsid w:val="00EC75F5"/>
    <w:rsid w:val="00EC7A95"/>
    <w:rsid w:val="00ED08E7"/>
    <w:rsid w:val="00ED09DC"/>
    <w:rsid w:val="00ED0ADD"/>
    <w:rsid w:val="00ED0DB1"/>
    <w:rsid w:val="00ED0F06"/>
    <w:rsid w:val="00ED13B5"/>
    <w:rsid w:val="00ED1B9B"/>
    <w:rsid w:val="00ED1CF8"/>
    <w:rsid w:val="00ED2E18"/>
    <w:rsid w:val="00ED3493"/>
    <w:rsid w:val="00ED451C"/>
    <w:rsid w:val="00ED4A31"/>
    <w:rsid w:val="00ED4EA0"/>
    <w:rsid w:val="00ED599C"/>
    <w:rsid w:val="00ED6F0D"/>
    <w:rsid w:val="00ED71F6"/>
    <w:rsid w:val="00ED792C"/>
    <w:rsid w:val="00EE047D"/>
    <w:rsid w:val="00EE0673"/>
    <w:rsid w:val="00EE0AE4"/>
    <w:rsid w:val="00EE0E18"/>
    <w:rsid w:val="00EE11E8"/>
    <w:rsid w:val="00EE1308"/>
    <w:rsid w:val="00EE1E5D"/>
    <w:rsid w:val="00EE2166"/>
    <w:rsid w:val="00EE2803"/>
    <w:rsid w:val="00EE305C"/>
    <w:rsid w:val="00EE3109"/>
    <w:rsid w:val="00EE3346"/>
    <w:rsid w:val="00EE3AC2"/>
    <w:rsid w:val="00EE3F21"/>
    <w:rsid w:val="00EE527B"/>
    <w:rsid w:val="00EE5328"/>
    <w:rsid w:val="00EE5A47"/>
    <w:rsid w:val="00EE5C13"/>
    <w:rsid w:val="00EE6811"/>
    <w:rsid w:val="00EE6FAA"/>
    <w:rsid w:val="00EE7081"/>
    <w:rsid w:val="00EE789E"/>
    <w:rsid w:val="00EF0681"/>
    <w:rsid w:val="00EF1387"/>
    <w:rsid w:val="00EF2808"/>
    <w:rsid w:val="00EF2F01"/>
    <w:rsid w:val="00EF3ECF"/>
    <w:rsid w:val="00EF4B73"/>
    <w:rsid w:val="00EF4BAE"/>
    <w:rsid w:val="00EF4DE1"/>
    <w:rsid w:val="00EF4F8D"/>
    <w:rsid w:val="00EF52B7"/>
    <w:rsid w:val="00EF545E"/>
    <w:rsid w:val="00EF569D"/>
    <w:rsid w:val="00EF57DA"/>
    <w:rsid w:val="00EF5EAC"/>
    <w:rsid w:val="00EF6194"/>
    <w:rsid w:val="00EF6329"/>
    <w:rsid w:val="00EF6575"/>
    <w:rsid w:val="00EF6619"/>
    <w:rsid w:val="00EF70D0"/>
    <w:rsid w:val="00EF7C61"/>
    <w:rsid w:val="00EF7E32"/>
    <w:rsid w:val="00F001E9"/>
    <w:rsid w:val="00F02DE7"/>
    <w:rsid w:val="00F03CC4"/>
    <w:rsid w:val="00F04007"/>
    <w:rsid w:val="00F045D9"/>
    <w:rsid w:val="00F04B4C"/>
    <w:rsid w:val="00F05506"/>
    <w:rsid w:val="00F06868"/>
    <w:rsid w:val="00F077F7"/>
    <w:rsid w:val="00F07847"/>
    <w:rsid w:val="00F103B9"/>
    <w:rsid w:val="00F1048B"/>
    <w:rsid w:val="00F1061A"/>
    <w:rsid w:val="00F108D7"/>
    <w:rsid w:val="00F1159F"/>
    <w:rsid w:val="00F11601"/>
    <w:rsid w:val="00F11A32"/>
    <w:rsid w:val="00F11E28"/>
    <w:rsid w:val="00F11FB9"/>
    <w:rsid w:val="00F12A40"/>
    <w:rsid w:val="00F139A5"/>
    <w:rsid w:val="00F13AE2"/>
    <w:rsid w:val="00F13EFC"/>
    <w:rsid w:val="00F1476E"/>
    <w:rsid w:val="00F14A1A"/>
    <w:rsid w:val="00F14A3B"/>
    <w:rsid w:val="00F14BAE"/>
    <w:rsid w:val="00F15B0E"/>
    <w:rsid w:val="00F15ED0"/>
    <w:rsid w:val="00F163F0"/>
    <w:rsid w:val="00F2174C"/>
    <w:rsid w:val="00F21ACF"/>
    <w:rsid w:val="00F22826"/>
    <w:rsid w:val="00F2295D"/>
    <w:rsid w:val="00F23284"/>
    <w:rsid w:val="00F2351F"/>
    <w:rsid w:val="00F23ED7"/>
    <w:rsid w:val="00F2408D"/>
    <w:rsid w:val="00F244F6"/>
    <w:rsid w:val="00F2481D"/>
    <w:rsid w:val="00F25109"/>
    <w:rsid w:val="00F2668D"/>
    <w:rsid w:val="00F26EB3"/>
    <w:rsid w:val="00F271C3"/>
    <w:rsid w:val="00F272AD"/>
    <w:rsid w:val="00F27AF9"/>
    <w:rsid w:val="00F27F9D"/>
    <w:rsid w:val="00F30AE0"/>
    <w:rsid w:val="00F30D69"/>
    <w:rsid w:val="00F316BB"/>
    <w:rsid w:val="00F317C6"/>
    <w:rsid w:val="00F31CFF"/>
    <w:rsid w:val="00F3223C"/>
    <w:rsid w:val="00F325FA"/>
    <w:rsid w:val="00F3260F"/>
    <w:rsid w:val="00F32FB7"/>
    <w:rsid w:val="00F344AE"/>
    <w:rsid w:val="00F34977"/>
    <w:rsid w:val="00F34FF4"/>
    <w:rsid w:val="00F3501F"/>
    <w:rsid w:val="00F3547E"/>
    <w:rsid w:val="00F3698A"/>
    <w:rsid w:val="00F37679"/>
    <w:rsid w:val="00F3780A"/>
    <w:rsid w:val="00F37848"/>
    <w:rsid w:val="00F40258"/>
    <w:rsid w:val="00F407E4"/>
    <w:rsid w:val="00F4180C"/>
    <w:rsid w:val="00F41A92"/>
    <w:rsid w:val="00F41CDF"/>
    <w:rsid w:val="00F42DC1"/>
    <w:rsid w:val="00F434B9"/>
    <w:rsid w:val="00F43C98"/>
    <w:rsid w:val="00F44011"/>
    <w:rsid w:val="00F44A13"/>
    <w:rsid w:val="00F44DB1"/>
    <w:rsid w:val="00F44F6A"/>
    <w:rsid w:val="00F45706"/>
    <w:rsid w:val="00F464AE"/>
    <w:rsid w:val="00F47496"/>
    <w:rsid w:val="00F47611"/>
    <w:rsid w:val="00F477C3"/>
    <w:rsid w:val="00F51870"/>
    <w:rsid w:val="00F5189F"/>
    <w:rsid w:val="00F53718"/>
    <w:rsid w:val="00F53D0C"/>
    <w:rsid w:val="00F5444C"/>
    <w:rsid w:val="00F550C3"/>
    <w:rsid w:val="00F552C4"/>
    <w:rsid w:val="00F558CE"/>
    <w:rsid w:val="00F55F33"/>
    <w:rsid w:val="00F560B7"/>
    <w:rsid w:val="00F562C4"/>
    <w:rsid w:val="00F562D8"/>
    <w:rsid w:val="00F569D4"/>
    <w:rsid w:val="00F56AB4"/>
    <w:rsid w:val="00F56DED"/>
    <w:rsid w:val="00F57921"/>
    <w:rsid w:val="00F57B7B"/>
    <w:rsid w:val="00F60B21"/>
    <w:rsid w:val="00F61869"/>
    <w:rsid w:val="00F619E5"/>
    <w:rsid w:val="00F6261F"/>
    <w:rsid w:val="00F62746"/>
    <w:rsid w:val="00F638E6"/>
    <w:rsid w:val="00F6418B"/>
    <w:rsid w:val="00F64685"/>
    <w:rsid w:val="00F64BA9"/>
    <w:rsid w:val="00F64F78"/>
    <w:rsid w:val="00F65474"/>
    <w:rsid w:val="00F6584C"/>
    <w:rsid w:val="00F65AA8"/>
    <w:rsid w:val="00F666E4"/>
    <w:rsid w:val="00F667BC"/>
    <w:rsid w:val="00F66D65"/>
    <w:rsid w:val="00F66DF4"/>
    <w:rsid w:val="00F672C3"/>
    <w:rsid w:val="00F67316"/>
    <w:rsid w:val="00F67633"/>
    <w:rsid w:val="00F6788A"/>
    <w:rsid w:val="00F67F30"/>
    <w:rsid w:val="00F700D0"/>
    <w:rsid w:val="00F706F7"/>
    <w:rsid w:val="00F7109D"/>
    <w:rsid w:val="00F71319"/>
    <w:rsid w:val="00F7178C"/>
    <w:rsid w:val="00F718E5"/>
    <w:rsid w:val="00F71A0C"/>
    <w:rsid w:val="00F71BA6"/>
    <w:rsid w:val="00F72D50"/>
    <w:rsid w:val="00F7308F"/>
    <w:rsid w:val="00F731ED"/>
    <w:rsid w:val="00F73BF5"/>
    <w:rsid w:val="00F73C38"/>
    <w:rsid w:val="00F74089"/>
    <w:rsid w:val="00F745E9"/>
    <w:rsid w:val="00F74DCD"/>
    <w:rsid w:val="00F75151"/>
    <w:rsid w:val="00F76E22"/>
    <w:rsid w:val="00F77062"/>
    <w:rsid w:val="00F77416"/>
    <w:rsid w:val="00F7787C"/>
    <w:rsid w:val="00F8080B"/>
    <w:rsid w:val="00F813B6"/>
    <w:rsid w:val="00F8161F"/>
    <w:rsid w:val="00F81A70"/>
    <w:rsid w:val="00F81B6B"/>
    <w:rsid w:val="00F82B5B"/>
    <w:rsid w:val="00F82C52"/>
    <w:rsid w:val="00F831E2"/>
    <w:rsid w:val="00F83CF9"/>
    <w:rsid w:val="00F84521"/>
    <w:rsid w:val="00F84755"/>
    <w:rsid w:val="00F84F23"/>
    <w:rsid w:val="00F850DD"/>
    <w:rsid w:val="00F851DC"/>
    <w:rsid w:val="00F85B80"/>
    <w:rsid w:val="00F872A4"/>
    <w:rsid w:val="00F8756B"/>
    <w:rsid w:val="00F90161"/>
    <w:rsid w:val="00F913E0"/>
    <w:rsid w:val="00F91B2D"/>
    <w:rsid w:val="00F927D5"/>
    <w:rsid w:val="00F93EE0"/>
    <w:rsid w:val="00F94211"/>
    <w:rsid w:val="00F94753"/>
    <w:rsid w:val="00F9475C"/>
    <w:rsid w:val="00F94B84"/>
    <w:rsid w:val="00F96939"/>
    <w:rsid w:val="00F96D33"/>
    <w:rsid w:val="00F97015"/>
    <w:rsid w:val="00F97563"/>
    <w:rsid w:val="00F976FE"/>
    <w:rsid w:val="00F979DD"/>
    <w:rsid w:val="00F97D7B"/>
    <w:rsid w:val="00F97EDE"/>
    <w:rsid w:val="00FA0CC3"/>
    <w:rsid w:val="00FA118E"/>
    <w:rsid w:val="00FA156A"/>
    <w:rsid w:val="00FA2BD5"/>
    <w:rsid w:val="00FA32DD"/>
    <w:rsid w:val="00FA3317"/>
    <w:rsid w:val="00FA3805"/>
    <w:rsid w:val="00FA3F78"/>
    <w:rsid w:val="00FA428B"/>
    <w:rsid w:val="00FA4773"/>
    <w:rsid w:val="00FA4BA9"/>
    <w:rsid w:val="00FA5481"/>
    <w:rsid w:val="00FA5694"/>
    <w:rsid w:val="00FA6419"/>
    <w:rsid w:val="00FA64B6"/>
    <w:rsid w:val="00FA67F4"/>
    <w:rsid w:val="00FA6B7A"/>
    <w:rsid w:val="00FA719B"/>
    <w:rsid w:val="00FB01AA"/>
    <w:rsid w:val="00FB0700"/>
    <w:rsid w:val="00FB086E"/>
    <w:rsid w:val="00FB10D9"/>
    <w:rsid w:val="00FB11E7"/>
    <w:rsid w:val="00FB1B77"/>
    <w:rsid w:val="00FB22C0"/>
    <w:rsid w:val="00FB2803"/>
    <w:rsid w:val="00FB2810"/>
    <w:rsid w:val="00FB3333"/>
    <w:rsid w:val="00FB35EA"/>
    <w:rsid w:val="00FB40E4"/>
    <w:rsid w:val="00FB4435"/>
    <w:rsid w:val="00FB5013"/>
    <w:rsid w:val="00FB51A3"/>
    <w:rsid w:val="00FB707A"/>
    <w:rsid w:val="00FB71A1"/>
    <w:rsid w:val="00FC08CE"/>
    <w:rsid w:val="00FC0F3B"/>
    <w:rsid w:val="00FC109E"/>
    <w:rsid w:val="00FC111D"/>
    <w:rsid w:val="00FC3AAE"/>
    <w:rsid w:val="00FC3BC3"/>
    <w:rsid w:val="00FC4593"/>
    <w:rsid w:val="00FC4611"/>
    <w:rsid w:val="00FC5135"/>
    <w:rsid w:val="00FC5BFC"/>
    <w:rsid w:val="00FC5DEA"/>
    <w:rsid w:val="00FC74FF"/>
    <w:rsid w:val="00FD052A"/>
    <w:rsid w:val="00FD0743"/>
    <w:rsid w:val="00FD0810"/>
    <w:rsid w:val="00FD12E0"/>
    <w:rsid w:val="00FD24D1"/>
    <w:rsid w:val="00FD29E6"/>
    <w:rsid w:val="00FD2E68"/>
    <w:rsid w:val="00FD2EF5"/>
    <w:rsid w:val="00FD413B"/>
    <w:rsid w:val="00FD41CD"/>
    <w:rsid w:val="00FD4BCC"/>
    <w:rsid w:val="00FD5A4A"/>
    <w:rsid w:val="00FD67F4"/>
    <w:rsid w:val="00FD6ACF"/>
    <w:rsid w:val="00FD706B"/>
    <w:rsid w:val="00FD74B6"/>
    <w:rsid w:val="00FD7973"/>
    <w:rsid w:val="00FD7A2C"/>
    <w:rsid w:val="00FD7AC2"/>
    <w:rsid w:val="00FD7B73"/>
    <w:rsid w:val="00FD7E4D"/>
    <w:rsid w:val="00FDCF72"/>
    <w:rsid w:val="00FE005E"/>
    <w:rsid w:val="00FE0138"/>
    <w:rsid w:val="00FE2166"/>
    <w:rsid w:val="00FE2B9C"/>
    <w:rsid w:val="00FE2EA7"/>
    <w:rsid w:val="00FE334F"/>
    <w:rsid w:val="00FE3872"/>
    <w:rsid w:val="00FE449C"/>
    <w:rsid w:val="00FE44C0"/>
    <w:rsid w:val="00FE5262"/>
    <w:rsid w:val="00FE5433"/>
    <w:rsid w:val="00FE58B9"/>
    <w:rsid w:val="00FE5AAE"/>
    <w:rsid w:val="00FE6CA5"/>
    <w:rsid w:val="00FF07A1"/>
    <w:rsid w:val="00FF1035"/>
    <w:rsid w:val="00FF10E9"/>
    <w:rsid w:val="00FF13BE"/>
    <w:rsid w:val="00FF1B1E"/>
    <w:rsid w:val="00FF203B"/>
    <w:rsid w:val="00FF26B6"/>
    <w:rsid w:val="00FF2F66"/>
    <w:rsid w:val="00FF396C"/>
    <w:rsid w:val="00FF5B35"/>
    <w:rsid w:val="00FF66AF"/>
    <w:rsid w:val="00FF6F0C"/>
    <w:rsid w:val="00FF7D95"/>
    <w:rsid w:val="00FFEA51"/>
    <w:rsid w:val="01004943"/>
    <w:rsid w:val="0109A163"/>
    <w:rsid w:val="010E409E"/>
    <w:rsid w:val="01255F5A"/>
    <w:rsid w:val="012DCF89"/>
    <w:rsid w:val="012F06E1"/>
    <w:rsid w:val="014277EF"/>
    <w:rsid w:val="014B5291"/>
    <w:rsid w:val="014FC9D4"/>
    <w:rsid w:val="015B5346"/>
    <w:rsid w:val="016CB558"/>
    <w:rsid w:val="0180AF15"/>
    <w:rsid w:val="01885D20"/>
    <w:rsid w:val="01BF3CE6"/>
    <w:rsid w:val="01E09532"/>
    <w:rsid w:val="01FA3C90"/>
    <w:rsid w:val="01FCA009"/>
    <w:rsid w:val="02074575"/>
    <w:rsid w:val="0210F5C0"/>
    <w:rsid w:val="022854FB"/>
    <w:rsid w:val="022BA5B6"/>
    <w:rsid w:val="023193B4"/>
    <w:rsid w:val="02397173"/>
    <w:rsid w:val="023B97C2"/>
    <w:rsid w:val="023CB2FE"/>
    <w:rsid w:val="024B4B6D"/>
    <w:rsid w:val="024B5275"/>
    <w:rsid w:val="0278333A"/>
    <w:rsid w:val="027A6EF5"/>
    <w:rsid w:val="027D26F5"/>
    <w:rsid w:val="028269DC"/>
    <w:rsid w:val="0283ABFA"/>
    <w:rsid w:val="028A2A92"/>
    <w:rsid w:val="029DEF25"/>
    <w:rsid w:val="02C30794"/>
    <w:rsid w:val="02D3EF11"/>
    <w:rsid w:val="02D9F85D"/>
    <w:rsid w:val="02F6FAAC"/>
    <w:rsid w:val="02FB6C4F"/>
    <w:rsid w:val="03162AC6"/>
    <w:rsid w:val="031E9920"/>
    <w:rsid w:val="031EAC8A"/>
    <w:rsid w:val="0327D9B2"/>
    <w:rsid w:val="0330AB52"/>
    <w:rsid w:val="0338AA7C"/>
    <w:rsid w:val="033E3A9E"/>
    <w:rsid w:val="034710F8"/>
    <w:rsid w:val="035A0C98"/>
    <w:rsid w:val="03645953"/>
    <w:rsid w:val="03646E1C"/>
    <w:rsid w:val="036C4B26"/>
    <w:rsid w:val="0379AFEF"/>
    <w:rsid w:val="037C7E1B"/>
    <w:rsid w:val="037D766E"/>
    <w:rsid w:val="038F72C5"/>
    <w:rsid w:val="0390EFC4"/>
    <w:rsid w:val="0396DB5D"/>
    <w:rsid w:val="03D3B83F"/>
    <w:rsid w:val="0406C8F6"/>
    <w:rsid w:val="040DB983"/>
    <w:rsid w:val="042BF57A"/>
    <w:rsid w:val="042FDA77"/>
    <w:rsid w:val="0451C04C"/>
    <w:rsid w:val="0452516F"/>
    <w:rsid w:val="045876BF"/>
    <w:rsid w:val="046C7097"/>
    <w:rsid w:val="0476BCF5"/>
    <w:rsid w:val="047E79F1"/>
    <w:rsid w:val="047EBCF8"/>
    <w:rsid w:val="047ED2EE"/>
    <w:rsid w:val="048111D2"/>
    <w:rsid w:val="049551DF"/>
    <w:rsid w:val="04990864"/>
    <w:rsid w:val="04998F87"/>
    <w:rsid w:val="04B618EF"/>
    <w:rsid w:val="04C973CE"/>
    <w:rsid w:val="04CA2EFE"/>
    <w:rsid w:val="04D0DD9F"/>
    <w:rsid w:val="04D1B94E"/>
    <w:rsid w:val="04EA84E1"/>
    <w:rsid w:val="04F8B819"/>
    <w:rsid w:val="04FEC218"/>
    <w:rsid w:val="0503C702"/>
    <w:rsid w:val="0513DFB5"/>
    <w:rsid w:val="051525CA"/>
    <w:rsid w:val="051ADE53"/>
    <w:rsid w:val="053DB354"/>
    <w:rsid w:val="053DF4DE"/>
    <w:rsid w:val="05401025"/>
    <w:rsid w:val="05503945"/>
    <w:rsid w:val="055973FA"/>
    <w:rsid w:val="056AB94D"/>
    <w:rsid w:val="056BDD96"/>
    <w:rsid w:val="056CCFD6"/>
    <w:rsid w:val="0583156E"/>
    <w:rsid w:val="05876B0E"/>
    <w:rsid w:val="05876F22"/>
    <w:rsid w:val="05883C83"/>
    <w:rsid w:val="05886193"/>
    <w:rsid w:val="0588EE89"/>
    <w:rsid w:val="05906D21"/>
    <w:rsid w:val="05AA6846"/>
    <w:rsid w:val="05BC4261"/>
    <w:rsid w:val="05BF4192"/>
    <w:rsid w:val="05C8712E"/>
    <w:rsid w:val="05D87207"/>
    <w:rsid w:val="05DB37C3"/>
    <w:rsid w:val="05E4604A"/>
    <w:rsid w:val="05E4AE10"/>
    <w:rsid w:val="05EA2F7C"/>
    <w:rsid w:val="05ECA86C"/>
    <w:rsid w:val="05F1FF73"/>
    <w:rsid w:val="05F582B0"/>
    <w:rsid w:val="0615F08E"/>
    <w:rsid w:val="0622FD90"/>
    <w:rsid w:val="0623C022"/>
    <w:rsid w:val="062F6CBF"/>
    <w:rsid w:val="0638437B"/>
    <w:rsid w:val="0644F47C"/>
    <w:rsid w:val="065603C3"/>
    <w:rsid w:val="0656236D"/>
    <w:rsid w:val="06651D49"/>
    <w:rsid w:val="0673F1E7"/>
    <w:rsid w:val="0680E58E"/>
    <w:rsid w:val="068AB9C3"/>
    <w:rsid w:val="0695D6E2"/>
    <w:rsid w:val="06A90DBD"/>
    <w:rsid w:val="06BE8A75"/>
    <w:rsid w:val="06E13124"/>
    <w:rsid w:val="06E82C13"/>
    <w:rsid w:val="06F070A7"/>
    <w:rsid w:val="06FA6303"/>
    <w:rsid w:val="070CE5B8"/>
    <w:rsid w:val="073AD9D0"/>
    <w:rsid w:val="073CCACC"/>
    <w:rsid w:val="073D062C"/>
    <w:rsid w:val="073D9406"/>
    <w:rsid w:val="074BE0D5"/>
    <w:rsid w:val="075BDAE3"/>
    <w:rsid w:val="07835309"/>
    <w:rsid w:val="07A026FD"/>
    <w:rsid w:val="07A07A7E"/>
    <w:rsid w:val="07A18C4D"/>
    <w:rsid w:val="07C60FA9"/>
    <w:rsid w:val="07F7DD3D"/>
    <w:rsid w:val="07FFCFF6"/>
    <w:rsid w:val="0811DA16"/>
    <w:rsid w:val="0814B27B"/>
    <w:rsid w:val="0816C64D"/>
    <w:rsid w:val="081919F7"/>
    <w:rsid w:val="083DD340"/>
    <w:rsid w:val="08458D95"/>
    <w:rsid w:val="0857E95D"/>
    <w:rsid w:val="08597F3C"/>
    <w:rsid w:val="086A71F7"/>
    <w:rsid w:val="086FE449"/>
    <w:rsid w:val="0899004B"/>
    <w:rsid w:val="08A9FF7D"/>
    <w:rsid w:val="08AFC997"/>
    <w:rsid w:val="08B1095A"/>
    <w:rsid w:val="08C165EF"/>
    <w:rsid w:val="08C31124"/>
    <w:rsid w:val="08D50154"/>
    <w:rsid w:val="08E16A5E"/>
    <w:rsid w:val="093681AB"/>
    <w:rsid w:val="093CFFDD"/>
    <w:rsid w:val="093E58BE"/>
    <w:rsid w:val="0942C446"/>
    <w:rsid w:val="094A6479"/>
    <w:rsid w:val="09525CE1"/>
    <w:rsid w:val="0969E8EA"/>
    <w:rsid w:val="0976AC90"/>
    <w:rsid w:val="0984AD2C"/>
    <w:rsid w:val="09924945"/>
    <w:rsid w:val="09955766"/>
    <w:rsid w:val="09997B26"/>
    <w:rsid w:val="099A3993"/>
    <w:rsid w:val="09C665B6"/>
    <w:rsid w:val="09C6834F"/>
    <w:rsid w:val="09D54529"/>
    <w:rsid w:val="09E2D8D2"/>
    <w:rsid w:val="0A407F55"/>
    <w:rsid w:val="0A4B4D89"/>
    <w:rsid w:val="0A4F7BAD"/>
    <w:rsid w:val="0A535F0E"/>
    <w:rsid w:val="0A773D0B"/>
    <w:rsid w:val="0A7B2417"/>
    <w:rsid w:val="0A7CE19E"/>
    <w:rsid w:val="0A858A44"/>
    <w:rsid w:val="0A88B67E"/>
    <w:rsid w:val="0A9229C0"/>
    <w:rsid w:val="0A982AB2"/>
    <w:rsid w:val="0A99A2EC"/>
    <w:rsid w:val="0AA14D08"/>
    <w:rsid w:val="0AB0ED60"/>
    <w:rsid w:val="0ABEBA10"/>
    <w:rsid w:val="0AC11C09"/>
    <w:rsid w:val="0AC1E855"/>
    <w:rsid w:val="0AC958D9"/>
    <w:rsid w:val="0AD43F59"/>
    <w:rsid w:val="0AF3395B"/>
    <w:rsid w:val="0B014FFB"/>
    <w:rsid w:val="0B03FF05"/>
    <w:rsid w:val="0B2230FA"/>
    <w:rsid w:val="0B3D5AB4"/>
    <w:rsid w:val="0B4A8F35"/>
    <w:rsid w:val="0B63ABA1"/>
    <w:rsid w:val="0B68307B"/>
    <w:rsid w:val="0B6F6A52"/>
    <w:rsid w:val="0B701710"/>
    <w:rsid w:val="0B70FDD0"/>
    <w:rsid w:val="0B735632"/>
    <w:rsid w:val="0B7C3D31"/>
    <w:rsid w:val="0B7F1E54"/>
    <w:rsid w:val="0B995097"/>
    <w:rsid w:val="0B9E6B52"/>
    <w:rsid w:val="0BA86B16"/>
    <w:rsid w:val="0BA99E8A"/>
    <w:rsid w:val="0BA9B99C"/>
    <w:rsid w:val="0BB0A327"/>
    <w:rsid w:val="0BC26542"/>
    <w:rsid w:val="0BC9668B"/>
    <w:rsid w:val="0BCBA72B"/>
    <w:rsid w:val="0BE3513F"/>
    <w:rsid w:val="0BE46650"/>
    <w:rsid w:val="0BF6BFCA"/>
    <w:rsid w:val="0C10C4DC"/>
    <w:rsid w:val="0C146627"/>
    <w:rsid w:val="0C157DD8"/>
    <w:rsid w:val="0C1B7D0A"/>
    <w:rsid w:val="0C1EB251"/>
    <w:rsid w:val="0C2039DD"/>
    <w:rsid w:val="0C24E5AE"/>
    <w:rsid w:val="0C3B1A73"/>
    <w:rsid w:val="0C5EE1BB"/>
    <w:rsid w:val="0C69C7B6"/>
    <w:rsid w:val="0C6DBF7C"/>
    <w:rsid w:val="0C711AD0"/>
    <w:rsid w:val="0C97CF7C"/>
    <w:rsid w:val="0C9AFC50"/>
    <w:rsid w:val="0C9B5A86"/>
    <w:rsid w:val="0CAC2F53"/>
    <w:rsid w:val="0CBF1E89"/>
    <w:rsid w:val="0CBFCD98"/>
    <w:rsid w:val="0CC00AA0"/>
    <w:rsid w:val="0CCA21BD"/>
    <w:rsid w:val="0CCD276C"/>
    <w:rsid w:val="0CEB9DB9"/>
    <w:rsid w:val="0CED7F6E"/>
    <w:rsid w:val="0CFE8E9A"/>
    <w:rsid w:val="0CFEB4AA"/>
    <w:rsid w:val="0D0CA558"/>
    <w:rsid w:val="0D196B32"/>
    <w:rsid w:val="0D1A8AF4"/>
    <w:rsid w:val="0D21D95E"/>
    <w:rsid w:val="0D25F7A2"/>
    <w:rsid w:val="0D40B727"/>
    <w:rsid w:val="0D453381"/>
    <w:rsid w:val="0D46C59B"/>
    <w:rsid w:val="0D58DDD4"/>
    <w:rsid w:val="0D63CB6D"/>
    <w:rsid w:val="0D7A7046"/>
    <w:rsid w:val="0D89DF5D"/>
    <w:rsid w:val="0D963A61"/>
    <w:rsid w:val="0DA3E45B"/>
    <w:rsid w:val="0DB3E67E"/>
    <w:rsid w:val="0DB73B5C"/>
    <w:rsid w:val="0DC1C281"/>
    <w:rsid w:val="0DCD1B55"/>
    <w:rsid w:val="0DDB5E44"/>
    <w:rsid w:val="0DDB7190"/>
    <w:rsid w:val="0DF5103E"/>
    <w:rsid w:val="0DFAC67D"/>
    <w:rsid w:val="0E0006ED"/>
    <w:rsid w:val="0E00B907"/>
    <w:rsid w:val="0E0469AF"/>
    <w:rsid w:val="0E0723EF"/>
    <w:rsid w:val="0E1340D4"/>
    <w:rsid w:val="0E165FD2"/>
    <w:rsid w:val="0E1FCA23"/>
    <w:rsid w:val="0E2C987A"/>
    <w:rsid w:val="0E39038C"/>
    <w:rsid w:val="0E42C647"/>
    <w:rsid w:val="0E4A4EA2"/>
    <w:rsid w:val="0E5374C7"/>
    <w:rsid w:val="0E586DC1"/>
    <w:rsid w:val="0E5B122E"/>
    <w:rsid w:val="0E5F3394"/>
    <w:rsid w:val="0E714A33"/>
    <w:rsid w:val="0E9DC4DB"/>
    <w:rsid w:val="0EBF3161"/>
    <w:rsid w:val="0EBFAFBE"/>
    <w:rsid w:val="0ED0A4F1"/>
    <w:rsid w:val="0EE34198"/>
    <w:rsid w:val="0EEEE40D"/>
    <w:rsid w:val="0F101090"/>
    <w:rsid w:val="0F18B656"/>
    <w:rsid w:val="0F1E2DBF"/>
    <w:rsid w:val="0F2312A5"/>
    <w:rsid w:val="0F28771E"/>
    <w:rsid w:val="0F5E6899"/>
    <w:rsid w:val="0F68EBC0"/>
    <w:rsid w:val="0F6EF3AD"/>
    <w:rsid w:val="0F8C9C82"/>
    <w:rsid w:val="0F95FE90"/>
    <w:rsid w:val="0F99159F"/>
    <w:rsid w:val="0FBB79E3"/>
    <w:rsid w:val="0FC3EEB0"/>
    <w:rsid w:val="0FC8D67D"/>
    <w:rsid w:val="0FDDC88A"/>
    <w:rsid w:val="0FEF3BD6"/>
    <w:rsid w:val="10023837"/>
    <w:rsid w:val="101C3DED"/>
    <w:rsid w:val="10383EFF"/>
    <w:rsid w:val="10444CCE"/>
    <w:rsid w:val="10459B0E"/>
    <w:rsid w:val="1058D2F1"/>
    <w:rsid w:val="1063529A"/>
    <w:rsid w:val="10759C1A"/>
    <w:rsid w:val="107ADE77"/>
    <w:rsid w:val="107B3446"/>
    <w:rsid w:val="107D1482"/>
    <w:rsid w:val="108A4802"/>
    <w:rsid w:val="1092897C"/>
    <w:rsid w:val="1095BB1D"/>
    <w:rsid w:val="109D23D9"/>
    <w:rsid w:val="10B1EBA7"/>
    <w:rsid w:val="10C0F681"/>
    <w:rsid w:val="10DC6F55"/>
    <w:rsid w:val="10FD4C1C"/>
    <w:rsid w:val="1102AAA5"/>
    <w:rsid w:val="110B1E54"/>
    <w:rsid w:val="111B52CB"/>
    <w:rsid w:val="1137D084"/>
    <w:rsid w:val="1137E9E8"/>
    <w:rsid w:val="113D11B4"/>
    <w:rsid w:val="1147213A"/>
    <w:rsid w:val="1148EF1B"/>
    <w:rsid w:val="1149B266"/>
    <w:rsid w:val="114EF096"/>
    <w:rsid w:val="115C82D4"/>
    <w:rsid w:val="116A640F"/>
    <w:rsid w:val="117D337D"/>
    <w:rsid w:val="118F6738"/>
    <w:rsid w:val="1192BF8F"/>
    <w:rsid w:val="11958DA0"/>
    <w:rsid w:val="119FD3A9"/>
    <w:rsid w:val="11B3C3DA"/>
    <w:rsid w:val="11C826E1"/>
    <w:rsid w:val="11D4A67A"/>
    <w:rsid w:val="11F18BC4"/>
    <w:rsid w:val="12014A35"/>
    <w:rsid w:val="12083498"/>
    <w:rsid w:val="121CE930"/>
    <w:rsid w:val="121F7915"/>
    <w:rsid w:val="12244FFC"/>
    <w:rsid w:val="1229AF57"/>
    <w:rsid w:val="123190C7"/>
    <w:rsid w:val="123DE207"/>
    <w:rsid w:val="124BB7BB"/>
    <w:rsid w:val="1263C3B0"/>
    <w:rsid w:val="1271948F"/>
    <w:rsid w:val="127ADC4D"/>
    <w:rsid w:val="12A434D4"/>
    <w:rsid w:val="12A8634A"/>
    <w:rsid w:val="12B067AA"/>
    <w:rsid w:val="12BDF41D"/>
    <w:rsid w:val="12C6B500"/>
    <w:rsid w:val="12C9DAAA"/>
    <w:rsid w:val="12D43BB4"/>
    <w:rsid w:val="12DD5762"/>
    <w:rsid w:val="12E14AD9"/>
    <w:rsid w:val="12E38F87"/>
    <w:rsid w:val="12F9EFD7"/>
    <w:rsid w:val="13010D28"/>
    <w:rsid w:val="1316354F"/>
    <w:rsid w:val="13377207"/>
    <w:rsid w:val="134982FB"/>
    <w:rsid w:val="134AB856"/>
    <w:rsid w:val="136B746E"/>
    <w:rsid w:val="137FFBF8"/>
    <w:rsid w:val="1383745D"/>
    <w:rsid w:val="138F1877"/>
    <w:rsid w:val="1398D5D0"/>
    <w:rsid w:val="13A3F6FF"/>
    <w:rsid w:val="13AF67E7"/>
    <w:rsid w:val="13C728C5"/>
    <w:rsid w:val="13D6096D"/>
    <w:rsid w:val="13D72F64"/>
    <w:rsid w:val="13D9E738"/>
    <w:rsid w:val="13E27EC4"/>
    <w:rsid w:val="13E28867"/>
    <w:rsid w:val="13E4AC7E"/>
    <w:rsid w:val="141BA28B"/>
    <w:rsid w:val="142A8D61"/>
    <w:rsid w:val="142B3B7E"/>
    <w:rsid w:val="143327FA"/>
    <w:rsid w:val="143F3B18"/>
    <w:rsid w:val="1452C961"/>
    <w:rsid w:val="1459C2E0"/>
    <w:rsid w:val="146A2E4F"/>
    <w:rsid w:val="14822B80"/>
    <w:rsid w:val="1485BE05"/>
    <w:rsid w:val="14B6F9B9"/>
    <w:rsid w:val="14B808EF"/>
    <w:rsid w:val="14C91E3D"/>
    <w:rsid w:val="14D75CFD"/>
    <w:rsid w:val="14E8D3B4"/>
    <w:rsid w:val="14EBE783"/>
    <w:rsid w:val="14F13EFE"/>
    <w:rsid w:val="14F20EAB"/>
    <w:rsid w:val="14FE7A5D"/>
    <w:rsid w:val="1508E5AD"/>
    <w:rsid w:val="150B0F3E"/>
    <w:rsid w:val="150C7413"/>
    <w:rsid w:val="1510ED79"/>
    <w:rsid w:val="151E8D11"/>
    <w:rsid w:val="153B14C9"/>
    <w:rsid w:val="153BDA1A"/>
    <w:rsid w:val="155B3520"/>
    <w:rsid w:val="155E0AB2"/>
    <w:rsid w:val="157A093D"/>
    <w:rsid w:val="157CD07A"/>
    <w:rsid w:val="1592A19E"/>
    <w:rsid w:val="159ABC38"/>
    <w:rsid w:val="15BA0D2C"/>
    <w:rsid w:val="15D1D87B"/>
    <w:rsid w:val="15D308A6"/>
    <w:rsid w:val="15E04FA0"/>
    <w:rsid w:val="15E1E80F"/>
    <w:rsid w:val="15E68F3A"/>
    <w:rsid w:val="15EF80DE"/>
    <w:rsid w:val="1614B5DB"/>
    <w:rsid w:val="161AA023"/>
    <w:rsid w:val="1627ED44"/>
    <w:rsid w:val="1636E1F5"/>
    <w:rsid w:val="163B6DB3"/>
    <w:rsid w:val="16475BE9"/>
    <w:rsid w:val="164B895C"/>
    <w:rsid w:val="164EE4AD"/>
    <w:rsid w:val="165413A7"/>
    <w:rsid w:val="165444D4"/>
    <w:rsid w:val="1660AD8F"/>
    <w:rsid w:val="16614DDD"/>
    <w:rsid w:val="16628CD8"/>
    <w:rsid w:val="16636986"/>
    <w:rsid w:val="1664C9E1"/>
    <w:rsid w:val="1672E67C"/>
    <w:rsid w:val="1675EFE3"/>
    <w:rsid w:val="167B5996"/>
    <w:rsid w:val="169729FD"/>
    <w:rsid w:val="16A1AA8D"/>
    <w:rsid w:val="16A78B86"/>
    <w:rsid w:val="16AAC3A7"/>
    <w:rsid w:val="16AD724A"/>
    <w:rsid w:val="16ADB455"/>
    <w:rsid w:val="16BB9729"/>
    <w:rsid w:val="16BFA55C"/>
    <w:rsid w:val="16C28789"/>
    <w:rsid w:val="16CCBA7D"/>
    <w:rsid w:val="16D21CD9"/>
    <w:rsid w:val="16D8D52B"/>
    <w:rsid w:val="16DE1782"/>
    <w:rsid w:val="16DEB1F2"/>
    <w:rsid w:val="17088073"/>
    <w:rsid w:val="17291AD3"/>
    <w:rsid w:val="175D7A29"/>
    <w:rsid w:val="17650420"/>
    <w:rsid w:val="177426F5"/>
    <w:rsid w:val="1774A6F0"/>
    <w:rsid w:val="17837D0E"/>
    <w:rsid w:val="17848DB6"/>
    <w:rsid w:val="1788AD69"/>
    <w:rsid w:val="17A6F0CA"/>
    <w:rsid w:val="17AA99E6"/>
    <w:rsid w:val="17B0B99D"/>
    <w:rsid w:val="17C186BB"/>
    <w:rsid w:val="17C1E2BB"/>
    <w:rsid w:val="17C8685D"/>
    <w:rsid w:val="17FA883F"/>
    <w:rsid w:val="181ACBD4"/>
    <w:rsid w:val="1832F6C2"/>
    <w:rsid w:val="18344839"/>
    <w:rsid w:val="1836D36E"/>
    <w:rsid w:val="183EED82"/>
    <w:rsid w:val="186B256B"/>
    <w:rsid w:val="187320D6"/>
    <w:rsid w:val="187A9AE2"/>
    <w:rsid w:val="18863748"/>
    <w:rsid w:val="18A2C5DD"/>
    <w:rsid w:val="18B415B0"/>
    <w:rsid w:val="18B6632D"/>
    <w:rsid w:val="18C74237"/>
    <w:rsid w:val="18CAABE6"/>
    <w:rsid w:val="18CC8F1B"/>
    <w:rsid w:val="18DC455D"/>
    <w:rsid w:val="18DE24A7"/>
    <w:rsid w:val="18DF6C57"/>
    <w:rsid w:val="18EB83F8"/>
    <w:rsid w:val="192DEC57"/>
    <w:rsid w:val="1930AD0B"/>
    <w:rsid w:val="1935BB22"/>
    <w:rsid w:val="194E1014"/>
    <w:rsid w:val="197520E5"/>
    <w:rsid w:val="198133E1"/>
    <w:rsid w:val="198D536B"/>
    <w:rsid w:val="19A18A1E"/>
    <w:rsid w:val="19A83868"/>
    <w:rsid w:val="19B12129"/>
    <w:rsid w:val="19B59CF1"/>
    <w:rsid w:val="19D49921"/>
    <w:rsid w:val="19F298C1"/>
    <w:rsid w:val="1A00033D"/>
    <w:rsid w:val="1A065CBD"/>
    <w:rsid w:val="1A1378C4"/>
    <w:rsid w:val="1A197731"/>
    <w:rsid w:val="1A2E197D"/>
    <w:rsid w:val="1A3179C4"/>
    <w:rsid w:val="1A6E96DC"/>
    <w:rsid w:val="1A709964"/>
    <w:rsid w:val="1A7909EE"/>
    <w:rsid w:val="1A837CFB"/>
    <w:rsid w:val="1A843242"/>
    <w:rsid w:val="1A8AFAAC"/>
    <w:rsid w:val="1A9C8478"/>
    <w:rsid w:val="1A9EBF60"/>
    <w:rsid w:val="1AA5899A"/>
    <w:rsid w:val="1AA83B7D"/>
    <w:rsid w:val="1AAB6C2F"/>
    <w:rsid w:val="1AB2A448"/>
    <w:rsid w:val="1AB37C79"/>
    <w:rsid w:val="1ABC6B22"/>
    <w:rsid w:val="1AC169F5"/>
    <w:rsid w:val="1AC8E0FE"/>
    <w:rsid w:val="1AFF783D"/>
    <w:rsid w:val="1B1F9666"/>
    <w:rsid w:val="1B29AD44"/>
    <w:rsid w:val="1B2B2973"/>
    <w:rsid w:val="1B3374AC"/>
    <w:rsid w:val="1B33831D"/>
    <w:rsid w:val="1B3D1723"/>
    <w:rsid w:val="1B42A910"/>
    <w:rsid w:val="1B4D6115"/>
    <w:rsid w:val="1B528763"/>
    <w:rsid w:val="1B67C4F7"/>
    <w:rsid w:val="1B67EA94"/>
    <w:rsid w:val="1B7AD11C"/>
    <w:rsid w:val="1B8AFB60"/>
    <w:rsid w:val="1B983609"/>
    <w:rsid w:val="1B9E4CCC"/>
    <w:rsid w:val="1BB50F5A"/>
    <w:rsid w:val="1BBD626C"/>
    <w:rsid w:val="1BC5CFF8"/>
    <w:rsid w:val="1BCCBC99"/>
    <w:rsid w:val="1BE1DC2C"/>
    <w:rsid w:val="1C09CCE4"/>
    <w:rsid w:val="1C33E5D1"/>
    <w:rsid w:val="1C42EC30"/>
    <w:rsid w:val="1C47F9E4"/>
    <w:rsid w:val="1C4FCCDA"/>
    <w:rsid w:val="1C52E5D8"/>
    <w:rsid w:val="1C852957"/>
    <w:rsid w:val="1CB4C4A0"/>
    <w:rsid w:val="1CBB7398"/>
    <w:rsid w:val="1CC6A936"/>
    <w:rsid w:val="1CD1CF7D"/>
    <w:rsid w:val="1CDFB4FA"/>
    <w:rsid w:val="1CED9C67"/>
    <w:rsid w:val="1D337770"/>
    <w:rsid w:val="1D5B257F"/>
    <w:rsid w:val="1D78FECA"/>
    <w:rsid w:val="1D7B39D7"/>
    <w:rsid w:val="1D83BAD9"/>
    <w:rsid w:val="1D8DEAC0"/>
    <w:rsid w:val="1D963708"/>
    <w:rsid w:val="1DA7F4C5"/>
    <w:rsid w:val="1DA898B9"/>
    <w:rsid w:val="1DAA7DE6"/>
    <w:rsid w:val="1DB4B23F"/>
    <w:rsid w:val="1DBA3A73"/>
    <w:rsid w:val="1DC119E4"/>
    <w:rsid w:val="1DD14045"/>
    <w:rsid w:val="1DD488C9"/>
    <w:rsid w:val="1DF90B2E"/>
    <w:rsid w:val="1E114322"/>
    <w:rsid w:val="1E17A798"/>
    <w:rsid w:val="1E2EBC6D"/>
    <w:rsid w:val="1E36B157"/>
    <w:rsid w:val="1E43E11C"/>
    <w:rsid w:val="1E4717B5"/>
    <w:rsid w:val="1E5B5121"/>
    <w:rsid w:val="1E73155C"/>
    <w:rsid w:val="1E77DBC0"/>
    <w:rsid w:val="1E8EBC26"/>
    <w:rsid w:val="1E947255"/>
    <w:rsid w:val="1EA903E9"/>
    <w:rsid w:val="1EAB59A6"/>
    <w:rsid w:val="1EC50AC7"/>
    <w:rsid w:val="1EC5107B"/>
    <w:rsid w:val="1ECCCD82"/>
    <w:rsid w:val="1ED03CF1"/>
    <w:rsid w:val="1EF26903"/>
    <w:rsid w:val="1F21C3F8"/>
    <w:rsid w:val="1F2EAE2D"/>
    <w:rsid w:val="1F312ACA"/>
    <w:rsid w:val="1F42F04E"/>
    <w:rsid w:val="1F5A0E4B"/>
    <w:rsid w:val="1F651D4F"/>
    <w:rsid w:val="1F6A2D0D"/>
    <w:rsid w:val="1F71BC19"/>
    <w:rsid w:val="1F772BEF"/>
    <w:rsid w:val="1F87CF06"/>
    <w:rsid w:val="1F8EAE9F"/>
    <w:rsid w:val="1F99A588"/>
    <w:rsid w:val="1F9F15FD"/>
    <w:rsid w:val="1FAA5907"/>
    <w:rsid w:val="1FABCA84"/>
    <w:rsid w:val="1FD244D2"/>
    <w:rsid w:val="1FD2DFAB"/>
    <w:rsid w:val="1FD2E26D"/>
    <w:rsid w:val="1FDD7603"/>
    <w:rsid w:val="1FF1138A"/>
    <w:rsid w:val="20041D3E"/>
    <w:rsid w:val="20131704"/>
    <w:rsid w:val="20184D43"/>
    <w:rsid w:val="20210897"/>
    <w:rsid w:val="20211FA4"/>
    <w:rsid w:val="2028113C"/>
    <w:rsid w:val="202B30F3"/>
    <w:rsid w:val="202C6B4A"/>
    <w:rsid w:val="2040D9B8"/>
    <w:rsid w:val="2044A1EB"/>
    <w:rsid w:val="20646749"/>
    <w:rsid w:val="20724057"/>
    <w:rsid w:val="20744E68"/>
    <w:rsid w:val="20772B85"/>
    <w:rsid w:val="207C2083"/>
    <w:rsid w:val="2084C02B"/>
    <w:rsid w:val="20A6E76F"/>
    <w:rsid w:val="20C7BC90"/>
    <w:rsid w:val="20CD7AA5"/>
    <w:rsid w:val="20CF5EC1"/>
    <w:rsid w:val="20D826D5"/>
    <w:rsid w:val="20D983D9"/>
    <w:rsid w:val="20DB3845"/>
    <w:rsid w:val="20DC1786"/>
    <w:rsid w:val="20E083A6"/>
    <w:rsid w:val="20E3C888"/>
    <w:rsid w:val="20E6526F"/>
    <w:rsid w:val="20F43B87"/>
    <w:rsid w:val="210DB581"/>
    <w:rsid w:val="21509FD0"/>
    <w:rsid w:val="21516FAE"/>
    <w:rsid w:val="215C1A6E"/>
    <w:rsid w:val="2161D760"/>
    <w:rsid w:val="217CCEF7"/>
    <w:rsid w:val="2180A41D"/>
    <w:rsid w:val="218F184F"/>
    <w:rsid w:val="21B673CB"/>
    <w:rsid w:val="21C75C49"/>
    <w:rsid w:val="21CB7FB6"/>
    <w:rsid w:val="21FE3E15"/>
    <w:rsid w:val="21FF29C0"/>
    <w:rsid w:val="22207249"/>
    <w:rsid w:val="22740398"/>
    <w:rsid w:val="228AE939"/>
    <w:rsid w:val="22917CC8"/>
    <w:rsid w:val="2299E82E"/>
    <w:rsid w:val="22A039ED"/>
    <w:rsid w:val="22B0934D"/>
    <w:rsid w:val="22C7F75A"/>
    <w:rsid w:val="22F4F107"/>
    <w:rsid w:val="23070952"/>
    <w:rsid w:val="230D84DC"/>
    <w:rsid w:val="230EF9B1"/>
    <w:rsid w:val="2326A9FE"/>
    <w:rsid w:val="23276569"/>
    <w:rsid w:val="233E8471"/>
    <w:rsid w:val="235B9C3E"/>
    <w:rsid w:val="235FF7BD"/>
    <w:rsid w:val="2378DA6C"/>
    <w:rsid w:val="237FDCE9"/>
    <w:rsid w:val="2385C058"/>
    <w:rsid w:val="23950C6F"/>
    <w:rsid w:val="23B71233"/>
    <w:rsid w:val="23C92EF7"/>
    <w:rsid w:val="23CD876B"/>
    <w:rsid w:val="23FA5AE5"/>
    <w:rsid w:val="23FCE1F8"/>
    <w:rsid w:val="24094B42"/>
    <w:rsid w:val="242133D1"/>
    <w:rsid w:val="2427D988"/>
    <w:rsid w:val="2436E7B3"/>
    <w:rsid w:val="243B679B"/>
    <w:rsid w:val="243CA389"/>
    <w:rsid w:val="243F08A1"/>
    <w:rsid w:val="2446791D"/>
    <w:rsid w:val="24673083"/>
    <w:rsid w:val="2473EC52"/>
    <w:rsid w:val="248389A3"/>
    <w:rsid w:val="2484275D"/>
    <w:rsid w:val="248BE6F3"/>
    <w:rsid w:val="248DFBD9"/>
    <w:rsid w:val="24A0039F"/>
    <w:rsid w:val="24A7D17F"/>
    <w:rsid w:val="24A98DA8"/>
    <w:rsid w:val="24AA5E8F"/>
    <w:rsid w:val="24AC08DA"/>
    <w:rsid w:val="24B69E98"/>
    <w:rsid w:val="24C6B9AE"/>
    <w:rsid w:val="24F514E1"/>
    <w:rsid w:val="251A8C90"/>
    <w:rsid w:val="25784503"/>
    <w:rsid w:val="258DB90B"/>
    <w:rsid w:val="25A220D6"/>
    <w:rsid w:val="25AF3175"/>
    <w:rsid w:val="25C1BD73"/>
    <w:rsid w:val="25C41090"/>
    <w:rsid w:val="25D0938C"/>
    <w:rsid w:val="26091C47"/>
    <w:rsid w:val="2610C7D2"/>
    <w:rsid w:val="26115D08"/>
    <w:rsid w:val="261A3B63"/>
    <w:rsid w:val="262D8A74"/>
    <w:rsid w:val="263FBB99"/>
    <w:rsid w:val="264FDDEB"/>
    <w:rsid w:val="26542BA0"/>
    <w:rsid w:val="26AB5B3E"/>
    <w:rsid w:val="26B3C835"/>
    <w:rsid w:val="26C2857A"/>
    <w:rsid w:val="26C49AD8"/>
    <w:rsid w:val="26C8EA68"/>
    <w:rsid w:val="26E4046B"/>
    <w:rsid w:val="26E71FD2"/>
    <w:rsid w:val="26E79383"/>
    <w:rsid w:val="270925F9"/>
    <w:rsid w:val="270954A2"/>
    <w:rsid w:val="270BCE8D"/>
    <w:rsid w:val="27336EFA"/>
    <w:rsid w:val="274B02EB"/>
    <w:rsid w:val="274D1AB9"/>
    <w:rsid w:val="27517C7B"/>
    <w:rsid w:val="27871811"/>
    <w:rsid w:val="278A73B2"/>
    <w:rsid w:val="2796C270"/>
    <w:rsid w:val="2799149A"/>
    <w:rsid w:val="279DA8EF"/>
    <w:rsid w:val="27A152FF"/>
    <w:rsid w:val="27A56C80"/>
    <w:rsid w:val="27A7190D"/>
    <w:rsid w:val="27B191DD"/>
    <w:rsid w:val="27B847C3"/>
    <w:rsid w:val="27BEDBF8"/>
    <w:rsid w:val="27CA712E"/>
    <w:rsid w:val="27FFEC0D"/>
    <w:rsid w:val="280901A5"/>
    <w:rsid w:val="281073F6"/>
    <w:rsid w:val="2814AFFD"/>
    <w:rsid w:val="2819C1BB"/>
    <w:rsid w:val="2821C239"/>
    <w:rsid w:val="282E679D"/>
    <w:rsid w:val="2835EE31"/>
    <w:rsid w:val="28550FFF"/>
    <w:rsid w:val="285C888C"/>
    <w:rsid w:val="285F67F6"/>
    <w:rsid w:val="2870BA63"/>
    <w:rsid w:val="2872D3CB"/>
    <w:rsid w:val="28993EF2"/>
    <w:rsid w:val="28A40C7A"/>
    <w:rsid w:val="28AA2C0C"/>
    <w:rsid w:val="28ADBD77"/>
    <w:rsid w:val="28B060C3"/>
    <w:rsid w:val="28BDF1D8"/>
    <w:rsid w:val="28C0BB51"/>
    <w:rsid w:val="28F88174"/>
    <w:rsid w:val="292013B3"/>
    <w:rsid w:val="29427CC1"/>
    <w:rsid w:val="2947858F"/>
    <w:rsid w:val="2947B2A6"/>
    <w:rsid w:val="295063A2"/>
    <w:rsid w:val="2951EAA4"/>
    <w:rsid w:val="2957F936"/>
    <w:rsid w:val="29612D8D"/>
    <w:rsid w:val="2965BE1F"/>
    <w:rsid w:val="2971DFAC"/>
    <w:rsid w:val="2986AD4C"/>
    <w:rsid w:val="299840DF"/>
    <w:rsid w:val="29A0B127"/>
    <w:rsid w:val="29B90C35"/>
    <w:rsid w:val="29D08C64"/>
    <w:rsid w:val="29D3479B"/>
    <w:rsid w:val="29E4A372"/>
    <w:rsid w:val="29EE9807"/>
    <w:rsid w:val="29F06616"/>
    <w:rsid w:val="2A032C82"/>
    <w:rsid w:val="2A1734EC"/>
    <w:rsid w:val="2A1E27CF"/>
    <w:rsid w:val="2A297D12"/>
    <w:rsid w:val="2A34A14B"/>
    <w:rsid w:val="2A36306C"/>
    <w:rsid w:val="2A3EA294"/>
    <w:rsid w:val="2A4DAD0F"/>
    <w:rsid w:val="2A5F2AB6"/>
    <w:rsid w:val="2A6A74AC"/>
    <w:rsid w:val="2A716F07"/>
    <w:rsid w:val="2A85C8AC"/>
    <w:rsid w:val="2A8C9827"/>
    <w:rsid w:val="2A94DCF0"/>
    <w:rsid w:val="2ACC0E01"/>
    <w:rsid w:val="2ADE3868"/>
    <w:rsid w:val="2AEBA4F4"/>
    <w:rsid w:val="2AF4CE1C"/>
    <w:rsid w:val="2AFBC8BE"/>
    <w:rsid w:val="2B01021D"/>
    <w:rsid w:val="2B041DC4"/>
    <w:rsid w:val="2B0C6F59"/>
    <w:rsid w:val="2B2FB367"/>
    <w:rsid w:val="2B4598D2"/>
    <w:rsid w:val="2B4BE9C6"/>
    <w:rsid w:val="2B526D8B"/>
    <w:rsid w:val="2B638225"/>
    <w:rsid w:val="2B6B7F0C"/>
    <w:rsid w:val="2B79A2EC"/>
    <w:rsid w:val="2B82CD0E"/>
    <w:rsid w:val="2B8A0745"/>
    <w:rsid w:val="2B948C0A"/>
    <w:rsid w:val="2B97D4D9"/>
    <w:rsid w:val="2BC5F62B"/>
    <w:rsid w:val="2BC69130"/>
    <w:rsid w:val="2BD9410C"/>
    <w:rsid w:val="2BE2BE5E"/>
    <w:rsid w:val="2BE9CF84"/>
    <w:rsid w:val="2C0A486B"/>
    <w:rsid w:val="2C10E7AD"/>
    <w:rsid w:val="2C198C4A"/>
    <w:rsid w:val="2C24089C"/>
    <w:rsid w:val="2C3D2901"/>
    <w:rsid w:val="2C45A3D6"/>
    <w:rsid w:val="2C55B084"/>
    <w:rsid w:val="2C60762E"/>
    <w:rsid w:val="2C9532DE"/>
    <w:rsid w:val="2C9CC57D"/>
    <w:rsid w:val="2CA1E305"/>
    <w:rsid w:val="2CB4CE3C"/>
    <w:rsid w:val="2CBDA84D"/>
    <w:rsid w:val="2CC1FFC9"/>
    <w:rsid w:val="2CC91EAD"/>
    <w:rsid w:val="2CF322EB"/>
    <w:rsid w:val="2D120D90"/>
    <w:rsid w:val="2D20AD2E"/>
    <w:rsid w:val="2D2407E7"/>
    <w:rsid w:val="2D2E853C"/>
    <w:rsid w:val="2D448C09"/>
    <w:rsid w:val="2D5E7A90"/>
    <w:rsid w:val="2D62BA56"/>
    <w:rsid w:val="2D7EF9DA"/>
    <w:rsid w:val="2D8E2CAD"/>
    <w:rsid w:val="2D9342DA"/>
    <w:rsid w:val="2D95CA25"/>
    <w:rsid w:val="2DB6606A"/>
    <w:rsid w:val="2DBD584A"/>
    <w:rsid w:val="2DC990D3"/>
    <w:rsid w:val="2E034FA8"/>
    <w:rsid w:val="2E2387FC"/>
    <w:rsid w:val="2E239DD9"/>
    <w:rsid w:val="2E266555"/>
    <w:rsid w:val="2E2F0739"/>
    <w:rsid w:val="2E2F1FC8"/>
    <w:rsid w:val="2E50B582"/>
    <w:rsid w:val="2E523DA2"/>
    <w:rsid w:val="2E95892C"/>
    <w:rsid w:val="2EA125F1"/>
    <w:rsid w:val="2EA35D5D"/>
    <w:rsid w:val="2EB1A4CA"/>
    <w:rsid w:val="2EB60D87"/>
    <w:rsid w:val="2EC84BC9"/>
    <w:rsid w:val="2ECDAC9A"/>
    <w:rsid w:val="2ED59369"/>
    <w:rsid w:val="2EDBF454"/>
    <w:rsid w:val="2EDE99F9"/>
    <w:rsid w:val="2EDF1C6B"/>
    <w:rsid w:val="2F1133C4"/>
    <w:rsid w:val="2F1835A0"/>
    <w:rsid w:val="2F1A5A03"/>
    <w:rsid w:val="2F228FF8"/>
    <w:rsid w:val="2F4394D5"/>
    <w:rsid w:val="2F43BE63"/>
    <w:rsid w:val="2F5199D7"/>
    <w:rsid w:val="2F5EB1E2"/>
    <w:rsid w:val="2F7772CD"/>
    <w:rsid w:val="2F78ED5C"/>
    <w:rsid w:val="2FA82324"/>
    <w:rsid w:val="2FC86593"/>
    <w:rsid w:val="2FD1DBF9"/>
    <w:rsid w:val="2FD6062C"/>
    <w:rsid w:val="2FFA6EEB"/>
    <w:rsid w:val="300CAB76"/>
    <w:rsid w:val="301BAB6E"/>
    <w:rsid w:val="30202125"/>
    <w:rsid w:val="303A3264"/>
    <w:rsid w:val="303D6C17"/>
    <w:rsid w:val="304CB635"/>
    <w:rsid w:val="30628DAA"/>
    <w:rsid w:val="3062D329"/>
    <w:rsid w:val="308638AA"/>
    <w:rsid w:val="308C3810"/>
    <w:rsid w:val="309DE9B4"/>
    <w:rsid w:val="30A26C5C"/>
    <w:rsid w:val="30A72FB5"/>
    <w:rsid w:val="30C0C9E5"/>
    <w:rsid w:val="30CC327F"/>
    <w:rsid w:val="30D48594"/>
    <w:rsid w:val="30DC9424"/>
    <w:rsid w:val="30DDA471"/>
    <w:rsid w:val="3112363E"/>
    <w:rsid w:val="31187BCA"/>
    <w:rsid w:val="31240DD3"/>
    <w:rsid w:val="3136935C"/>
    <w:rsid w:val="3148AB56"/>
    <w:rsid w:val="3155BBF8"/>
    <w:rsid w:val="315BDC52"/>
    <w:rsid w:val="31977670"/>
    <w:rsid w:val="31A5693E"/>
    <w:rsid w:val="31C63386"/>
    <w:rsid w:val="31C9895D"/>
    <w:rsid w:val="31E3FF9B"/>
    <w:rsid w:val="31E98419"/>
    <w:rsid w:val="32026C5B"/>
    <w:rsid w:val="3207182D"/>
    <w:rsid w:val="320C0AAA"/>
    <w:rsid w:val="32187E5C"/>
    <w:rsid w:val="321F03B6"/>
    <w:rsid w:val="322F85E0"/>
    <w:rsid w:val="324486C6"/>
    <w:rsid w:val="32517325"/>
    <w:rsid w:val="3264B692"/>
    <w:rsid w:val="326A0CD5"/>
    <w:rsid w:val="3276C3BA"/>
    <w:rsid w:val="327DC36A"/>
    <w:rsid w:val="3291BD2D"/>
    <w:rsid w:val="32A13B06"/>
    <w:rsid w:val="32AA5E7F"/>
    <w:rsid w:val="32AB8C1D"/>
    <w:rsid w:val="32AF866A"/>
    <w:rsid w:val="32C995F9"/>
    <w:rsid w:val="32E2F13C"/>
    <w:rsid w:val="32E45E83"/>
    <w:rsid w:val="3305BED2"/>
    <w:rsid w:val="330D2F45"/>
    <w:rsid w:val="330E541D"/>
    <w:rsid w:val="331B7771"/>
    <w:rsid w:val="3331D081"/>
    <w:rsid w:val="33330818"/>
    <w:rsid w:val="33359BF0"/>
    <w:rsid w:val="333FCD29"/>
    <w:rsid w:val="3349E1BD"/>
    <w:rsid w:val="334D43BA"/>
    <w:rsid w:val="334E711F"/>
    <w:rsid w:val="334E80B0"/>
    <w:rsid w:val="33573BFE"/>
    <w:rsid w:val="3359DD9E"/>
    <w:rsid w:val="3368A592"/>
    <w:rsid w:val="336D6989"/>
    <w:rsid w:val="33716337"/>
    <w:rsid w:val="33769834"/>
    <w:rsid w:val="33787072"/>
    <w:rsid w:val="337E2A43"/>
    <w:rsid w:val="3380B6EA"/>
    <w:rsid w:val="338A33A2"/>
    <w:rsid w:val="338CD0E8"/>
    <w:rsid w:val="338CE4AD"/>
    <w:rsid w:val="339A502F"/>
    <w:rsid w:val="33A31F61"/>
    <w:rsid w:val="33C0FC42"/>
    <w:rsid w:val="33C1C0BB"/>
    <w:rsid w:val="33C2B30A"/>
    <w:rsid w:val="33DBB0AE"/>
    <w:rsid w:val="33F07B78"/>
    <w:rsid w:val="33F097D7"/>
    <w:rsid w:val="33F0D3F2"/>
    <w:rsid w:val="3403AB4D"/>
    <w:rsid w:val="3404CE05"/>
    <w:rsid w:val="34071898"/>
    <w:rsid w:val="3411A382"/>
    <w:rsid w:val="34130CDE"/>
    <w:rsid w:val="34150ED2"/>
    <w:rsid w:val="3415A1E7"/>
    <w:rsid w:val="341C00F1"/>
    <w:rsid w:val="342447EC"/>
    <w:rsid w:val="3425AAAC"/>
    <w:rsid w:val="342F0DF4"/>
    <w:rsid w:val="34498789"/>
    <w:rsid w:val="344DBF17"/>
    <w:rsid w:val="345178FF"/>
    <w:rsid w:val="3460037F"/>
    <w:rsid w:val="346541A6"/>
    <w:rsid w:val="3467ABE3"/>
    <w:rsid w:val="3478CBA7"/>
    <w:rsid w:val="349A7B84"/>
    <w:rsid w:val="34AA2E24"/>
    <w:rsid w:val="34B00CF5"/>
    <w:rsid w:val="34B269BF"/>
    <w:rsid w:val="34BB3294"/>
    <w:rsid w:val="34D2EF99"/>
    <w:rsid w:val="34E38BCB"/>
    <w:rsid w:val="34F9C38C"/>
    <w:rsid w:val="350745A4"/>
    <w:rsid w:val="3523C2F9"/>
    <w:rsid w:val="352BE44A"/>
    <w:rsid w:val="35319216"/>
    <w:rsid w:val="35463AC0"/>
    <w:rsid w:val="355A2FEB"/>
    <w:rsid w:val="35749116"/>
    <w:rsid w:val="3576B1CF"/>
    <w:rsid w:val="358ACDCE"/>
    <w:rsid w:val="35A63287"/>
    <w:rsid w:val="35C9AAF1"/>
    <w:rsid w:val="35D79D9F"/>
    <w:rsid w:val="35D8C45B"/>
    <w:rsid w:val="35E4983D"/>
    <w:rsid w:val="35EB5C00"/>
    <w:rsid w:val="35FF1934"/>
    <w:rsid w:val="35FFD2E7"/>
    <w:rsid w:val="360F02A0"/>
    <w:rsid w:val="36214A39"/>
    <w:rsid w:val="363B301A"/>
    <w:rsid w:val="3649D8DD"/>
    <w:rsid w:val="366B9E89"/>
    <w:rsid w:val="366D38BB"/>
    <w:rsid w:val="367D89E3"/>
    <w:rsid w:val="367F73B8"/>
    <w:rsid w:val="368265F7"/>
    <w:rsid w:val="3693EA58"/>
    <w:rsid w:val="36941AE7"/>
    <w:rsid w:val="3699193D"/>
    <w:rsid w:val="369AB4BD"/>
    <w:rsid w:val="369AB4FC"/>
    <w:rsid w:val="36AF7F04"/>
    <w:rsid w:val="36B77609"/>
    <w:rsid w:val="36C2F655"/>
    <w:rsid w:val="36D3CFF2"/>
    <w:rsid w:val="36DA1472"/>
    <w:rsid w:val="36E8BE03"/>
    <w:rsid w:val="36EAA5B9"/>
    <w:rsid w:val="36EB1B4A"/>
    <w:rsid w:val="36F358D6"/>
    <w:rsid w:val="36F7E301"/>
    <w:rsid w:val="36FB66A1"/>
    <w:rsid w:val="3720FC6C"/>
    <w:rsid w:val="372355D6"/>
    <w:rsid w:val="37320CB9"/>
    <w:rsid w:val="3749CC24"/>
    <w:rsid w:val="374B4D76"/>
    <w:rsid w:val="377319EB"/>
    <w:rsid w:val="378AA2AC"/>
    <w:rsid w:val="37AD4BBF"/>
    <w:rsid w:val="37AEBFDD"/>
    <w:rsid w:val="37CFE8F3"/>
    <w:rsid w:val="37E73258"/>
    <w:rsid w:val="37FDC98A"/>
    <w:rsid w:val="3804F548"/>
    <w:rsid w:val="380E2545"/>
    <w:rsid w:val="3835E317"/>
    <w:rsid w:val="383B0558"/>
    <w:rsid w:val="3847B4B7"/>
    <w:rsid w:val="38584FE8"/>
    <w:rsid w:val="385918B8"/>
    <w:rsid w:val="3859516E"/>
    <w:rsid w:val="385CF44E"/>
    <w:rsid w:val="386393CF"/>
    <w:rsid w:val="386F581C"/>
    <w:rsid w:val="388602C5"/>
    <w:rsid w:val="3886942D"/>
    <w:rsid w:val="3889B8CE"/>
    <w:rsid w:val="388E2FD8"/>
    <w:rsid w:val="38968E49"/>
    <w:rsid w:val="38A3E026"/>
    <w:rsid w:val="38A9993E"/>
    <w:rsid w:val="38C64D61"/>
    <w:rsid w:val="38CD7948"/>
    <w:rsid w:val="38DD33C1"/>
    <w:rsid w:val="38ED7D70"/>
    <w:rsid w:val="38FBE95B"/>
    <w:rsid w:val="3927D3FA"/>
    <w:rsid w:val="392F6E22"/>
    <w:rsid w:val="393B64B3"/>
    <w:rsid w:val="3961DE75"/>
    <w:rsid w:val="396B516D"/>
    <w:rsid w:val="396D127B"/>
    <w:rsid w:val="3972A896"/>
    <w:rsid w:val="398D89D2"/>
    <w:rsid w:val="3994EC58"/>
    <w:rsid w:val="39A7D330"/>
    <w:rsid w:val="39B26151"/>
    <w:rsid w:val="39D3055D"/>
    <w:rsid w:val="39DB4C2E"/>
    <w:rsid w:val="39DCCB79"/>
    <w:rsid w:val="39F87420"/>
    <w:rsid w:val="3A041ADD"/>
    <w:rsid w:val="3A12AC22"/>
    <w:rsid w:val="3A247CF8"/>
    <w:rsid w:val="3A2B86C9"/>
    <w:rsid w:val="3A3041A2"/>
    <w:rsid w:val="3A38D2AF"/>
    <w:rsid w:val="3A4528F8"/>
    <w:rsid w:val="3A526C06"/>
    <w:rsid w:val="3A5B43DD"/>
    <w:rsid w:val="3A5D83BE"/>
    <w:rsid w:val="3A610837"/>
    <w:rsid w:val="3A7FB2AC"/>
    <w:rsid w:val="3A80114C"/>
    <w:rsid w:val="3A84CAAD"/>
    <w:rsid w:val="3A916BCE"/>
    <w:rsid w:val="3AA9217A"/>
    <w:rsid w:val="3AC17EDF"/>
    <w:rsid w:val="3AD6F461"/>
    <w:rsid w:val="3AE3B3E8"/>
    <w:rsid w:val="3AFA0440"/>
    <w:rsid w:val="3B03009A"/>
    <w:rsid w:val="3B168533"/>
    <w:rsid w:val="3B17E940"/>
    <w:rsid w:val="3B1938DC"/>
    <w:rsid w:val="3B1BC0C3"/>
    <w:rsid w:val="3B271667"/>
    <w:rsid w:val="3B452CBA"/>
    <w:rsid w:val="3B528C9D"/>
    <w:rsid w:val="3B61A998"/>
    <w:rsid w:val="3B6A4693"/>
    <w:rsid w:val="3B7D6449"/>
    <w:rsid w:val="3B9D3433"/>
    <w:rsid w:val="3BA50346"/>
    <w:rsid w:val="3BB0755E"/>
    <w:rsid w:val="3BBC3E18"/>
    <w:rsid w:val="3BC63DC3"/>
    <w:rsid w:val="3BC709EA"/>
    <w:rsid w:val="3BD4CC26"/>
    <w:rsid w:val="3C0B6B22"/>
    <w:rsid w:val="3C112596"/>
    <w:rsid w:val="3C24E94C"/>
    <w:rsid w:val="3C260A06"/>
    <w:rsid w:val="3C291271"/>
    <w:rsid w:val="3C296336"/>
    <w:rsid w:val="3C380EB4"/>
    <w:rsid w:val="3C5B0908"/>
    <w:rsid w:val="3C77302F"/>
    <w:rsid w:val="3C7AFD06"/>
    <w:rsid w:val="3C97AF62"/>
    <w:rsid w:val="3CAED389"/>
    <w:rsid w:val="3CBC8443"/>
    <w:rsid w:val="3CC48596"/>
    <w:rsid w:val="3CC5CE22"/>
    <w:rsid w:val="3CC97033"/>
    <w:rsid w:val="3CC97CAD"/>
    <w:rsid w:val="3CD7BE81"/>
    <w:rsid w:val="3CD7CBBB"/>
    <w:rsid w:val="3CDFB0F5"/>
    <w:rsid w:val="3CEC0E5E"/>
    <w:rsid w:val="3CFFE335"/>
    <w:rsid w:val="3D06FCBF"/>
    <w:rsid w:val="3D148DB5"/>
    <w:rsid w:val="3D377918"/>
    <w:rsid w:val="3D38763F"/>
    <w:rsid w:val="3D492098"/>
    <w:rsid w:val="3D492409"/>
    <w:rsid w:val="3D4DF41D"/>
    <w:rsid w:val="3D531A55"/>
    <w:rsid w:val="3D54136A"/>
    <w:rsid w:val="3D6661B3"/>
    <w:rsid w:val="3D7C808E"/>
    <w:rsid w:val="3D7EE33A"/>
    <w:rsid w:val="3DBB1B32"/>
    <w:rsid w:val="3DC8CBC5"/>
    <w:rsid w:val="3DCBD5E3"/>
    <w:rsid w:val="3DDF6E7A"/>
    <w:rsid w:val="3DFC80BF"/>
    <w:rsid w:val="3DFD84B9"/>
    <w:rsid w:val="3DFF7165"/>
    <w:rsid w:val="3E05EF35"/>
    <w:rsid w:val="3E1D527A"/>
    <w:rsid w:val="3E2573FE"/>
    <w:rsid w:val="3E2D680C"/>
    <w:rsid w:val="3E2FF92C"/>
    <w:rsid w:val="3E339EDA"/>
    <w:rsid w:val="3E4DFD71"/>
    <w:rsid w:val="3E4E7FF6"/>
    <w:rsid w:val="3E573523"/>
    <w:rsid w:val="3E5E6B29"/>
    <w:rsid w:val="3E76FF98"/>
    <w:rsid w:val="3E781811"/>
    <w:rsid w:val="3E8554E4"/>
    <w:rsid w:val="3EC2E957"/>
    <w:rsid w:val="3EC3FA39"/>
    <w:rsid w:val="3ECA5786"/>
    <w:rsid w:val="3ED19027"/>
    <w:rsid w:val="3ED7C7B9"/>
    <w:rsid w:val="3EDE09D7"/>
    <w:rsid w:val="3F03CE63"/>
    <w:rsid w:val="3F2ED2AC"/>
    <w:rsid w:val="3F4ED1E0"/>
    <w:rsid w:val="3F4FC420"/>
    <w:rsid w:val="3F535280"/>
    <w:rsid w:val="3F54F32C"/>
    <w:rsid w:val="3F6D1136"/>
    <w:rsid w:val="3F8611ED"/>
    <w:rsid w:val="3F8C298B"/>
    <w:rsid w:val="3FA601B6"/>
    <w:rsid w:val="3FAB7F78"/>
    <w:rsid w:val="3FCBFE26"/>
    <w:rsid w:val="3FCF2584"/>
    <w:rsid w:val="3FEED2E0"/>
    <w:rsid w:val="3FFE3137"/>
    <w:rsid w:val="401094AE"/>
    <w:rsid w:val="401317E8"/>
    <w:rsid w:val="401C0E13"/>
    <w:rsid w:val="40312573"/>
    <w:rsid w:val="403B1B67"/>
    <w:rsid w:val="403B4112"/>
    <w:rsid w:val="404C13EA"/>
    <w:rsid w:val="404E6E4D"/>
    <w:rsid w:val="40674914"/>
    <w:rsid w:val="4077E92D"/>
    <w:rsid w:val="40A8193E"/>
    <w:rsid w:val="40B2CC4D"/>
    <w:rsid w:val="40DE395A"/>
    <w:rsid w:val="40E26482"/>
    <w:rsid w:val="40EE1B51"/>
    <w:rsid w:val="40F217B1"/>
    <w:rsid w:val="40FA2BDB"/>
    <w:rsid w:val="412E067C"/>
    <w:rsid w:val="414CDD81"/>
    <w:rsid w:val="4154245A"/>
    <w:rsid w:val="416091B4"/>
    <w:rsid w:val="4165C1A8"/>
    <w:rsid w:val="416CDCB1"/>
    <w:rsid w:val="41864BEB"/>
    <w:rsid w:val="418A9FA6"/>
    <w:rsid w:val="41978A25"/>
    <w:rsid w:val="419F05AB"/>
    <w:rsid w:val="41B0D431"/>
    <w:rsid w:val="41CADE08"/>
    <w:rsid w:val="41ED0298"/>
    <w:rsid w:val="41F9D80A"/>
    <w:rsid w:val="420A9CEF"/>
    <w:rsid w:val="420E205A"/>
    <w:rsid w:val="4220FC74"/>
    <w:rsid w:val="422259D7"/>
    <w:rsid w:val="423060A8"/>
    <w:rsid w:val="42335B39"/>
    <w:rsid w:val="42378C06"/>
    <w:rsid w:val="425C0885"/>
    <w:rsid w:val="42A054AF"/>
    <w:rsid w:val="42CE1757"/>
    <w:rsid w:val="42D3396C"/>
    <w:rsid w:val="42DCD81A"/>
    <w:rsid w:val="43021BBA"/>
    <w:rsid w:val="430A5BBA"/>
    <w:rsid w:val="4327FF73"/>
    <w:rsid w:val="43438781"/>
    <w:rsid w:val="4347546E"/>
    <w:rsid w:val="4367C1CA"/>
    <w:rsid w:val="4369A31A"/>
    <w:rsid w:val="4391965E"/>
    <w:rsid w:val="439BD95B"/>
    <w:rsid w:val="439F5261"/>
    <w:rsid w:val="43D9D4B5"/>
    <w:rsid w:val="43DA2A35"/>
    <w:rsid w:val="43DCD857"/>
    <w:rsid w:val="43DD6A58"/>
    <w:rsid w:val="43DF34F7"/>
    <w:rsid w:val="43DFE435"/>
    <w:rsid w:val="43EDC905"/>
    <w:rsid w:val="43EFDF30"/>
    <w:rsid w:val="43F77A85"/>
    <w:rsid w:val="440AF1EE"/>
    <w:rsid w:val="440F4AF3"/>
    <w:rsid w:val="44582673"/>
    <w:rsid w:val="44592C94"/>
    <w:rsid w:val="447EC7BD"/>
    <w:rsid w:val="447F71D5"/>
    <w:rsid w:val="4484256A"/>
    <w:rsid w:val="448FBDE1"/>
    <w:rsid w:val="44907829"/>
    <w:rsid w:val="44A353C6"/>
    <w:rsid w:val="44AB5BFE"/>
    <w:rsid w:val="44C1A3A1"/>
    <w:rsid w:val="44DBE06A"/>
    <w:rsid w:val="44FA2BC7"/>
    <w:rsid w:val="450F866D"/>
    <w:rsid w:val="4512FE10"/>
    <w:rsid w:val="452626E3"/>
    <w:rsid w:val="45277434"/>
    <w:rsid w:val="453A4A04"/>
    <w:rsid w:val="45464389"/>
    <w:rsid w:val="4548973B"/>
    <w:rsid w:val="455F5AC7"/>
    <w:rsid w:val="4562A19D"/>
    <w:rsid w:val="456BC207"/>
    <w:rsid w:val="45736C34"/>
    <w:rsid w:val="457426F3"/>
    <w:rsid w:val="45791C7A"/>
    <w:rsid w:val="4581181A"/>
    <w:rsid w:val="45AB9313"/>
    <w:rsid w:val="45BC9078"/>
    <w:rsid w:val="45C50B68"/>
    <w:rsid w:val="45D659E9"/>
    <w:rsid w:val="45DCB44E"/>
    <w:rsid w:val="45E995D4"/>
    <w:rsid w:val="45FB555A"/>
    <w:rsid w:val="45FD5CDF"/>
    <w:rsid w:val="461044E1"/>
    <w:rsid w:val="4610F6B4"/>
    <w:rsid w:val="46276405"/>
    <w:rsid w:val="462B260F"/>
    <w:rsid w:val="4631D90E"/>
    <w:rsid w:val="4634E154"/>
    <w:rsid w:val="46697F40"/>
    <w:rsid w:val="466DEC34"/>
    <w:rsid w:val="4679377A"/>
    <w:rsid w:val="46892166"/>
    <w:rsid w:val="468EF641"/>
    <w:rsid w:val="469C57A7"/>
    <w:rsid w:val="469CCC9C"/>
    <w:rsid w:val="46A83818"/>
    <w:rsid w:val="46B03498"/>
    <w:rsid w:val="46B255B0"/>
    <w:rsid w:val="46B83CED"/>
    <w:rsid w:val="46C36FCD"/>
    <w:rsid w:val="46D71C25"/>
    <w:rsid w:val="46D94779"/>
    <w:rsid w:val="46D96137"/>
    <w:rsid w:val="46DDF9B2"/>
    <w:rsid w:val="46F89476"/>
    <w:rsid w:val="4727177D"/>
    <w:rsid w:val="473461D0"/>
    <w:rsid w:val="4739E735"/>
    <w:rsid w:val="47407236"/>
    <w:rsid w:val="4742CF35"/>
    <w:rsid w:val="4747CF0C"/>
    <w:rsid w:val="474D4466"/>
    <w:rsid w:val="475A37D4"/>
    <w:rsid w:val="4764B716"/>
    <w:rsid w:val="47947F62"/>
    <w:rsid w:val="47970941"/>
    <w:rsid w:val="47A4C631"/>
    <w:rsid w:val="47D0C031"/>
    <w:rsid w:val="47EB3E97"/>
    <w:rsid w:val="47F37E4D"/>
    <w:rsid w:val="47FA11AD"/>
    <w:rsid w:val="47FF1B98"/>
    <w:rsid w:val="4803566B"/>
    <w:rsid w:val="480AAEF9"/>
    <w:rsid w:val="48239ADE"/>
    <w:rsid w:val="483912CC"/>
    <w:rsid w:val="48405B92"/>
    <w:rsid w:val="484248D6"/>
    <w:rsid w:val="484DF817"/>
    <w:rsid w:val="4853CAFA"/>
    <w:rsid w:val="48621BCD"/>
    <w:rsid w:val="4865D44B"/>
    <w:rsid w:val="48663269"/>
    <w:rsid w:val="48675E88"/>
    <w:rsid w:val="486BA3F2"/>
    <w:rsid w:val="48967C67"/>
    <w:rsid w:val="4896E4DF"/>
    <w:rsid w:val="4899E7CB"/>
    <w:rsid w:val="48B445CC"/>
    <w:rsid w:val="48B9F308"/>
    <w:rsid w:val="48C15D00"/>
    <w:rsid w:val="48C9B8A8"/>
    <w:rsid w:val="48E88E04"/>
    <w:rsid w:val="48EE8089"/>
    <w:rsid w:val="4917496F"/>
    <w:rsid w:val="49225B68"/>
    <w:rsid w:val="493101E7"/>
    <w:rsid w:val="49431514"/>
    <w:rsid w:val="494AF842"/>
    <w:rsid w:val="4954E025"/>
    <w:rsid w:val="495CA8AB"/>
    <w:rsid w:val="4978045A"/>
    <w:rsid w:val="49807B73"/>
    <w:rsid w:val="4984A952"/>
    <w:rsid w:val="498B0640"/>
    <w:rsid w:val="49912D1E"/>
    <w:rsid w:val="49A60B53"/>
    <w:rsid w:val="49A789C3"/>
    <w:rsid w:val="49B3C572"/>
    <w:rsid w:val="49BD13CB"/>
    <w:rsid w:val="49CDC0B1"/>
    <w:rsid w:val="49DA0992"/>
    <w:rsid w:val="49E82A57"/>
    <w:rsid w:val="4A145F4D"/>
    <w:rsid w:val="4A204582"/>
    <w:rsid w:val="4A352151"/>
    <w:rsid w:val="4A3BAC79"/>
    <w:rsid w:val="4A3CB730"/>
    <w:rsid w:val="4A4324E6"/>
    <w:rsid w:val="4A491E7C"/>
    <w:rsid w:val="4A4F9144"/>
    <w:rsid w:val="4A622191"/>
    <w:rsid w:val="4A9F0190"/>
    <w:rsid w:val="4AC39914"/>
    <w:rsid w:val="4AD96E1F"/>
    <w:rsid w:val="4AF90F07"/>
    <w:rsid w:val="4B0AFA15"/>
    <w:rsid w:val="4B0E0A60"/>
    <w:rsid w:val="4B1B95A5"/>
    <w:rsid w:val="4B1F7F65"/>
    <w:rsid w:val="4B2877DD"/>
    <w:rsid w:val="4B2E5569"/>
    <w:rsid w:val="4B4DFF30"/>
    <w:rsid w:val="4B6BADF2"/>
    <w:rsid w:val="4B6D28C4"/>
    <w:rsid w:val="4B7CE5FE"/>
    <w:rsid w:val="4B916891"/>
    <w:rsid w:val="4B97F1C4"/>
    <w:rsid w:val="4BA5138F"/>
    <w:rsid w:val="4BBCE75D"/>
    <w:rsid w:val="4BCC3CC8"/>
    <w:rsid w:val="4BE28647"/>
    <w:rsid w:val="4BF7CBD3"/>
    <w:rsid w:val="4C0A55D7"/>
    <w:rsid w:val="4C1D2410"/>
    <w:rsid w:val="4C764EDE"/>
    <w:rsid w:val="4C8A6694"/>
    <w:rsid w:val="4C997AA3"/>
    <w:rsid w:val="4C9E17EC"/>
    <w:rsid w:val="4CA923D4"/>
    <w:rsid w:val="4CBEEDEA"/>
    <w:rsid w:val="4CC1DB0D"/>
    <w:rsid w:val="4CCBCB00"/>
    <w:rsid w:val="4CD7D83C"/>
    <w:rsid w:val="4CE58CAF"/>
    <w:rsid w:val="4D0007B8"/>
    <w:rsid w:val="4D01BE86"/>
    <w:rsid w:val="4D0868A4"/>
    <w:rsid w:val="4D15A516"/>
    <w:rsid w:val="4D1BF638"/>
    <w:rsid w:val="4D22B3C3"/>
    <w:rsid w:val="4D24FB6B"/>
    <w:rsid w:val="4D2A7F10"/>
    <w:rsid w:val="4D34DEBC"/>
    <w:rsid w:val="4D37C61C"/>
    <w:rsid w:val="4D5573DA"/>
    <w:rsid w:val="4D7067F0"/>
    <w:rsid w:val="4D76A8EB"/>
    <w:rsid w:val="4D777F90"/>
    <w:rsid w:val="4D779AC4"/>
    <w:rsid w:val="4D856459"/>
    <w:rsid w:val="4D87C98B"/>
    <w:rsid w:val="4D8AD4BF"/>
    <w:rsid w:val="4D8B1471"/>
    <w:rsid w:val="4D955E87"/>
    <w:rsid w:val="4D995099"/>
    <w:rsid w:val="4DB9913B"/>
    <w:rsid w:val="4DBA4E8E"/>
    <w:rsid w:val="4DBEAF50"/>
    <w:rsid w:val="4DD00F74"/>
    <w:rsid w:val="4DD061B6"/>
    <w:rsid w:val="4DD5B2B3"/>
    <w:rsid w:val="4DD974EA"/>
    <w:rsid w:val="4DE9BF78"/>
    <w:rsid w:val="4DFF5F1D"/>
    <w:rsid w:val="4E02F527"/>
    <w:rsid w:val="4E05D204"/>
    <w:rsid w:val="4E0DAC53"/>
    <w:rsid w:val="4E0F3477"/>
    <w:rsid w:val="4E152206"/>
    <w:rsid w:val="4E1D7462"/>
    <w:rsid w:val="4E2D0717"/>
    <w:rsid w:val="4E2D9F98"/>
    <w:rsid w:val="4E373BBB"/>
    <w:rsid w:val="4E3EF3EC"/>
    <w:rsid w:val="4E57EC81"/>
    <w:rsid w:val="4E648FE3"/>
    <w:rsid w:val="4E6B46BB"/>
    <w:rsid w:val="4E74C3C3"/>
    <w:rsid w:val="4E78E7B7"/>
    <w:rsid w:val="4E7AB80A"/>
    <w:rsid w:val="4E7F6498"/>
    <w:rsid w:val="4E87DBDA"/>
    <w:rsid w:val="4E938D00"/>
    <w:rsid w:val="4EB7DE00"/>
    <w:rsid w:val="4EC8D0BB"/>
    <w:rsid w:val="4ED21F73"/>
    <w:rsid w:val="4EE4F8B6"/>
    <w:rsid w:val="4EEAAC5D"/>
    <w:rsid w:val="4EED4D41"/>
    <w:rsid w:val="4EF68D80"/>
    <w:rsid w:val="4EFCCC4D"/>
    <w:rsid w:val="4F0EED49"/>
    <w:rsid w:val="4F170849"/>
    <w:rsid w:val="4F3532AC"/>
    <w:rsid w:val="4F7C3C5E"/>
    <w:rsid w:val="4F964764"/>
    <w:rsid w:val="4F9A2DAF"/>
    <w:rsid w:val="4FBB8927"/>
    <w:rsid w:val="4FC54B20"/>
    <w:rsid w:val="4FC5D300"/>
    <w:rsid w:val="4FE21F73"/>
    <w:rsid w:val="4FE3F3F8"/>
    <w:rsid w:val="4FFA20C7"/>
    <w:rsid w:val="50156CCB"/>
    <w:rsid w:val="502BABE8"/>
    <w:rsid w:val="503BF673"/>
    <w:rsid w:val="50774BDE"/>
    <w:rsid w:val="507F6DF5"/>
    <w:rsid w:val="50846808"/>
    <w:rsid w:val="50860D85"/>
    <w:rsid w:val="5094B4DF"/>
    <w:rsid w:val="50A10AFC"/>
    <w:rsid w:val="50A3881D"/>
    <w:rsid w:val="50A44474"/>
    <w:rsid w:val="50A7E57A"/>
    <w:rsid w:val="50AA3022"/>
    <w:rsid w:val="50C4CB67"/>
    <w:rsid w:val="50CA5BA6"/>
    <w:rsid w:val="50CE8A2A"/>
    <w:rsid w:val="50D4C6FD"/>
    <w:rsid w:val="51048132"/>
    <w:rsid w:val="51053187"/>
    <w:rsid w:val="510637DE"/>
    <w:rsid w:val="5117A058"/>
    <w:rsid w:val="511A1738"/>
    <w:rsid w:val="51263E23"/>
    <w:rsid w:val="512F8044"/>
    <w:rsid w:val="51353588"/>
    <w:rsid w:val="513D2A3B"/>
    <w:rsid w:val="513E5BB0"/>
    <w:rsid w:val="516C92E5"/>
    <w:rsid w:val="518AB825"/>
    <w:rsid w:val="51C0FEDE"/>
    <w:rsid w:val="51C2A8BE"/>
    <w:rsid w:val="51D11B6B"/>
    <w:rsid w:val="51D6C5D5"/>
    <w:rsid w:val="51E66DD4"/>
    <w:rsid w:val="51F499AC"/>
    <w:rsid w:val="520D7C32"/>
    <w:rsid w:val="520E52C7"/>
    <w:rsid w:val="5213842D"/>
    <w:rsid w:val="5213FDEB"/>
    <w:rsid w:val="52279AB9"/>
    <w:rsid w:val="5229C4AA"/>
    <w:rsid w:val="52616C10"/>
    <w:rsid w:val="52737F90"/>
    <w:rsid w:val="5274BF76"/>
    <w:rsid w:val="5276881E"/>
    <w:rsid w:val="5282589C"/>
    <w:rsid w:val="528A495C"/>
    <w:rsid w:val="529968DF"/>
    <w:rsid w:val="529DF3C3"/>
    <w:rsid w:val="52A13011"/>
    <w:rsid w:val="52A50494"/>
    <w:rsid w:val="52C5B2D1"/>
    <w:rsid w:val="52CDECAC"/>
    <w:rsid w:val="52DC189D"/>
    <w:rsid w:val="52E952D0"/>
    <w:rsid w:val="53015D16"/>
    <w:rsid w:val="5315C5F7"/>
    <w:rsid w:val="532898BA"/>
    <w:rsid w:val="534AACB3"/>
    <w:rsid w:val="5361AA2C"/>
    <w:rsid w:val="53669BDD"/>
    <w:rsid w:val="5384B900"/>
    <w:rsid w:val="5384F1BA"/>
    <w:rsid w:val="53851646"/>
    <w:rsid w:val="538585F2"/>
    <w:rsid w:val="5385AEAE"/>
    <w:rsid w:val="53881E46"/>
    <w:rsid w:val="53AB632E"/>
    <w:rsid w:val="540C3F2D"/>
    <w:rsid w:val="5451BBFE"/>
    <w:rsid w:val="5453FB32"/>
    <w:rsid w:val="545BBA8E"/>
    <w:rsid w:val="546A0B6E"/>
    <w:rsid w:val="548E3A2B"/>
    <w:rsid w:val="549B06C2"/>
    <w:rsid w:val="54A6F2BD"/>
    <w:rsid w:val="54B88FDD"/>
    <w:rsid w:val="54BA0DD7"/>
    <w:rsid w:val="54C709A2"/>
    <w:rsid w:val="54D043BC"/>
    <w:rsid w:val="54E6A714"/>
    <w:rsid w:val="54EB635F"/>
    <w:rsid w:val="5500A44F"/>
    <w:rsid w:val="5501A5C7"/>
    <w:rsid w:val="5506AEE1"/>
    <w:rsid w:val="5512E560"/>
    <w:rsid w:val="551A62D5"/>
    <w:rsid w:val="551B77D0"/>
    <w:rsid w:val="551D6099"/>
    <w:rsid w:val="551F8767"/>
    <w:rsid w:val="552ADFA3"/>
    <w:rsid w:val="552F3F14"/>
    <w:rsid w:val="553E931B"/>
    <w:rsid w:val="55423377"/>
    <w:rsid w:val="55670DD3"/>
    <w:rsid w:val="55792E5E"/>
    <w:rsid w:val="5581230B"/>
    <w:rsid w:val="5595F027"/>
    <w:rsid w:val="55BB11E4"/>
    <w:rsid w:val="55C037B7"/>
    <w:rsid w:val="55CD93BB"/>
    <w:rsid w:val="55F90A59"/>
    <w:rsid w:val="560BCFE5"/>
    <w:rsid w:val="560D978E"/>
    <w:rsid w:val="56170FC5"/>
    <w:rsid w:val="561B50DE"/>
    <w:rsid w:val="5623595B"/>
    <w:rsid w:val="5623E55B"/>
    <w:rsid w:val="56244221"/>
    <w:rsid w:val="5635C03D"/>
    <w:rsid w:val="56362C0A"/>
    <w:rsid w:val="56460BCD"/>
    <w:rsid w:val="56470AD1"/>
    <w:rsid w:val="5649DD3E"/>
    <w:rsid w:val="56564E6A"/>
    <w:rsid w:val="5656E51D"/>
    <w:rsid w:val="56579BE9"/>
    <w:rsid w:val="565D36B3"/>
    <w:rsid w:val="568DDDD9"/>
    <w:rsid w:val="5699C7DC"/>
    <w:rsid w:val="56AC2DFA"/>
    <w:rsid w:val="56B76134"/>
    <w:rsid w:val="56BA2772"/>
    <w:rsid w:val="56CCD9D7"/>
    <w:rsid w:val="56D1418A"/>
    <w:rsid w:val="56E77A62"/>
    <w:rsid w:val="56F12E82"/>
    <w:rsid w:val="56F390A6"/>
    <w:rsid w:val="56F698A5"/>
    <w:rsid w:val="56F856FE"/>
    <w:rsid w:val="57003E7A"/>
    <w:rsid w:val="571192D9"/>
    <w:rsid w:val="5739ED60"/>
    <w:rsid w:val="573BA684"/>
    <w:rsid w:val="575A7A9E"/>
    <w:rsid w:val="57627346"/>
    <w:rsid w:val="576295EA"/>
    <w:rsid w:val="5766D2EB"/>
    <w:rsid w:val="5772FFD0"/>
    <w:rsid w:val="577AA679"/>
    <w:rsid w:val="578FECCC"/>
    <w:rsid w:val="57A760C9"/>
    <w:rsid w:val="57AF3B16"/>
    <w:rsid w:val="57B1D78B"/>
    <w:rsid w:val="57B2FE3C"/>
    <w:rsid w:val="57B7BA8E"/>
    <w:rsid w:val="57B96F80"/>
    <w:rsid w:val="57BA8E71"/>
    <w:rsid w:val="57D07DD1"/>
    <w:rsid w:val="57D1788D"/>
    <w:rsid w:val="57F92BA3"/>
    <w:rsid w:val="580722D6"/>
    <w:rsid w:val="5815B4D5"/>
    <w:rsid w:val="581DF2B3"/>
    <w:rsid w:val="583505C7"/>
    <w:rsid w:val="5872685A"/>
    <w:rsid w:val="5877B872"/>
    <w:rsid w:val="588A372C"/>
    <w:rsid w:val="58996FDB"/>
    <w:rsid w:val="58A3FEF1"/>
    <w:rsid w:val="58A5244B"/>
    <w:rsid w:val="58CAEB55"/>
    <w:rsid w:val="58D84DA4"/>
    <w:rsid w:val="58D90F76"/>
    <w:rsid w:val="58DB92AF"/>
    <w:rsid w:val="5901B35E"/>
    <w:rsid w:val="5906FD1F"/>
    <w:rsid w:val="591F4B58"/>
    <w:rsid w:val="5933ECEB"/>
    <w:rsid w:val="5953E5E6"/>
    <w:rsid w:val="59594958"/>
    <w:rsid w:val="595B8239"/>
    <w:rsid w:val="595CD1D4"/>
    <w:rsid w:val="596882F5"/>
    <w:rsid w:val="597D3836"/>
    <w:rsid w:val="59986D4F"/>
    <w:rsid w:val="59A0C35D"/>
    <w:rsid w:val="59A8FCEA"/>
    <w:rsid w:val="59AB7596"/>
    <w:rsid w:val="59B509D5"/>
    <w:rsid w:val="59BBD1AA"/>
    <w:rsid w:val="59D993D7"/>
    <w:rsid w:val="59E46085"/>
    <w:rsid w:val="5A098AFE"/>
    <w:rsid w:val="5A215460"/>
    <w:rsid w:val="5A31A65F"/>
    <w:rsid w:val="5A615FA7"/>
    <w:rsid w:val="5A73503C"/>
    <w:rsid w:val="5A94AC79"/>
    <w:rsid w:val="5AA75918"/>
    <w:rsid w:val="5AAACA54"/>
    <w:rsid w:val="5ACF8F00"/>
    <w:rsid w:val="5AE24748"/>
    <w:rsid w:val="5AEDE76F"/>
    <w:rsid w:val="5AF87849"/>
    <w:rsid w:val="5B13C25A"/>
    <w:rsid w:val="5B4CCED0"/>
    <w:rsid w:val="5B537344"/>
    <w:rsid w:val="5B56CB27"/>
    <w:rsid w:val="5B57F7A3"/>
    <w:rsid w:val="5B59F9AE"/>
    <w:rsid w:val="5B8C8A58"/>
    <w:rsid w:val="5B90EE21"/>
    <w:rsid w:val="5B99106F"/>
    <w:rsid w:val="5BAB888D"/>
    <w:rsid w:val="5BBF088A"/>
    <w:rsid w:val="5BCFEDA6"/>
    <w:rsid w:val="5BD8A341"/>
    <w:rsid w:val="5BDA69A0"/>
    <w:rsid w:val="5BDEDC5D"/>
    <w:rsid w:val="5BE15EC0"/>
    <w:rsid w:val="5BE4EB07"/>
    <w:rsid w:val="5BF0B874"/>
    <w:rsid w:val="5C0236EA"/>
    <w:rsid w:val="5C03A071"/>
    <w:rsid w:val="5C19C69D"/>
    <w:rsid w:val="5C3A0F41"/>
    <w:rsid w:val="5C483440"/>
    <w:rsid w:val="5C7A52EE"/>
    <w:rsid w:val="5C918EEE"/>
    <w:rsid w:val="5C990907"/>
    <w:rsid w:val="5CB3BC05"/>
    <w:rsid w:val="5CB9AE9A"/>
    <w:rsid w:val="5CD838B1"/>
    <w:rsid w:val="5CEBB3BC"/>
    <w:rsid w:val="5CED1D7C"/>
    <w:rsid w:val="5D07D71D"/>
    <w:rsid w:val="5D341CEC"/>
    <w:rsid w:val="5D448CE9"/>
    <w:rsid w:val="5D4607D1"/>
    <w:rsid w:val="5D593C50"/>
    <w:rsid w:val="5DA2B2CA"/>
    <w:rsid w:val="5DBBD096"/>
    <w:rsid w:val="5DC0866B"/>
    <w:rsid w:val="5DCDE45C"/>
    <w:rsid w:val="5DD91C8D"/>
    <w:rsid w:val="5DF5EA1E"/>
    <w:rsid w:val="5E1548A4"/>
    <w:rsid w:val="5E2D4F22"/>
    <w:rsid w:val="5E38CE36"/>
    <w:rsid w:val="5E5AB775"/>
    <w:rsid w:val="5E5D84B8"/>
    <w:rsid w:val="5EA0958C"/>
    <w:rsid w:val="5EA3FEAB"/>
    <w:rsid w:val="5EB9DBB2"/>
    <w:rsid w:val="5EC1D30A"/>
    <w:rsid w:val="5ECF2B3B"/>
    <w:rsid w:val="5ED4D049"/>
    <w:rsid w:val="5EDEBA79"/>
    <w:rsid w:val="5EDF2342"/>
    <w:rsid w:val="5EE67185"/>
    <w:rsid w:val="5F11BD02"/>
    <w:rsid w:val="5F1EB6AA"/>
    <w:rsid w:val="5F26B7B7"/>
    <w:rsid w:val="5F35A246"/>
    <w:rsid w:val="5F39968E"/>
    <w:rsid w:val="5F672DB6"/>
    <w:rsid w:val="5F8A315A"/>
    <w:rsid w:val="5FAFE01A"/>
    <w:rsid w:val="5FB2A1F1"/>
    <w:rsid w:val="5FBA62D0"/>
    <w:rsid w:val="5FBDB296"/>
    <w:rsid w:val="5FCA4BB6"/>
    <w:rsid w:val="5FD57008"/>
    <w:rsid w:val="5FD8D398"/>
    <w:rsid w:val="5FD9BC00"/>
    <w:rsid w:val="5FDCD11C"/>
    <w:rsid w:val="5FF39F24"/>
    <w:rsid w:val="5FF910E4"/>
    <w:rsid w:val="5FF98231"/>
    <w:rsid w:val="5FFA278C"/>
    <w:rsid w:val="600CB669"/>
    <w:rsid w:val="60193958"/>
    <w:rsid w:val="602865ED"/>
    <w:rsid w:val="6028B1E6"/>
    <w:rsid w:val="602DCD7C"/>
    <w:rsid w:val="602FFBE9"/>
    <w:rsid w:val="603BD874"/>
    <w:rsid w:val="6043FB8C"/>
    <w:rsid w:val="60485F71"/>
    <w:rsid w:val="6048EC6C"/>
    <w:rsid w:val="604C464A"/>
    <w:rsid w:val="6055461F"/>
    <w:rsid w:val="605841D7"/>
    <w:rsid w:val="605E7289"/>
    <w:rsid w:val="6062BC68"/>
    <w:rsid w:val="6062D223"/>
    <w:rsid w:val="60687C91"/>
    <w:rsid w:val="60820CD1"/>
    <w:rsid w:val="608BD590"/>
    <w:rsid w:val="6092E0E7"/>
    <w:rsid w:val="60953230"/>
    <w:rsid w:val="60A64D5B"/>
    <w:rsid w:val="60A6B16D"/>
    <w:rsid w:val="60B5059C"/>
    <w:rsid w:val="60F173AE"/>
    <w:rsid w:val="60FB26DF"/>
    <w:rsid w:val="611D2BA6"/>
    <w:rsid w:val="61304676"/>
    <w:rsid w:val="6146BB63"/>
    <w:rsid w:val="6152FCD9"/>
    <w:rsid w:val="61597476"/>
    <w:rsid w:val="616B1F35"/>
    <w:rsid w:val="6183409B"/>
    <w:rsid w:val="618D3FAE"/>
    <w:rsid w:val="6196F98F"/>
    <w:rsid w:val="619E259A"/>
    <w:rsid w:val="619FF51F"/>
    <w:rsid w:val="61B8C7B5"/>
    <w:rsid w:val="61C367DC"/>
    <w:rsid w:val="61CE0F92"/>
    <w:rsid w:val="61F903C1"/>
    <w:rsid w:val="61FE0E18"/>
    <w:rsid w:val="620A3308"/>
    <w:rsid w:val="622B4A72"/>
    <w:rsid w:val="62428233"/>
    <w:rsid w:val="62604888"/>
    <w:rsid w:val="627B59D8"/>
    <w:rsid w:val="62825058"/>
    <w:rsid w:val="628ECC52"/>
    <w:rsid w:val="62A2695C"/>
    <w:rsid w:val="62AA4A60"/>
    <w:rsid w:val="62B245DD"/>
    <w:rsid w:val="62B58B0C"/>
    <w:rsid w:val="62B6AD3C"/>
    <w:rsid w:val="62B9683B"/>
    <w:rsid w:val="62C55266"/>
    <w:rsid w:val="62D4C6C8"/>
    <w:rsid w:val="62D914CC"/>
    <w:rsid w:val="62DAF8A8"/>
    <w:rsid w:val="62E44AD4"/>
    <w:rsid w:val="630CC091"/>
    <w:rsid w:val="631F259C"/>
    <w:rsid w:val="633C22BD"/>
    <w:rsid w:val="63418E70"/>
    <w:rsid w:val="634259E1"/>
    <w:rsid w:val="63506E66"/>
    <w:rsid w:val="6370A0C5"/>
    <w:rsid w:val="637D8100"/>
    <w:rsid w:val="63827666"/>
    <w:rsid w:val="638F5BDA"/>
    <w:rsid w:val="63A93E80"/>
    <w:rsid w:val="63B0D1F8"/>
    <w:rsid w:val="63C09637"/>
    <w:rsid w:val="63C34E3F"/>
    <w:rsid w:val="63D030EC"/>
    <w:rsid w:val="63DFE161"/>
    <w:rsid w:val="6410315E"/>
    <w:rsid w:val="641739BB"/>
    <w:rsid w:val="641E84C3"/>
    <w:rsid w:val="643D4D0B"/>
    <w:rsid w:val="644199DB"/>
    <w:rsid w:val="646DF04E"/>
    <w:rsid w:val="6481C9EC"/>
    <w:rsid w:val="648E235C"/>
    <w:rsid w:val="6490897F"/>
    <w:rsid w:val="64939085"/>
    <w:rsid w:val="64A2A3BC"/>
    <w:rsid w:val="64B360BC"/>
    <w:rsid w:val="64B4DE0C"/>
    <w:rsid w:val="64BEE7D5"/>
    <w:rsid w:val="64CB9C60"/>
    <w:rsid w:val="64D23419"/>
    <w:rsid w:val="64E8257B"/>
    <w:rsid w:val="64F57F2D"/>
    <w:rsid w:val="65117E2A"/>
    <w:rsid w:val="6513308A"/>
    <w:rsid w:val="65333A75"/>
    <w:rsid w:val="655EC1E8"/>
    <w:rsid w:val="656B8D70"/>
    <w:rsid w:val="65741D0E"/>
    <w:rsid w:val="6576A791"/>
    <w:rsid w:val="6581087A"/>
    <w:rsid w:val="658D909E"/>
    <w:rsid w:val="658EB2C0"/>
    <w:rsid w:val="6592AD2A"/>
    <w:rsid w:val="65C55472"/>
    <w:rsid w:val="65CB1E14"/>
    <w:rsid w:val="65D678F4"/>
    <w:rsid w:val="65DA3CDA"/>
    <w:rsid w:val="65F2A2C1"/>
    <w:rsid w:val="65F66904"/>
    <w:rsid w:val="65FFB66E"/>
    <w:rsid w:val="6602848C"/>
    <w:rsid w:val="6604A33B"/>
    <w:rsid w:val="6606D050"/>
    <w:rsid w:val="66191126"/>
    <w:rsid w:val="668852D2"/>
    <w:rsid w:val="66899E18"/>
    <w:rsid w:val="66AF708E"/>
    <w:rsid w:val="66BE5869"/>
    <w:rsid w:val="66DE1D88"/>
    <w:rsid w:val="66E58FBD"/>
    <w:rsid w:val="66E5D9AF"/>
    <w:rsid w:val="66E5E89B"/>
    <w:rsid w:val="66F1CFE6"/>
    <w:rsid w:val="6707B599"/>
    <w:rsid w:val="67270424"/>
    <w:rsid w:val="6728D223"/>
    <w:rsid w:val="672C294B"/>
    <w:rsid w:val="6740E25F"/>
    <w:rsid w:val="674698B6"/>
    <w:rsid w:val="675116F2"/>
    <w:rsid w:val="67533D95"/>
    <w:rsid w:val="6763C626"/>
    <w:rsid w:val="676D344B"/>
    <w:rsid w:val="6797D985"/>
    <w:rsid w:val="67AEC4DE"/>
    <w:rsid w:val="67B6FC6C"/>
    <w:rsid w:val="67C13AAF"/>
    <w:rsid w:val="67EAA12C"/>
    <w:rsid w:val="68087EC2"/>
    <w:rsid w:val="680FECCF"/>
    <w:rsid w:val="681CB266"/>
    <w:rsid w:val="682F43D4"/>
    <w:rsid w:val="683E0869"/>
    <w:rsid w:val="6843AB83"/>
    <w:rsid w:val="68601837"/>
    <w:rsid w:val="6867E26E"/>
    <w:rsid w:val="6867FFFA"/>
    <w:rsid w:val="687032BC"/>
    <w:rsid w:val="687F414F"/>
    <w:rsid w:val="68996C89"/>
    <w:rsid w:val="68AA8752"/>
    <w:rsid w:val="68AF07C3"/>
    <w:rsid w:val="68D8A489"/>
    <w:rsid w:val="68E1A401"/>
    <w:rsid w:val="68E7A9E7"/>
    <w:rsid w:val="68ED7925"/>
    <w:rsid w:val="68F453E8"/>
    <w:rsid w:val="68F66263"/>
    <w:rsid w:val="690089B7"/>
    <w:rsid w:val="6902675F"/>
    <w:rsid w:val="691DD05A"/>
    <w:rsid w:val="6920EC3F"/>
    <w:rsid w:val="692A6DE0"/>
    <w:rsid w:val="6962D39E"/>
    <w:rsid w:val="697295E2"/>
    <w:rsid w:val="697DEE21"/>
    <w:rsid w:val="69A74A48"/>
    <w:rsid w:val="69B12640"/>
    <w:rsid w:val="69B1E421"/>
    <w:rsid w:val="69BA03F8"/>
    <w:rsid w:val="69D4840E"/>
    <w:rsid w:val="69DE970D"/>
    <w:rsid w:val="69E65DB1"/>
    <w:rsid w:val="69E8B328"/>
    <w:rsid w:val="6A02F671"/>
    <w:rsid w:val="6A060A44"/>
    <w:rsid w:val="6A0EF604"/>
    <w:rsid w:val="6A249C91"/>
    <w:rsid w:val="6A31E6CC"/>
    <w:rsid w:val="6A3BE874"/>
    <w:rsid w:val="6A473EAD"/>
    <w:rsid w:val="6A4F4543"/>
    <w:rsid w:val="6A8CC765"/>
    <w:rsid w:val="6A90314C"/>
    <w:rsid w:val="6AAB080A"/>
    <w:rsid w:val="6AB07C7B"/>
    <w:rsid w:val="6AB257A2"/>
    <w:rsid w:val="6AB338B4"/>
    <w:rsid w:val="6AB837BC"/>
    <w:rsid w:val="6ABEB9B8"/>
    <w:rsid w:val="6ACB2279"/>
    <w:rsid w:val="6AD03093"/>
    <w:rsid w:val="6ADF60F2"/>
    <w:rsid w:val="6AE36332"/>
    <w:rsid w:val="6AE55203"/>
    <w:rsid w:val="6AE5C1FB"/>
    <w:rsid w:val="6AE7528C"/>
    <w:rsid w:val="6AE77480"/>
    <w:rsid w:val="6AE862D1"/>
    <w:rsid w:val="6AF25DB4"/>
    <w:rsid w:val="6B1B7936"/>
    <w:rsid w:val="6B1D1D99"/>
    <w:rsid w:val="6B319F20"/>
    <w:rsid w:val="6B3F4292"/>
    <w:rsid w:val="6B44D8B4"/>
    <w:rsid w:val="6B5594AD"/>
    <w:rsid w:val="6B738343"/>
    <w:rsid w:val="6B73C3BE"/>
    <w:rsid w:val="6B945423"/>
    <w:rsid w:val="6B962A8C"/>
    <w:rsid w:val="6BAD0CA1"/>
    <w:rsid w:val="6BB1EB7C"/>
    <w:rsid w:val="6BBAEBF5"/>
    <w:rsid w:val="6BBCAA33"/>
    <w:rsid w:val="6BC50371"/>
    <w:rsid w:val="6BCA3C7C"/>
    <w:rsid w:val="6BEAE2A7"/>
    <w:rsid w:val="6BF6D991"/>
    <w:rsid w:val="6C01E718"/>
    <w:rsid w:val="6C046C20"/>
    <w:rsid w:val="6C264901"/>
    <w:rsid w:val="6C2C461B"/>
    <w:rsid w:val="6C318A00"/>
    <w:rsid w:val="6C36128F"/>
    <w:rsid w:val="6C3E7C24"/>
    <w:rsid w:val="6C4CC05B"/>
    <w:rsid w:val="6C4EAFDE"/>
    <w:rsid w:val="6C5BEF2A"/>
    <w:rsid w:val="6C5D62C0"/>
    <w:rsid w:val="6C75B0DB"/>
    <w:rsid w:val="6C78B429"/>
    <w:rsid w:val="6C84533A"/>
    <w:rsid w:val="6CB468D2"/>
    <w:rsid w:val="6CB8E41F"/>
    <w:rsid w:val="6CBA50A6"/>
    <w:rsid w:val="6CC57544"/>
    <w:rsid w:val="6CCB3336"/>
    <w:rsid w:val="6CD415A1"/>
    <w:rsid w:val="6CE57F7E"/>
    <w:rsid w:val="6CF62D81"/>
    <w:rsid w:val="6D0022F8"/>
    <w:rsid w:val="6D05BE02"/>
    <w:rsid w:val="6D12AEE1"/>
    <w:rsid w:val="6D2F8C80"/>
    <w:rsid w:val="6D34D818"/>
    <w:rsid w:val="6D46CEB7"/>
    <w:rsid w:val="6D5C863E"/>
    <w:rsid w:val="6D5DA1BD"/>
    <w:rsid w:val="6D675F0F"/>
    <w:rsid w:val="6D7DB704"/>
    <w:rsid w:val="6D80AD7F"/>
    <w:rsid w:val="6D9B1271"/>
    <w:rsid w:val="6DB3B7F8"/>
    <w:rsid w:val="6DB9B59E"/>
    <w:rsid w:val="6DC4C375"/>
    <w:rsid w:val="6DC4EECF"/>
    <w:rsid w:val="6DD69938"/>
    <w:rsid w:val="6DDD5A9B"/>
    <w:rsid w:val="6DE6AF0B"/>
    <w:rsid w:val="6DE80926"/>
    <w:rsid w:val="6DF4E54E"/>
    <w:rsid w:val="6DFEA6FF"/>
    <w:rsid w:val="6E09780A"/>
    <w:rsid w:val="6E0BA6CF"/>
    <w:rsid w:val="6E108EF7"/>
    <w:rsid w:val="6E116778"/>
    <w:rsid w:val="6E1A015F"/>
    <w:rsid w:val="6E1CEE12"/>
    <w:rsid w:val="6E203B47"/>
    <w:rsid w:val="6E373569"/>
    <w:rsid w:val="6E417D61"/>
    <w:rsid w:val="6E428217"/>
    <w:rsid w:val="6E5405D2"/>
    <w:rsid w:val="6E598ADE"/>
    <w:rsid w:val="6E61F56B"/>
    <w:rsid w:val="6E63B848"/>
    <w:rsid w:val="6E744D2C"/>
    <w:rsid w:val="6E82687A"/>
    <w:rsid w:val="6E9885B1"/>
    <w:rsid w:val="6EA8D29E"/>
    <w:rsid w:val="6ECB3165"/>
    <w:rsid w:val="6EDE3A22"/>
    <w:rsid w:val="6F020E84"/>
    <w:rsid w:val="6F02E87C"/>
    <w:rsid w:val="6F03B3A6"/>
    <w:rsid w:val="6F0D01AB"/>
    <w:rsid w:val="6F117B5F"/>
    <w:rsid w:val="6F1E2767"/>
    <w:rsid w:val="6F238BEA"/>
    <w:rsid w:val="6F3001BE"/>
    <w:rsid w:val="6F329D31"/>
    <w:rsid w:val="6F368425"/>
    <w:rsid w:val="6F63026F"/>
    <w:rsid w:val="6F6A2B03"/>
    <w:rsid w:val="6FB022B3"/>
    <w:rsid w:val="6FBF175A"/>
    <w:rsid w:val="6FD0E98F"/>
    <w:rsid w:val="6FD68B76"/>
    <w:rsid w:val="6FD6B5E7"/>
    <w:rsid w:val="6FF75EC4"/>
    <w:rsid w:val="6FFB551F"/>
    <w:rsid w:val="70110029"/>
    <w:rsid w:val="7017AEF9"/>
    <w:rsid w:val="701DD710"/>
    <w:rsid w:val="7024EB47"/>
    <w:rsid w:val="7030B849"/>
    <w:rsid w:val="704CAE0B"/>
    <w:rsid w:val="70630DD0"/>
    <w:rsid w:val="7065CBFB"/>
    <w:rsid w:val="70774AC6"/>
    <w:rsid w:val="70842162"/>
    <w:rsid w:val="70B677C1"/>
    <w:rsid w:val="70C67B5B"/>
    <w:rsid w:val="70D1C048"/>
    <w:rsid w:val="70E072B8"/>
    <w:rsid w:val="70E4B6CE"/>
    <w:rsid w:val="70EE644F"/>
    <w:rsid w:val="70FB8396"/>
    <w:rsid w:val="70FFCA40"/>
    <w:rsid w:val="71083169"/>
    <w:rsid w:val="7114C98B"/>
    <w:rsid w:val="711EE4BB"/>
    <w:rsid w:val="7130E6D8"/>
    <w:rsid w:val="714586BE"/>
    <w:rsid w:val="714E5091"/>
    <w:rsid w:val="7181EF48"/>
    <w:rsid w:val="71831CAB"/>
    <w:rsid w:val="71A2B77A"/>
    <w:rsid w:val="71A2E834"/>
    <w:rsid w:val="71AECB09"/>
    <w:rsid w:val="71B4FE0E"/>
    <w:rsid w:val="71B58E60"/>
    <w:rsid w:val="71B5984E"/>
    <w:rsid w:val="71B72074"/>
    <w:rsid w:val="71C4883B"/>
    <w:rsid w:val="71D64FA9"/>
    <w:rsid w:val="71D8A41A"/>
    <w:rsid w:val="71F4449E"/>
    <w:rsid w:val="71FF8B7A"/>
    <w:rsid w:val="72330489"/>
    <w:rsid w:val="723422BB"/>
    <w:rsid w:val="723853FE"/>
    <w:rsid w:val="72387F23"/>
    <w:rsid w:val="723D4A09"/>
    <w:rsid w:val="7247F544"/>
    <w:rsid w:val="724F89F8"/>
    <w:rsid w:val="7251EEA1"/>
    <w:rsid w:val="72804EE1"/>
    <w:rsid w:val="7283AA28"/>
    <w:rsid w:val="72AA71E3"/>
    <w:rsid w:val="72C68B74"/>
    <w:rsid w:val="72CD0E4B"/>
    <w:rsid w:val="72F42C7C"/>
    <w:rsid w:val="72F9D078"/>
    <w:rsid w:val="72FD46C4"/>
    <w:rsid w:val="7311D745"/>
    <w:rsid w:val="731617E9"/>
    <w:rsid w:val="731EC0E7"/>
    <w:rsid w:val="732796CB"/>
    <w:rsid w:val="73376D60"/>
    <w:rsid w:val="73815D7C"/>
    <w:rsid w:val="738D4FBC"/>
    <w:rsid w:val="739B1F8B"/>
    <w:rsid w:val="739D9A61"/>
    <w:rsid w:val="73AC77DF"/>
    <w:rsid w:val="73AE93C3"/>
    <w:rsid w:val="73C0FBB0"/>
    <w:rsid w:val="73C8CB0A"/>
    <w:rsid w:val="73D6B99E"/>
    <w:rsid w:val="73DB789A"/>
    <w:rsid w:val="73DB9326"/>
    <w:rsid w:val="73E67205"/>
    <w:rsid w:val="73E76B48"/>
    <w:rsid w:val="73EB396B"/>
    <w:rsid w:val="73FC0056"/>
    <w:rsid w:val="740A5AD7"/>
    <w:rsid w:val="74101ADD"/>
    <w:rsid w:val="741EB58E"/>
    <w:rsid w:val="74205FF2"/>
    <w:rsid w:val="7426A931"/>
    <w:rsid w:val="7432D797"/>
    <w:rsid w:val="743F0B76"/>
    <w:rsid w:val="7446EB46"/>
    <w:rsid w:val="74AEBAC6"/>
    <w:rsid w:val="74DA8A42"/>
    <w:rsid w:val="74F15708"/>
    <w:rsid w:val="750CAD4E"/>
    <w:rsid w:val="7510542D"/>
    <w:rsid w:val="751254C2"/>
    <w:rsid w:val="751D0009"/>
    <w:rsid w:val="752F83A0"/>
    <w:rsid w:val="75316AF3"/>
    <w:rsid w:val="75318CCC"/>
    <w:rsid w:val="7545DB43"/>
    <w:rsid w:val="754AC337"/>
    <w:rsid w:val="756CE245"/>
    <w:rsid w:val="75749194"/>
    <w:rsid w:val="757AEDA6"/>
    <w:rsid w:val="757BA5B1"/>
    <w:rsid w:val="758A3CD4"/>
    <w:rsid w:val="759FA5D4"/>
    <w:rsid w:val="75A53E88"/>
    <w:rsid w:val="75ADDA2B"/>
    <w:rsid w:val="75C1B7A9"/>
    <w:rsid w:val="75D04338"/>
    <w:rsid w:val="75DEC3A9"/>
    <w:rsid w:val="75E02F43"/>
    <w:rsid w:val="75F299AA"/>
    <w:rsid w:val="75F40C6D"/>
    <w:rsid w:val="75FD966F"/>
    <w:rsid w:val="7600BC3A"/>
    <w:rsid w:val="762838B3"/>
    <w:rsid w:val="76408520"/>
    <w:rsid w:val="7644AB79"/>
    <w:rsid w:val="76461991"/>
    <w:rsid w:val="764C4DC3"/>
    <w:rsid w:val="7661C997"/>
    <w:rsid w:val="76694A1A"/>
    <w:rsid w:val="7673182C"/>
    <w:rsid w:val="76A04B7F"/>
    <w:rsid w:val="76AA4702"/>
    <w:rsid w:val="76CE6847"/>
    <w:rsid w:val="76D03E53"/>
    <w:rsid w:val="76EF481B"/>
    <w:rsid w:val="76F6EB57"/>
    <w:rsid w:val="76F876B5"/>
    <w:rsid w:val="76FC7F01"/>
    <w:rsid w:val="7711E93C"/>
    <w:rsid w:val="7713B13B"/>
    <w:rsid w:val="7714E5CD"/>
    <w:rsid w:val="77274F1D"/>
    <w:rsid w:val="7735642A"/>
    <w:rsid w:val="773D4DA2"/>
    <w:rsid w:val="7746DB52"/>
    <w:rsid w:val="7749FBBE"/>
    <w:rsid w:val="774D049C"/>
    <w:rsid w:val="776DDE88"/>
    <w:rsid w:val="776E78CC"/>
    <w:rsid w:val="777225B0"/>
    <w:rsid w:val="7786154C"/>
    <w:rsid w:val="7792F363"/>
    <w:rsid w:val="779F8814"/>
    <w:rsid w:val="77A7D60E"/>
    <w:rsid w:val="77B41B42"/>
    <w:rsid w:val="77B867E8"/>
    <w:rsid w:val="77B97C63"/>
    <w:rsid w:val="77BB68F6"/>
    <w:rsid w:val="77BB83D8"/>
    <w:rsid w:val="77E94DDD"/>
    <w:rsid w:val="77FBB09D"/>
    <w:rsid w:val="780F9A10"/>
    <w:rsid w:val="7820E9D3"/>
    <w:rsid w:val="782C56C5"/>
    <w:rsid w:val="7835BDAC"/>
    <w:rsid w:val="784C109A"/>
    <w:rsid w:val="7881C8CC"/>
    <w:rsid w:val="789035D3"/>
    <w:rsid w:val="78AA5090"/>
    <w:rsid w:val="78AC21E6"/>
    <w:rsid w:val="78ACA6F9"/>
    <w:rsid w:val="78B9A6F3"/>
    <w:rsid w:val="78E535E4"/>
    <w:rsid w:val="78E54A6A"/>
    <w:rsid w:val="78E6846C"/>
    <w:rsid w:val="78EDEE07"/>
    <w:rsid w:val="78F3085B"/>
    <w:rsid w:val="78F313CA"/>
    <w:rsid w:val="78F62738"/>
    <w:rsid w:val="7904AF3A"/>
    <w:rsid w:val="790A15F9"/>
    <w:rsid w:val="790DACDA"/>
    <w:rsid w:val="792D634B"/>
    <w:rsid w:val="792E4C57"/>
    <w:rsid w:val="7939E543"/>
    <w:rsid w:val="79479765"/>
    <w:rsid w:val="795D5375"/>
    <w:rsid w:val="7985E0B3"/>
    <w:rsid w:val="79A0EFCC"/>
    <w:rsid w:val="79A263E0"/>
    <w:rsid w:val="79A8E8B4"/>
    <w:rsid w:val="79A93132"/>
    <w:rsid w:val="79BD5BDB"/>
    <w:rsid w:val="79D0458D"/>
    <w:rsid w:val="79DC6579"/>
    <w:rsid w:val="79DD081C"/>
    <w:rsid w:val="79E57D16"/>
    <w:rsid w:val="79E8EC69"/>
    <w:rsid w:val="79EEB98A"/>
    <w:rsid w:val="79F07419"/>
    <w:rsid w:val="7A0D5EE4"/>
    <w:rsid w:val="7A1F11C6"/>
    <w:rsid w:val="7A2E1280"/>
    <w:rsid w:val="7A2ED0E5"/>
    <w:rsid w:val="7A39EB25"/>
    <w:rsid w:val="7A557E83"/>
    <w:rsid w:val="7A5BA256"/>
    <w:rsid w:val="7A7AC055"/>
    <w:rsid w:val="7A7E6FD6"/>
    <w:rsid w:val="7A7F90D3"/>
    <w:rsid w:val="7A86CBA2"/>
    <w:rsid w:val="7A87F403"/>
    <w:rsid w:val="7A8BBFAF"/>
    <w:rsid w:val="7AA06551"/>
    <w:rsid w:val="7AB4FD77"/>
    <w:rsid w:val="7AB94D02"/>
    <w:rsid w:val="7ABDBDB0"/>
    <w:rsid w:val="7ACE1ED9"/>
    <w:rsid w:val="7AE86AB1"/>
    <w:rsid w:val="7B01321D"/>
    <w:rsid w:val="7B0A08B0"/>
    <w:rsid w:val="7B12DF8C"/>
    <w:rsid w:val="7B1C34EE"/>
    <w:rsid w:val="7B26C79C"/>
    <w:rsid w:val="7B311AB7"/>
    <w:rsid w:val="7B3DF65E"/>
    <w:rsid w:val="7B7AD5B2"/>
    <w:rsid w:val="7B8093A4"/>
    <w:rsid w:val="7B8B482E"/>
    <w:rsid w:val="7B953283"/>
    <w:rsid w:val="7B974BFE"/>
    <w:rsid w:val="7B97E423"/>
    <w:rsid w:val="7BA591A6"/>
    <w:rsid w:val="7BAE942D"/>
    <w:rsid w:val="7BB2A99D"/>
    <w:rsid w:val="7BBCE2B7"/>
    <w:rsid w:val="7BBF1A22"/>
    <w:rsid w:val="7BCB9EC5"/>
    <w:rsid w:val="7BD6CC14"/>
    <w:rsid w:val="7BE37D0A"/>
    <w:rsid w:val="7BE8473B"/>
    <w:rsid w:val="7BF53FD3"/>
    <w:rsid w:val="7C0EEDE1"/>
    <w:rsid w:val="7C211A56"/>
    <w:rsid w:val="7C239F7B"/>
    <w:rsid w:val="7C2418DB"/>
    <w:rsid w:val="7C2E7D36"/>
    <w:rsid w:val="7C4C92F3"/>
    <w:rsid w:val="7C53C461"/>
    <w:rsid w:val="7C645C55"/>
    <w:rsid w:val="7C67394B"/>
    <w:rsid w:val="7C7196DD"/>
    <w:rsid w:val="7C75FEB2"/>
    <w:rsid w:val="7C806D5E"/>
    <w:rsid w:val="7C9423D7"/>
    <w:rsid w:val="7C98DEDD"/>
    <w:rsid w:val="7CB71F88"/>
    <w:rsid w:val="7CCC8FD3"/>
    <w:rsid w:val="7CD2A840"/>
    <w:rsid w:val="7CD4FAAA"/>
    <w:rsid w:val="7CD8C333"/>
    <w:rsid w:val="7D11375C"/>
    <w:rsid w:val="7D21A2C3"/>
    <w:rsid w:val="7D321BF5"/>
    <w:rsid w:val="7D38ABB7"/>
    <w:rsid w:val="7D4C2853"/>
    <w:rsid w:val="7D4D0785"/>
    <w:rsid w:val="7D4F73B1"/>
    <w:rsid w:val="7D5EB1D8"/>
    <w:rsid w:val="7D60B245"/>
    <w:rsid w:val="7D65BAB7"/>
    <w:rsid w:val="7D67EB6A"/>
    <w:rsid w:val="7D81AEFC"/>
    <w:rsid w:val="7D9203D6"/>
    <w:rsid w:val="7DA13D3B"/>
    <w:rsid w:val="7DB5C3DC"/>
    <w:rsid w:val="7DC0CA7B"/>
    <w:rsid w:val="7DD45293"/>
    <w:rsid w:val="7DD4C874"/>
    <w:rsid w:val="7DDBEAF1"/>
    <w:rsid w:val="7DE0A011"/>
    <w:rsid w:val="7DE545AC"/>
    <w:rsid w:val="7DF3DE0F"/>
    <w:rsid w:val="7E0DD166"/>
    <w:rsid w:val="7E17DF77"/>
    <w:rsid w:val="7E34A264"/>
    <w:rsid w:val="7E3D3BFB"/>
    <w:rsid w:val="7E41598D"/>
    <w:rsid w:val="7E421E81"/>
    <w:rsid w:val="7E4723AC"/>
    <w:rsid w:val="7E59554E"/>
    <w:rsid w:val="7E6371B6"/>
    <w:rsid w:val="7E6662E5"/>
    <w:rsid w:val="7E8B3E3E"/>
    <w:rsid w:val="7E9B1D1C"/>
    <w:rsid w:val="7E9CDEE0"/>
    <w:rsid w:val="7EA1FFF6"/>
    <w:rsid w:val="7EA5D6C3"/>
    <w:rsid w:val="7EAE0CCC"/>
    <w:rsid w:val="7EB9CF9C"/>
    <w:rsid w:val="7EC52148"/>
    <w:rsid w:val="7EDD10EF"/>
    <w:rsid w:val="7EFD5E5D"/>
    <w:rsid w:val="7F02BC24"/>
    <w:rsid w:val="7F08DD90"/>
    <w:rsid w:val="7F1D86D7"/>
    <w:rsid w:val="7F40162B"/>
    <w:rsid w:val="7F5526DF"/>
    <w:rsid w:val="7F65B815"/>
    <w:rsid w:val="7F679DB7"/>
    <w:rsid w:val="7F6DC171"/>
    <w:rsid w:val="7F77B739"/>
    <w:rsid w:val="7F7FB910"/>
    <w:rsid w:val="7FA775E2"/>
    <w:rsid w:val="7FAA8BAA"/>
    <w:rsid w:val="7FD3971A"/>
    <w:rsid w:val="7FEB29D8"/>
    <w:rsid w:val="7FED41A7"/>
    <w:rsid w:val="7FFA87CA"/>
    <w:rsid w:val="7FFC1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084C"/>
  <w15:chartTrackingRefBased/>
  <w15:docId w15:val="{E29A0065-080E-4EBC-866A-D6A2576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CF4"/>
    <w:pPr>
      <w:spacing w:line="360" w:lineRule="auto"/>
      <w:ind w:firstLine="397"/>
    </w:pPr>
    <w:rPr>
      <w:rFonts w:ascii="Arial" w:hAnsi="Arial"/>
      <w:kern w:val="2"/>
      <w:sz w:val="20"/>
      <w:szCs w:val="22"/>
      <w:lang w:val="en-GB"/>
      <w14:ligatures w14:val="standardContextual"/>
    </w:rPr>
  </w:style>
  <w:style w:type="paragraph" w:styleId="Heading1">
    <w:name w:val="heading 1"/>
    <w:basedOn w:val="Normal"/>
    <w:next w:val="Normal"/>
    <w:link w:val="Heading1Char"/>
    <w:autoRedefine/>
    <w:uiPriority w:val="9"/>
    <w:qFormat/>
    <w:rsid w:val="00D93EDA"/>
    <w:pPr>
      <w:keepNext/>
      <w:keepLines/>
      <w:numPr>
        <w:numId w:val="33"/>
      </w:numPr>
      <w:spacing w:before="240"/>
      <w:jc w:val="center"/>
      <w:outlineLvl w:val="0"/>
    </w:pPr>
    <w:rPr>
      <w:rFonts w:eastAsiaTheme="majorEastAsia" w:cstheme="majorBidi"/>
      <w:b/>
      <w:caps/>
      <w:color w:val="3B616B"/>
      <w:sz w:val="24"/>
      <w:szCs w:val="32"/>
    </w:rPr>
  </w:style>
  <w:style w:type="paragraph" w:styleId="Heading2">
    <w:name w:val="heading 2"/>
    <w:basedOn w:val="Normal"/>
    <w:next w:val="Normal"/>
    <w:link w:val="Heading2Char"/>
    <w:autoRedefine/>
    <w:uiPriority w:val="9"/>
    <w:unhideWhenUsed/>
    <w:qFormat/>
    <w:rsid w:val="00BB4111"/>
    <w:pPr>
      <w:keepNext/>
      <w:keepLines/>
      <w:numPr>
        <w:ilvl w:val="1"/>
        <w:numId w:val="33"/>
      </w:numPr>
      <w:spacing w:before="40"/>
      <w:ind w:left="1701"/>
      <w:jc w:val="center"/>
      <w:outlineLvl w:val="1"/>
    </w:pPr>
    <w:rPr>
      <w:rFonts w:eastAsiaTheme="majorEastAsia" w:cstheme="majorBidi"/>
      <w:b/>
      <w:bCs/>
      <w:color w:val="3B616B"/>
      <w:sz w:val="24"/>
      <w:szCs w:val="32"/>
    </w:rPr>
  </w:style>
  <w:style w:type="paragraph" w:styleId="Heading3">
    <w:name w:val="heading 3"/>
    <w:basedOn w:val="Normal"/>
    <w:next w:val="Normal"/>
    <w:link w:val="Heading3Char"/>
    <w:autoRedefine/>
    <w:uiPriority w:val="9"/>
    <w:unhideWhenUsed/>
    <w:qFormat/>
    <w:rsid w:val="008621BC"/>
    <w:pPr>
      <w:keepNext/>
      <w:keepLines/>
      <w:numPr>
        <w:ilvl w:val="2"/>
        <w:numId w:val="33"/>
      </w:numPr>
      <w:spacing w:before="40"/>
      <w:outlineLvl w:val="2"/>
    </w:pPr>
    <w:rPr>
      <w:rFonts w:eastAsiaTheme="majorEastAsia" w:cstheme="majorBidi"/>
      <w:color w:val="3B616B"/>
      <w:szCs w:val="24"/>
    </w:rPr>
  </w:style>
  <w:style w:type="paragraph" w:styleId="Heading4">
    <w:name w:val="heading 4"/>
    <w:basedOn w:val="Normal"/>
    <w:next w:val="Normal"/>
    <w:link w:val="Heading4Char"/>
    <w:uiPriority w:val="9"/>
    <w:semiHidden/>
    <w:unhideWhenUsed/>
    <w:qFormat/>
    <w:rsid w:val="00D93EDA"/>
    <w:pPr>
      <w:keepNext/>
      <w:keepLines/>
      <w:numPr>
        <w:ilvl w:val="3"/>
        <w:numId w:val="3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93EDA"/>
    <w:pPr>
      <w:keepNext/>
      <w:keepLines/>
      <w:numPr>
        <w:ilvl w:val="4"/>
        <w:numId w:val="3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93EDA"/>
    <w:pPr>
      <w:keepNext/>
      <w:keepLines/>
      <w:numPr>
        <w:ilvl w:val="5"/>
        <w:numId w:val="3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93EDA"/>
    <w:pPr>
      <w:keepNext/>
      <w:keepLines/>
      <w:numPr>
        <w:ilvl w:val="6"/>
        <w:numId w:val="3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3EDA"/>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3EDA"/>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List not in Table,Numbered List,Lentele,List Paragraph "/>
    <w:basedOn w:val="Normal"/>
    <w:link w:val="ListParagraphChar"/>
    <w:qFormat/>
    <w:rsid w:val="00B848CC"/>
    <w:pPr>
      <w:ind w:left="720"/>
      <w:contextualSpacing/>
    </w:pPr>
  </w:style>
  <w:style w:type="paragraph" w:styleId="Header">
    <w:name w:val="header"/>
    <w:basedOn w:val="Normal"/>
    <w:link w:val="HeaderChar"/>
    <w:uiPriority w:val="99"/>
    <w:unhideWhenUsed/>
    <w:rsid w:val="00EF545E"/>
    <w:pPr>
      <w:tabs>
        <w:tab w:val="center" w:pos="4819"/>
        <w:tab w:val="right" w:pos="9638"/>
      </w:tabs>
      <w:spacing w:line="240" w:lineRule="auto"/>
    </w:pPr>
  </w:style>
  <w:style w:type="character" w:customStyle="1" w:styleId="HeaderChar">
    <w:name w:val="Header Char"/>
    <w:basedOn w:val="DefaultParagraphFont"/>
    <w:link w:val="Header"/>
    <w:uiPriority w:val="99"/>
    <w:rsid w:val="00EF545E"/>
    <w:rPr>
      <w:rFonts w:ascii="Arial" w:hAnsi="Arial"/>
      <w:kern w:val="2"/>
      <w:sz w:val="20"/>
      <w:szCs w:val="22"/>
      <w:lang w:val="en-GB"/>
      <w14:ligatures w14:val="standardContextual"/>
    </w:rPr>
  </w:style>
  <w:style w:type="paragraph" w:styleId="Footer">
    <w:name w:val="footer"/>
    <w:basedOn w:val="Normal"/>
    <w:link w:val="FooterChar"/>
    <w:uiPriority w:val="99"/>
    <w:unhideWhenUsed/>
    <w:rsid w:val="00EF545E"/>
    <w:pPr>
      <w:tabs>
        <w:tab w:val="center" w:pos="4819"/>
        <w:tab w:val="right" w:pos="9638"/>
      </w:tabs>
      <w:spacing w:line="240" w:lineRule="auto"/>
    </w:pPr>
  </w:style>
  <w:style w:type="character" w:customStyle="1" w:styleId="FooterChar">
    <w:name w:val="Footer Char"/>
    <w:basedOn w:val="DefaultParagraphFont"/>
    <w:link w:val="Footer"/>
    <w:uiPriority w:val="99"/>
    <w:rsid w:val="00EF545E"/>
    <w:rPr>
      <w:rFonts w:ascii="Arial" w:hAnsi="Arial"/>
      <w:kern w:val="2"/>
      <w:sz w:val="20"/>
      <w:szCs w:val="22"/>
      <w:lang w:val="en-GB"/>
      <w14:ligatures w14:val="standardContextual"/>
    </w:rPr>
  </w:style>
  <w:style w:type="character" w:customStyle="1" w:styleId="Heading1Char">
    <w:name w:val="Heading 1 Char"/>
    <w:basedOn w:val="DefaultParagraphFont"/>
    <w:link w:val="Heading1"/>
    <w:uiPriority w:val="9"/>
    <w:rsid w:val="00D93EDA"/>
    <w:rPr>
      <w:rFonts w:ascii="Arial" w:eastAsiaTheme="majorEastAsia" w:hAnsi="Arial" w:cstheme="majorBidi"/>
      <w:b/>
      <w:caps/>
      <w:color w:val="3B616B"/>
      <w:kern w:val="2"/>
      <w:szCs w:val="32"/>
      <w:lang w:val="en-GB"/>
      <w14:ligatures w14:val="standardContextual"/>
    </w:rPr>
  </w:style>
  <w:style w:type="character" w:customStyle="1" w:styleId="Heading2Char">
    <w:name w:val="Heading 2 Char"/>
    <w:basedOn w:val="DefaultParagraphFont"/>
    <w:link w:val="Heading2"/>
    <w:uiPriority w:val="9"/>
    <w:rsid w:val="00BB4111"/>
    <w:rPr>
      <w:rFonts w:ascii="Arial" w:eastAsiaTheme="majorEastAsia" w:hAnsi="Arial" w:cstheme="majorBidi"/>
      <w:b/>
      <w:bCs/>
      <w:color w:val="3B616B"/>
      <w:kern w:val="2"/>
      <w:szCs w:val="32"/>
      <w:lang w:val="en-GB"/>
      <w14:ligatures w14:val="standardContextual"/>
    </w:rPr>
  </w:style>
  <w:style w:type="paragraph" w:styleId="TOCHeading">
    <w:name w:val="TOC Heading"/>
    <w:basedOn w:val="Heading1"/>
    <w:next w:val="Normal"/>
    <w:uiPriority w:val="39"/>
    <w:unhideWhenUsed/>
    <w:qFormat/>
    <w:rsid w:val="00C3039A"/>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C3039A"/>
    <w:pPr>
      <w:spacing w:after="100"/>
    </w:pPr>
  </w:style>
  <w:style w:type="character" w:styleId="Hyperlink">
    <w:name w:val="Hyperlink"/>
    <w:basedOn w:val="DefaultParagraphFont"/>
    <w:uiPriority w:val="99"/>
    <w:unhideWhenUsed/>
    <w:rsid w:val="00C3039A"/>
    <w:rPr>
      <w:color w:val="0563C1" w:themeColor="hyperlink"/>
      <w:u w:val="single"/>
    </w:rPr>
  </w:style>
  <w:style w:type="paragraph" w:styleId="Revision">
    <w:name w:val="Revision"/>
    <w:hidden/>
    <w:uiPriority w:val="99"/>
    <w:semiHidden/>
    <w:rsid w:val="00A71500"/>
    <w:rPr>
      <w:rFonts w:ascii="Arial" w:hAnsi="Arial"/>
      <w:kern w:val="2"/>
      <w:sz w:val="20"/>
      <w:szCs w:val="22"/>
      <w:lang w:val="en-GB"/>
      <w14:ligatures w14:val="standardContextual"/>
    </w:rPr>
  </w:style>
  <w:style w:type="paragraph" w:styleId="CommentText">
    <w:name w:val="annotation text"/>
    <w:basedOn w:val="Normal"/>
    <w:link w:val="CommentTextChar"/>
    <w:uiPriority w:val="99"/>
    <w:unhideWhenUsed/>
    <w:rsid w:val="00A71500"/>
    <w:pPr>
      <w:spacing w:line="240" w:lineRule="auto"/>
    </w:pPr>
    <w:rPr>
      <w:szCs w:val="20"/>
    </w:rPr>
  </w:style>
  <w:style w:type="character" w:customStyle="1" w:styleId="CommentTextChar">
    <w:name w:val="Comment Text Char"/>
    <w:basedOn w:val="DefaultParagraphFont"/>
    <w:link w:val="CommentText"/>
    <w:uiPriority w:val="99"/>
    <w:rsid w:val="00A71500"/>
    <w:rPr>
      <w:rFonts w:ascii="Arial" w:hAnsi="Arial"/>
      <w:kern w:val="2"/>
      <w:sz w:val="20"/>
      <w:szCs w:val="20"/>
      <w:lang w:val="en-GB"/>
      <w14:ligatures w14:val="standardContextual"/>
    </w:rPr>
  </w:style>
  <w:style w:type="character" w:styleId="CommentReference">
    <w:name w:val="annotation reference"/>
    <w:basedOn w:val="DefaultParagraphFont"/>
    <w:uiPriority w:val="99"/>
    <w:semiHidden/>
    <w:unhideWhenUsed/>
    <w:rsid w:val="00A71500"/>
    <w:rPr>
      <w:sz w:val="16"/>
      <w:szCs w:val="16"/>
    </w:rPr>
  </w:style>
  <w:style w:type="paragraph" w:styleId="TOC2">
    <w:name w:val="toc 2"/>
    <w:basedOn w:val="Normal"/>
    <w:next w:val="Normal"/>
    <w:autoRedefine/>
    <w:uiPriority w:val="39"/>
    <w:unhideWhenUsed/>
    <w:rsid w:val="00833B6A"/>
    <w:pPr>
      <w:spacing w:after="100"/>
      <w:ind w:left="200"/>
    </w:pPr>
  </w:style>
  <w:style w:type="character" w:customStyle="1" w:styleId="Heading3Char">
    <w:name w:val="Heading 3 Char"/>
    <w:basedOn w:val="DefaultParagraphFont"/>
    <w:link w:val="Heading3"/>
    <w:uiPriority w:val="9"/>
    <w:rsid w:val="008621BC"/>
    <w:rPr>
      <w:rFonts w:ascii="Arial" w:eastAsiaTheme="majorEastAsia" w:hAnsi="Arial" w:cstheme="majorBidi"/>
      <w:color w:val="3B616B"/>
      <w:kern w:val="2"/>
      <w:sz w:val="20"/>
      <w:lang w:val="en-GB"/>
      <w14:ligatures w14:val="standardContextual"/>
    </w:rPr>
  </w:style>
  <w:style w:type="table" w:styleId="TableGrid">
    <w:name w:val="Table Grid"/>
    <w:basedOn w:val="TableNormal"/>
    <w:uiPriority w:val="39"/>
    <w:rsid w:val="00D2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06011"/>
    <w:rPr>
      <w:b/>
      <w:bCs/>
    </w:rPr>
  </w:style>
  <w:style w:type="character" w:customStyle="1" w:styleId="CommentSubjectChar">
    <w:name w:val="Comment Subject Char"/>
    <w:basedOn w:val="CommentTextChar"/>
    <w:link w:val="CommentSubject"/>
    <w:uiPriority w:val="99"/>
    <w:semiHidden/>
    <w:rsid w:val="00706011"/>
    <w:rPr>
      <w:rFonts w:ascii="Arial" w:hAnsi="Arial"/>
      <w:b/>
      <w:bCs/>
      <w:kern w:val="2"/>
      <w:sz w:val="20"/>
      <w:szCs w:val="20"/>
      <w:lang w:val="en-GB"/>
      <w14:ligatures w14:val="standardContextual"/>
    </w:rPr>
  </w:style>
  <w:style w:type="character" w:styleId="Mention">
    <w:name w:val="Mention"/>
    <w:basedOn w:val="DefaultParagraphFont"/>
    <w:uiPriority w:val="99"/>
    <w:unhideWhenUsed/>
    <w:rsid w:val="005E059E"/>
    <w:rPr>
      <w:color w:val="2B579A"/>
      <w:shd w:val="clear" w:color="auto" w:fill="E1DFDD"/>
    </w:rPr>
  </w:style>
  <w:style w:type="character" w:styleId="UnresolvedMention">
    <w:name w:val="Unresolved Mention"/>
    <w:basedOn w:val="DefaultParagraphFont"/>
    <w:uiPriority w:val="99"/>
    <w:semiHidden/>
    <w:unhideWhenUsed/>
    <w:rsid w:val="008F5480"/>
    <w:rPr>
      <w:color w:val="605E5C"/>
      <w:shd w:val="clear" w:color="auto" w:fill="E1DFDD"/>
    </w:rPr>
  </w:style>
  <w:style w:type="character" w:styleId="PlaceholderText">
    <w:name w:val="Placeholder Text"/>
    <w:basedOn w:val="DefaultParagraphFont"/>
    <w:uiPriority w:val="99"/>
    <w:semiHidden/>
    <w:rsid w:val="00AD58ED"/>
    <w:rPr>
      <w:color w:val="666666"/>
    </w:rPr>
  </w:style>
  <w:style w:type="character" w:styleId="FollowedHyperlink">
    <w:name w:val="FollowedHyperlink"/>
    <w:basedOn w:val="DefaultParagraphFont"/>
    <w:uiPriority w:val="99"/>
    <w:semiHidden/>
    <w:unhideWhenUsed/>
    <w:rsid w:val="00312FF3"/>
    <w:rPr>
      <w:color w:val="954F72" w:themeColor="followedHyperlink"/>
      <w:u w:val="single"/>
    </w:rPr>
  </w:style>
  <w:style w:type="paragraph" w:styleId="TOC3">
    <w:name w:val="toc 3"/>
    <w:basedOn w:val="Normal"/>
    <w:next w:val="Normal"/>
    <w:autoRedefine/>
    <w:uiPriority w:val="39"/>
    <w:unhideWhenUsed/>
    <w:rsid w:val="00D65E2F"/>
    <w:pPr>
      <w:spacing w:after="100"/>
      <w:ind w:left="400"/>
    </w:pPr>
  </w:style>
  <w:style w:type="paragraph" w:styleId="Title">
    <w:name w:val="Title"/>
    <w:basedOn w:val="Normal"/>
    <w:next w:val="Normal"/>
    <w:link w:val="TitleChar"/>
    <w:uiPriority w:val="10"/>
    <w:qFormat/>
    <w:rsid w:val="00D65E2F"/>
    <w:pPr>
      <w:spacing w:line="240" w:lineRule="auto"/>
      <w:contextualSpacing/>
    </w:pPr>
    <w:rPr>
      <w:rFonts w:eastAsiaTheme="majorEastAsia" w:cstheme="majorBidi"/>
      <w:b/>
      <w:caps/>
      <w:color w:val="3B616B"/>
      <w:spacing w:val="-10"/>
      <w:kern w:val="28"/>
      <w:sz w:val="24"/>
      <w:szCs w:val="56"/>
    </w:rPr>
  </w:style>
  <w:style w:type="character" w:customStyle="1" w:styleId="TitleChar">
    <w:name w:val="Title Char"/>
    <w:basedOn w:val="DefaultParagraphFont"/>
    <w:link w:val="Title"/>
    <w:uiPriority w:val="10"/>
    <w:rsid w:val="00D65E2F"/>
    <w:rPr>
      <w:rFonts w:ascii="Arial" w:eastAsiaTheme="majorEastAsia" w:hAnsi="Arial" w:cstheme="majorBidi"/>
      <w:b/>
      <w:caps/>
      <w:color w:val="3B616B"/>
      <w:spacing w:val="-10"/>
      <w:kern w:val="28"/>
      <w:szCs w:val="56"/>
      <w:lang w:val="en-GB"/>
      <w14:ligatures w14:val="standardContextual"/>
    </w:rPr>
  </w:style>
  <w:style w:type="paragraph" w:customStyle="1" w:styleId="isselectedend">
    <w:name w:val="isselectedend"/>
    <w:basedOn w:val="Normal"/>
    <w:rsid w:val="004D5BE5"/>
    <w:pPr>
      <w:spacing w:before="100" w:beforeAutospacing="1" w:after="100" w:afterAutospacing="1" w:line="240" w:lineRule="auto"/>
      <w:ind w:firstLine="0"/>
    </w:pPr>
    <w:rPr>
      <w:rFonts w:ascii="Times New Roman" w:eastAsia="Times New Roman" w:hAnsi="Times New Roman" w:cs="Times New Roman"/>
      <w:kern w:val="0"/>
      <w:sz w:val="24"/>
      <w:szCs w:val="24"/>
      <w:lang w:val="lt-LT" w:eastAsia="lt-LT"/>
      <w14:ligatures w14:val="none"/>
    </w:rPr>
  </w:style>
  <w:style w:type="paragraph" w:styleId="NormalWeb">
    <w:name w:val="Normal (Web)"/>
    <w:basedOn w:val="Normal"/>
    <w:uiPriority w:val="99"/>
    <w:semiHidden/>
    <w:unhideWhenUsed/>
    <w:rsid w:val="004D5BE5"/>
    <w:pPr>
      <w:spacing w:before="100" w:beforeAutospacing="1" w:after="100" w:afterAutospacing="1" w:line="240" w:lineRule="auto"/>
      <w:ind w:firstLine="0"/>
    </w:pPr>
    <w:rPr>
      <w:rFonts w:ascii="Times New Roman" w:eastAsia="Times New Roman" w:hAnsi="Times New Roman" w:cs="Times New Roman"/>
      <w:kern w:val="0"/>
      <w:sz w:val="24"/>
      <w:szCs w:val="24"/>
      <w:lang w:val="lt-LT" w:eastAsia="lt-LT"/>
      <w14:ligatures w14:val="none"/>
    </w:rPr>
  </w:style>
  <w:style w:type="character" w:customStyle="1" w:styleId="Heading4Char">
    <w:name w:val="Heading 4 Char"/>
    <w:basedOn w:val="DefaultParagraphFont"/>
    <w:link w:val="Heading4"/>
    <w:uiPriority w:val="9"/>
    <w:semiHidden/>
    <w:rsid w:val="00D93EDA"/>
    <w:rPr>
      <w:rFonts w:asciiTheme="majorHAnsi" w:eastAsiaTheme="majorEastAsia" w:hAnsiTheme="majorHAnsi" w:cstheme="majorBidi"/>
      <w:i/>
      <w:iCs/>
      <w:color w:val="2F5496" w:themeColor="accent1" w:themeShade="BF"/>
      <w:kern w:val="2"/>
      <w:sz w:val="20"/>
      <w:szCs w:val="22"/>
      <w:lang w:val="en-GB"/>
      <w14:ligatures w14:val="standardContextual"/>
    </w:rPr>
  </w:style>
  <w:style w:type="character" w:customStyle="1" w:styleId="Heading5Char">
    <w:name w:val="Heading 5 Char"/>
    <w:basedOn w:val="DefaultParagraphFont"/>
    <w:link w:val="Heading5"/>
    <w:uiPriority w:val="9"/>
    <w:semiHidden/>
    <w:rsid w:val="00D93EDA"/>
    <w:rPr>
      <w:rFonts w:asciiTheme="majorHAnsi" w:eastAsiaTheme="majorEastAsia" w:hAnsiTheme="majorHAnsi" w:cstheme="majorBidi"/>
      <w:color w:val="2F5496" w:themeColor="accent1" w:themeShade="BF"/>
      <w:kern w:val="2"/>
      <w:sz w:val="20"/>
      <w:szCs w:val="22"/>
      <w:lang w:val="en-GB"/>
      <w14:ligatures w14:val="standardContextual"/>
    </w:rPr>
  </w:style>
  <w:style w:type="character" w:customStyle="1" w:styleId="Heading6Char">
    <w:name w:val="Heading 6 Char"/>
    <w:basedOn w:val="DefaultParagraphFont"/>
    <w:link w:val="Heading6"/>
    <w:uiPriority w:val="9"/>
    <w:semiHidden/>
    <w:rsid w:val="00D93EDA"/>
    <w:rPr>
      <w:rFonts w:asciiTheme="majorHAnsi" w:eastAsiaTheme="majorEastAsia" w:hAnsiTheme="majorHAnsi" w:cstheme="majorBidi"/>
      <w:color w:val="1F3763" w:themeColor="accent1" w:themeShade="7F"/>
      <w:kern w:val="2"/>
      <w:sz w:val="20"/>
      <w:szCs w:val="22"/>
      <w:lang w:val="en-GB"/>
      <w14:ligatures w14:val="standardContextual"/>
    </w:rPr>
  </w:style>
  <w:style w:type="character" w:customStyle="1" w:styleId="Heading7Char">
    <w:name w:val="Heading 7 Char"/>
    <w:basedOn w:val="DefaultParagraphFont"/>
    <w:link w:val="Heading7"/>
    <w:uiPriority w:val="9"/>
    <w:semiHidden/>
    <w:rsid w:val="00D93EDA"/>
    <w:rPr>
      <w:rFonts w:asciiTheme="majorHAnsi" w:eastAsiaTheme="majorEastAsia" w:hAnsiTheme="majorHAnsi" w:cstheme="majorBidi"/>
      <w:i/>
      <w:iCs/>
      <w:color w:val="1F3763" w:themeColor="accent1" w:themeShade="7F"/>
      <w:kern w:val="2"/>
      <w:sz w:val="20"/>
      <w:szCs w:val="22"/>
      <w:lang w:val="en-GB"/>
      <w14:ligatures w14:val="standardContextual"/>
    </w:rPr>
  </w:style>
  <w:style w:type="character" w:customStyle="1" w:styleId="Heading8Char">
    <w:name w:val="Heading 8 Char"/>
    <w:basedOn w:val="DefaultParagraphFont"/>
    <w:link w:val="Heading8"/>
    <w:uiPriority w:val="9"/>
    <w:semiHidden/>
    <w:rsid w:val="00D93EDA"/>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9"/>
    <w:semiHidden/>
    <w:rsid w:val="00D93EDA"/>
    <w:rPr>
      <w:rFonts w:asciiTheme="majorHAnsi" w:eastAsiaTheme="majorEastAsia" w:hAnsiTheme="majorHAnsi" w:cstheme="majorBidi"/>
      <w:i/>
      <w:iCs/>
      <w:color w:val="272727" w:themeColor="text1" w:themeTint="D8"/>
      <w:kern w:val="2"/>
      <w:sz w:val="21"/>
      <w:szCs w:val="21"/>
      <w:lang w:val="en-GB"/>
      <w14:ligatures w14:val="standardContextual"/>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417B51"/>
    <w:rPr>
      <w:rFonts w:ascii="Arial" w:hAnsi="Arial"/>
      <w:kern w:val="2"/>
      <w:sz w:val="20"/>
      <w:szCs w:val="22"/>
      <w:lang w:val="en-GB"/>
      <w14:ligatures w14:val="standardContextual"/>
    </w:rPr>
  </w:style>
  <w:style w:type="character" w:customStyle="1" w:styleId="normaltextrun">
    <w:name w:val="normaltextrun"/>
    <w:basedOn w:val="DefaultParagraphFont"/>
    <w:rsid w:val="00A707A1"/>
  </w:style>
  <w:style w:type="paragraph" w:customStyle="1" w:styleId="paragraph">
    <w:name w:val="paragraph"/>
    <w:basedOn w:val="Normal"/>
    <w:rsid w:val="00D320F9"/>
    <w:pPr>
      <w:spacing w:before="100" w:beforeAutospacing="1" w:after="100" w:afterAutospacing="1" w:line="240" w:lineRule="auto"/>
      <w:ind w:firstLine="0"/>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DefaultParagraphFont"/>
    <w:rsid w:val="00D3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4618">
      <w:bodyDiv w:val="1"/>
      <w:marLeft w:val="0"/>
      <w:marRight w:val="0"/>
      <w:marTop w:val="0"/>
      <w:marBottom w:val="0"/>
      <w:divBdr>
        <w:top w:val="none" w:sz="0" w:space="0" w:color="auto"/>
        <w:left w:val="none" w:sz="0" w:space="0" w:color="auto"/>
        <w:bottom w:val="none" w:sz="0" w:space="0" w:color="auto"/>
        <w:right w:val="none" w:sz="0" w:space="0" w:color="auto"/>
      </w:divBdr>
    </w:div>
    <w:div w:id="478690197">
      <w:bodyDiv w:val="1"/>
      <w:marLeft w:val="0"/>
      <w:marRight w:val="0"/>
      <w:marTop w:val="0"/>
      <w:marBottom w:val="0"/>
      <w:divBdr>
        <w:top w:val="none" w:sz="0" w:space="0" w:color="auto"/>
        <w:left w:val="none" w:sz="0" w:space="0" w:color="auto"/>
        <w:bottom w:val="none" w:sz="0" w:space="0" w:color="auto"/>
        <w:right w:val="none" w:sz="0" w:space="0" w:color="auto"/>
      </w:divBdr>
    </w:div>
    <w:div w:id="1244728874">
      <w:bodyDiv w:val="1"/>
      <w:marLeft w:val="0"/>
      <w:marRight w:val="0"/>
      <w:marTop w:val="0"/>
      <w:marBottom w:val="0"/>
      <w:divBdr>
        <w:top w:val="none" w:sz="0" w:space="0" w:color="auto"/>
        <w:left w:val="none" w:sz="0" w:space="0" w:color="auto"/>
        <w:bottom w:val="none" w:sz="0" w:space="0" w:color="auto"/>
        <w:right w:val="none" w:sz="0" w:space="0" w:color="auto"/>
      </w:divBdr>
      <w:divsChild>
        <w:div w:id="1552692907">
          <w:marLeft w:val="547"/>
          <w:marRight w:val="0"/>
          <w:marTop w:val="0"/>
          <w:marBottom w:val="0"/>
          <w:divBdr>
            <w:top w:val="none" w:sz="0" w:space="0" w:color="auto"/>
            <w:left w:val="none" w:sz="0" w:space="0" w:color="auto"/>
            <w:bottom w:val="none" w:sz="0" w:space="0" w:color="auto"/>
            <w:right w:val="none" w:sz="0" w:space="0" w:color="auto"/>
          </w:divBdr>
        </w:div>
      </w:divsChild>
    </w:div>
    <w:div w:id="1589074875">
      <w:bodyDiv w:val="1"/>
      <w:marLeft w:val="0"/>
      <w:marRight w:val="0"/>
      <w:marTop w:val="0"/>
      <w:marBottom w:val="0"/>
      <w:divBdr>
        <w:top w:val="none" w:sz="0" w:space="0" w:color="auto"/>
        <w:left w:val="none" w:sz="0" w:space="0" w:color="auto"/>
        <w:bottom w:val="none" w:sz="0" w:space="0" w:color="auto"/>
        <w:right w:val="none" w:sz="0" w:space="0" w:color="auto"/>
      </w:divBdr>
    </w:div>
    <w:div w:id="1717467114">
      <w:bodyDiv w:val="1"/>
      <w:marLeft w:val="0"/>
      <w:marRight w:val="0"/>
      <w:marTop w:val="0"/>
      <w:marBottom w:val="0"/>
      <w:divBdr>
        <w:top w:val="none" w:sz="0" w:space="0" w:color="auto"/>
        <w:left w:val="none" w:sz="0" w:space="0" w:color="auto"/>
        <w:bottom w:val="none" w:sz="0" w:space="0" w:color="auto"/>
        <w:right w:val="none" w:sz="0" w:space="0" w:color="auto"/>
      </w:divBdr>
    </w:div>
    <w:div w:id="1747604560">
      <w:bodyDiv w:val="1"/>
      <w:marLeft w:val="0"/>
      <w:marRight w:val="0"/>
      <w:marTop w:val="0"/>
      <w:marBottom w:val="0"/>
      <w:divBdr>
        <w:top w:val="none" w:sz="0" w:space="0" w:color="auto"/>
        <w:left w:val="none" w:sz="0" w:space="0" w:color="auto"/>
        <w:bottom w:val="none" w:sz="0" w:space="0" w:color="auto"/>
        <w:right w:val="none" w:sz="0" w:space="0" w:color="auto"/>
      </w:divBdr>
      <w:divsChild>
        <w:div w:id="1030689873">
          <w:marLeft w:val="547"/>
          <w:marRight w:val="0"/>
          <w:marTop w:val="0"/>
          <w:marBottom w:val="0"/>
          <w:divBdr>
            <w:top w:val="none" w:sz="0" w:space="0" w:color="auto"/>
            <w:left w:val="none" w:sz="0" w:space="0" w:color="auto"/>
            <w:bottom w:val="none" w:sz="0" w:space="0" w:color="auto"/>
            <w:right w:val="none" w:sz="0" w:space="0" w:color="auto"/>
          </w:divBdr>
        </w:div>
      </w:divsChild>
    </w:div>
    <w:div w:id="1931697501">
      <w:bodyDiv w:val="1"/>
      <w:marLeft w:val="0"/>
      <w:marRight w:val="0"/>
      <w:marTop w:val="0"/>
      <w:marBottom w:val="0"/>
      <w:divBdr>
        <w:top w:val="none" w:sz="0" w:space="0" w:color="auto"/>
        <w:left w:val="none" w:sz="0" w:space="0" w:color="auto"/>
        <w:bottom w:val="none" w:sz="0" w:space="0" w:color="auto"/>
        <w:right w:val="none" w:sz="0" w:space="0" w:color="auto"/>
      </w:divBdr>
    </w:div>
    <w:div w:id="199094113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viatoll.lt"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viatoll.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smoinfo.lt/"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56910-4CD9-4556-98E6-C7729A52BB4D}">
  <ds:schemaRefs>
    <ds:schemaRef ds:uri="http://schemas.openxmlformats.org/officeDocument/2006/bibliography"/>
  </ds:schemaRefs>
</ds:datastoreItem>
</file>

<file path=customXml/itemProps2.xml><?xml version="1.0" encoding="utf-8"?>
<ds:datastoreItem xmlns:ds="http://schemas.openxmlformats.org/officeDocument/2006/customXml" ds:itemID="{E811092B-8D82-40E5-8423-89B75AAB953E}">
  <ds:schemaRefs>
    <ds:schemaRef ds:uri="http://schemas.microsoft.com/sharepoint/v3/contenttype/forms"/>
  </ds:schemaRefs>
</ds:datastoreItem>
</file>

<file path=customXml/itemProps3.xml><?xml version="1.0" encoding="utf-8"?>
<ds:datastoreItem xmlns:ds="http://schemas.openxmlformats.org/officeDocument/2006/customXml" ds:itemID="{8B1E1B41-C075-4C69-859D-0C91D360C173}">
  <ds:schemaRefs>
    <ds:schemaRef ds:uri="http://schemas.microsoft.com/office/2006/metadata/properties"/>
    <ds:schemaRef ds:uri="http://schemas.microsoft.com/office/infopath/2007/PartnerControls"/>
    <ds:schemaRef ds:uri="8e6f2afb-9b57-41de-8379-8ff12c3189b6"/>
    <ds:schemaRef ds:uri="19087870-50ab-4a66-bc64-4be2dafd3379"/>
  </ds:schemaRefs>
</ds:datastoreItem>
</file>

<file path=customXml/itemProps4.xml><?xml version="1.0" encoding="utf-8"?>
<ds:datastoreItem xmlns:ds="http://schemas.openxmlformats.org/officeDocument/2006/customXml" ds:itemID="{3B5816AF-2358-4862-9943-64CDD834C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23</Pages>
  <Words>30879</Words>
  <Characters>17602</Characters>
  <Application>Microsoft Office Word</Application>
  <DocSecurity>0</DocSecurity>
  <Lines>146</Lines>
  <Paragraphs>96</Paragraphs>
  <ScaleCrop>false</ScaleCrop>
  <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fausta.mikalajunaite@cobalt.legal</dc:creator>
  <cp:keywords>, docId:59AA739568C720716535EC354FC173C1</cp:keywords>
  <dc:description/>
  <cp:lastModifiedBy>Lina Makuškienė</cp:lastModifiedBy>
  <cp:revision>24</cp:revision>
  <dcterms:created xsi:type="dcterms:W3CDTF">2026-06-19T16:06:00Z</dcterms:created>
  <dcterms:modified xsi:type="dcterms:W3CDTF">2026-06-19T16:40:00Z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y fmtid="{D5CDD505-2E9C-101B-9397-08002B2CF9AE}" pid="4" name="GrammarlyDocumentId">
    <vt:lpwstr>041942ce364680b285fcac0b551fa9bf12bc3406f4c59c3a66b940bff127eee1</vt:lpwstr>
  </property>
  <property fmtid="{D5CDD505-2E9C-101B-9397-08002B2CF9AE}" pid="5" name="hydoc8bf573dcc8c10e5b">
    <vt:lpwstr>019edeb3-0adb-7e7b-b1bc-79f62a275529</vt:lpwstr>
  </property>
</Properties>
</file>