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664D" w:rsidR="009A0690" w:rsidP="369AB4FC" w:rsidRDefault="009A0690" w14:paraId="28F80E2C" w14:textId="7B00971E">
      <w:pPr>
        <w:ind w:firstLine="0"/>
        <w:rPr>
          <w:rFonts w:cs="Arial"/>
          <w:b/>
          <w:bCs/>
        </w:rPr>
      </w:pPr>
    </w:p>
    <w:p w:rsidRPr="0073664D" w:rsidR="00C3039A" w:rsidP="369AB4FC" w:rsidRDefault="00C3039A" w14:paraId="612C0A2E" w14:textId="77777777">
      <w:pPr>
        <w:spacing w:line="240" w:lineRule="auto"/>
        <w:ind w:firstLine="0"/>
        <w:jc w:val="left"/>
        <w:rPr>
          <w:rFonts w:cs="Arial"/>
          <w:b/>
          <w:bCs/>
        </w:rPr>
      </w:pPr>
    </w:p>
    <w:p w:rsidRPr="0073664D" w:rsidR="00C3039A" w:rsidP="369AB4FC" w:rsidRDefault="00C3039A" w14:paraId="26D377BD" w14:textId="77777777">
      <w:pPr>
        <w:rPr>
          <w:rFonts w:cs="Arial"/>
        </w:rPr>
      </w:pPr>
    </w:p>
    <w:p w:rsidRPr="0073664D" w:rsidR="00C3039A" w:rsidP="369AB4FC" w:rsidRDefault="00C3039A" w14:paraId="763910EF" w14:textId="77777777">
      <w:pPr>
        <w:rPr>
          <w:rFonts w:cs="Arial"/>
        </w:rPr>
      </w:pPr>
    </w:p>
    <w:p w:rsidRPr="0073664D" w:rsidR="00C3039A" w:rsidP="369AB4FC" w:rsidRDefault="00C3039A" w14:paraId="1AB8C5F8" w14:textId="77777777">
      <w:pPr>
        <w:rPr>
          <w:rFonts w:cs="Arial"/>
        </w:rPr>
      </w:pPr>
    </w:p>
    <w:p w:rsidRPr="0073664D" w:rsidR="00C3039A" w:rsidP="369AB4FC" w:rsidRDefault="00C3039A" w14:paraId="4620DFB7" w14:textId="77777777">
      <w:pPr>
        <w:spacing w:line="240" w:lineRule="auto"/>
        <w:ind w:firstLine="0"/>
        <w:jc w:val="left"/>
        <w:rPr>
          <w:rFonts w:cs="Arial"/>
          <w:b/>
          <w:bCs/>
        </w:rPr>
      </w:pPr>
    </w:p>
    <w:p w:rsidRPr="0073664D" w:rsidR="00C3039A" w:rsidP="369AB4FC" w:rsidRDefault="00C3039A" w14:paraId="2831C4BB" w14:textId="52A338E8">
      <w:pPr>
        <w:spacing w:line="240" w:lineRule="auto"/>
        <w:ind w:firstLine="0"/>
        <w:jc w:val="left"/>
        <w:rPr>
          <w:rFonts w:cs="Arial"/>
          <w:b/>
          <w:bCs/>
        </w:rPr>
      </w:pPr>
    </w:p>
    <w:p w:rsidRPr="0073664D" w:rsidR="00057411" w:rsidP="369AB4FC" w:rsidRDefault="00C3039A" w14:paraId="0C33AB12" w14:textId="77777777">
      <w:pPr>
        <w:tabs>
          <w:tab w:val="left" w:pos="4019"/>
        </w:tabs>
        <w:spacing w:line="240" w:lineRule="auto"/>
        <w:ind w:firstLine="0"/>
        <w:jc w:val="left"/>
        <w:rPr>
          <w:rFonts w:cs="Arial"/>
          <w:b/>
          <w:bCs/>
        </w:rPr>
      </w:pPr>
      <w:r w:rsidRPr="0073664D">
        <w:rPr>
          <w:rFonts w:cs="Arial"/>
          <w:b/>
          <w:bCs/>
        </w:rPr>
        <w:tab/>
      </w:r>
    </w:p>
    <w:p w:rsidRPr="0073664D" w:rsidR="00057411" w:rsidP="369AB4FC" w:rsidRDefault="00057411" w14:paraId="060A2E1B" w14:textId="77777777">
      <w:pPr>
        <w:tabs>
          <w:tab w:val="left" w:pos="4019"/>
        </w:tabs>
        <w:spacing w:line="240" w:lineRule="auto"/>
        <w:ind w:firstLine="0"/>
        <w:jc w:val="left"/>
        <w:rPr>
          <w:rFonts w:cs="Arial"/>
          <w:b/>
          <w:bCs/>
        </w:rPr>
      </w:pPr>
    </w:p>
    <w:p w:rsidRPr="0073664D" w:rsidR="00057411" w:rsidP="369AB4FC" w:rsidRDefault="00057411" w14:paraId="0005687F" w14:textId="77777777">
      <w:pPr>
        <w:tabs>
          <w:tab w:val="left" w:pos="4019"/>
        </w:tabs>
        <w:spacing w:line="240" w:lineRule="auto"/>
        <w:ind w:firstLine="0"/>
        <w:jc w:val="left"/>
        <w:rPr>
          <w:rFonts w:cs="Arial"/>
          <w:b/>
          <w:bCs/>
        </w:rPr>
      </w:pPr>
    </w:p>
    <w:p w:rsidRPr="0073664D" w:rsidR="00057411" w:rsidP="369AB4FC" w:rsidRDefault="00057411" w14:paraId="47B5B5B7" w14:textId="77777777">
      <w:pPr>
        <w:tabs>
          <w:tab w:val="left" w:pos="4019"/>
        </w:tabs>
        <w:spacing w:line="240" w:lineRule="auto"/>
        <w:ind w:firstLine="0"/>
        <w:jc w:val="left"/>
        <w:rPr>
          <w:rFonts w:cs="Arial"/>
          <w:b/>
          <w:bCs/>
        </w:rPr>
      </w:pPr>
    </w:p>
    <w:p w:rsidRPr="0073664D" w:rsidR="00057411" w:rsidP="369AB4FC" w:rsidRDefault="00057411" w14:paraId="7106367F" w14:textId="77777777">
      <w:pPr>
        <w:tabs>
          <w:tab w:val="left" w:pos="4019"/>
        </w:tabs>
        <w:spacing w:line="240" w:lineRule="auto"/>
        <w:ind w:firstLine="0"/>
        <w:jc w:val="left"/>
        <w:rPr>
          <w:rFonts w:cs="Arial"/>
          <w:b/>
          <w:bCs/>
        </w:rPr>
      </w:pPr>
    </w:p>
    <w:p w:rsidRPr="0073664D" w:rsidR="00057411" w:rsidP="369AB4FC" w:rsidRDefault="00057411" w14:paraId="50B19722" w14:textId="77777777">
      <w:pPr>
        <w:tabs>
          <w:tab w:val="left" w:pos="4019"/>
        </w:tabs>
        <w:spacing w:line="240" w:lineRule="auto"/>
        <w:ind w:firstLine="0"/>
        <w:jc w:val="left"/>
        <w:rPr>
          <w:rFonts w:cs="Arial"/>
          <w:b/>
          <w:bCs/>
        </w:rPr>
      </w:pPr>
    </w:p>
    <w:p w:rsidRPr="0073664D" w:rsidR="00057411" w:rsidP="369AB4FC" w:rsidRDefault="00057411" w14:paraId="3C91F569" w14:textId="77777777">
      <w:pPr>
        <w:tabs>
          <w:tab w:val="left" w:pos="4019"/>
        </w:tabs>
        <w:spacing w:line="240" w:lineRule="auto"/>
        <w:ind w:firstLine="0"/>
        <w:jc w:val="left"/>
        <w:rPr>
          <w:rFonts w:cs="Arial"/>
          <w:b/>
          <w:bCs/>
        </w:rPr>
      </w:pPr>
    </w:p>
    <w:p w:rsidRPr="0073664D" w:rsidR="00057411" w:rsidP="369AB4FC" w:rsidRDefault="00057411" w14:paraId="4EF92A09" w14:textId="77777777">
      <w:pPr>
        <w:tabs>
          <w:tab w:val="left" w:pos="4019"/>
        </w:tabs>
        <w:spacing w:line="240" w:lineRule="auto"/>
        <w:ind w:firstLine="0"/>
        <w:jc w:val="left"/>
        <w:rPr>
          <w:rFonts w:cs="Arial"/>
          <w:b/>
          <w:bCs/>
        </w:rPr>
      </w:pPr>
    </w:p>
    <w:p w:rsidRPr="0073664D" w:rsidR="00057411" w:rsidP="369AB4FC" w:rsidRDefault="00057411" w14:paraId="58834CEB" w14:textId="77777777">
      <w:pPr>
        <w:tabs>
          <w:tab w:val="left" w:pos="4019"/>
        </w:tabs>
        <w:spacing w:line="240" w:lineRule="auto"/>
        <w:ind w:firstLine="0"/>
        <w:jc w:val="left"/>
        <w:rPr>
          <w:rFonts w:cs="Arial"/>
          <w:b/>
          <w:bCs/>
        </w:rPr>
      </w:pPr>
    </w:p>
    <w:p w:rsidRPr="0073664D" w:rsidR="00057411" w:rsidP="369AB4FC" w:rsidRDefault="00057411" w14:paraId="40ED5AA9" w14:textId="77777777">
      <w:pPr>
        <w:tabs>
          <w:tab w:val="left" w:pos="4019"/>
        </w:tabs>
        <w:spacing w:line="240" w:lineRule="auto"/>
        <w:ind w:firstLine="0"/>
        <w:jc w:val="left"/>
        <w:rPr>
          <w:rFonts w:cs="Arial"/>
          <w:b/>
          <w:bCs/>
        </w:rPr>
      </w:pPr>
    </w:p>
    <w:p w:rsidRPr="0073664D" w:rsidR="00C3039A" w:rsidP="369AB4FC" w:rsidRDefault="00C97736" w14:paraId="10384362" w14:textId="4E82BD7D">
      <w:pPr>
        <w:tabs>
          <w:tab w:val="left" w:pos="4019"/>
        </w:tabs>
        <w:spacing w:line="240" w:lineRule="auto"/>
        <w:ind w:firstLine="0"/>
        <w:jc w:val="center"/>
        <w:rPr>
          <w:rFonts w:cs="Arial"/>
          <w:b/>
          <w:bCs/>
          <w:sz w:val="32"/>
          <w:szCs w:val="32"/>
        </w:rPr>
      </w:pPr>
      <w:r w:rsidRPr="0073664D">
        <w:rPr>
          <w:rFonts w:cs="Arial"/>
          <w:b/>
          <w:bCs/>
          <w:sz w:val="32"/>
          <w:szCs w:val="32"/>
        </w:rPr>
        <w:t>EUROPEAN ELECTRONIC TOLL SERVICE (EETS)</w:t>
      </w:r>
      <w:r w:rsidRPr="0073664D" w:rsidR="0092228F">
        <w:rPr>
          <w:rFonts w:cs="Arial"/>
          <w:b/>
          <w:bCs/>
          <w:sz w:val="32"/>
          <w:szCs w:val="32"/>
        </w:rPr>
        <w:t xml:space="preserve"> DOMAIN STATEMENT</w:t>
      </w:r>
    </w:p>
    <w:p w:rsidRPr="0073664D" w:rsidR="00C3039A" w:rsidP="369AB4FC" w:rsidRDefault="009A0690" w14:paraId="0DFF962C" w14:textId="63881AA3">
      <w:pPr>
        <w:spacing w:line="240" w:lineRule="auto"/>
        <w:ind w:firstLine="0"/>
        <w:jc w:val="left"/>
        <w:rPr>
          <w:rFonts w:cs="Arial"/>
        </w:rPr>
      </w:pPr>
      <w:r w:rsidRPr="0073664D">
        <w:rPr>
          <w:rFonts w:cs="Arial"/>
        </w:rPr>
        <w:br w:type="page"/>
      </w:r>
    </w:p>
    <w:sdt>
      <w:sdtPr>
        <w:id w:val="-956479711"/>
        <w:docPartObj>
          <w:docPartGallery w:val="Table of Contents"/>
          <w:docPartUnique/>
        </w:docPartObj>
        <w:rPr>
          <w:rFonts w:eastAsia="游明朝" w:cs="Arial" w:eastAsiaTheme="minorEastAsia" w:cstheme="minorBidi"/>
          <w:b w:val="0"/>
          <w:bCs w:val="0"/>
          <w:caps w:val="0"/>
          <w:smallCaps w:val="0"/>
          <w:color w:val="auto"/>
          <w:spacing w:val="0"/>
          <w:kern w:val="2"/>
          <w:sz w:val="20"/>
          <w:szCs w:val="20"/>
        </w:rPr>
      </w:sdtPr>
      <w:sdtContent>
        <w:p w:rsidR="00C3039A" w:rsidP="00D93EDA" w:rsidRDefault="0092228F" w14:paraId="19BC5B56" w14:textId="08AC3EED">
          <w:pPr>
            <w:pStyle w:val="Title"/>
          </w:pPr>
          <w:r w:rsidRPr="0073664D">
            <w:t>TABLE OF C</w:t>
          </w:r>
          <w:r w:rsidRPr="0073664D" w:rsidR="1F8EAE9F">
            <w:t>ONTENTS</w:t>
          </w:r>
        </w:p>
        <w:p w:rsidRPr="00F244F6" w:rsidR="00F244F6" w:rsidP="00F244F6" w:rsidRDefault="00F244F6" w14:paraId="55498E82" w14:textId="77777777"/>
        <w:p w:rsidR="003B7400" w:rsidRDefault="00C3039A" w14:paraId="4AF5DFB6" w14:textId="775C6459">
          <w:pPr>
            <w:pStyle w:val="TOC1"/>
            <w:tabs>
              <w:tab w:val="left" w:pos="960"/>
              <w:tab w:val="right" w:leader="dot" w:pos="9442"/>
            </w:tabs>
            <w:rPr>
              <w:rFonts w:asciiTheme="minorHAnsi" w:hAnsiTheme="minorHAnsi" w:eastAsiaTheme="minorEastAsia"/>
              <w:noProof/>
              <w:sz w:val="24"/>
              <w:szCs w:val="24"/>
              <w:lang w:val="lt-LT" w:eastAsia="lt-LT"/>
            </w:rPr>
          </w:pPr>
          <w:r w:rsidRPr="0073664D">
            <w:rPr>
              <w:rFonts w:cs="Arial"/>
            </w:rPr>
            <w:fldChar w:fldCharType="begin"/>
          </w:r>
          <w:r w:rsidRPr="0073664D">
            <w:rPr>
              <w:rFonts w:cs="Arial"/>
            </w:rPr>
            <w:instrText xml:space="preserve"> TOC \o "1-3" \h \z \u </w:instrText>
          </w:r>
          <w:r w:rsidRPr="0073664D">
            <w:rPr>
              <w:rFonts w:cs="Arial"/>
            </w:rPr>
            <w:fldChar w:fldCharType="separate"/>
          </w:r>
          <w:hyperlink w:history="1" w:anchor="_Toc233039485">
            <w:r w:rsidRPr="0032212E" w:rsidR="003B7400">
              <w:rPr>
                <w:rStyle w:val="Hyperlink"/>
                <w:noProof/>
              </w:rPr>
              <w:t>1</w:t>
            </w:r>
            <w:r w:rsidR="003B7400">
              <w:rPr>
                <w:rFonts w:asciiTheme="minorHAnsi" w:hAnsiTheme="minorHAnsi" w:eastAsiaTheme="minorEastAsia"/>
                <w:noProof/>
                <w:sz w:val="24"/>
                <w:szCs w:val="24"/>
                <w:lang w:val="lt-LT" w:eastAsia="lt-LT"/>
              </w:rPr>
              <w:tab/>
            </w:r>
            <w:r w:rsidRPr="0032212E" w:rsidR="003B7400">
              <w:rPr>
                <w:rStyle w:val="Hyperlink"/>
                <w:noProof/>
              </w:rPr>
              <w:t>General Terms AND CONDITIONS</w:t>
            </w:r>
            <w:r w:rsidR="003B7400">
              <w:rPr>
                <w:noProof/>
                <w:webHidden/>
              </w:rPr>
              <w:tab/>
            </w:r>
            <w:r w:rsidR="003B7400">
              <w:rPr>
                <w:noProof/>
                <w:webHidden/>
              </w:rPr>
              <w:fldChar w:fldCharType="begin"/>
            </w:r>
            <w:r w:rsidR="003B7400">
              <w:rPr>
                <w:noProof/>
                <w:webHidden/>
              </w:rPr>
              <w:instrText xml:space="preserve"> PAGEREF _Toc233039485 \h </w:instrText>
            </w:r>
            <w:r w:rsidR="003B7400">
              <w:rPr>
                <w:noProof/>
                <w:webHidden/>
              </w:rPr>
            </w:r>
            <w:r w:rsidR="003B7400">
              <w:rPr>
                <w:noProof/>
                <w:webHidden/>
              </w:rPr>
              <w:fldChar w:fldCharType="separate"/>
            </w:r>
            <w:r w:rsidR="003B7400">
              <w:rPr>
                <w:noProof/>
                <w:webHidden/>
              </w:rPr>
              <w:t>6</w:t>
            </w:r>
            <w:r w:rsidR="003B7400">
              <w:rPr>
                <w:noProof/>
                <w:webHidden/>
              </w:rPr>
              <w:fldChar w:fldCharType="end"/>
            </w:r>
          </w:hyperlink>
        </w:p>
        <w:p w:rsidR="003B7400" w:rsidRDefault="003B7400" w14:paraId="559431DE" w14:textId="64065069">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86">
            <w:r w:rsidRPr="0032212E">
              <w:rPr>
                <w:rStyle w:val="Hyperlink"/>
                <w:noProof/>
              </w:rPr>
              <w:t>1.1</w:t>
            </w:r>
            <w:r>
              <w:rPr>
                <w:rFonts w:asciiTheme="minorHAnsi" w:hAnsiTheme="minorHAnsi" w:eastAsiaTheme="minorEastAsia"/>
                <w:noProof/>
                <w:sz w:val="24"/>
                <w:szCs w:val="24"/>
                <w:lang w:val="lt-LT" w:eastAsia="lt-LT"/>
              </w:rPr>
              <w:tab/>
            </w:r>
            <w:r w:rsidRPr="0032212E">
              <w:rPr>
                <w:rStyle w:val="Hyperlink"/>
                <w:noProof/>
              </w:rPr>
              <w:t>Purpose of the document</w:t>
            </w:r>
            <w:r>
              <w:rPr>
                <w:noProof/>
                <w:webHidden/>
              </w:rPr>
              <w:tab/>
            </w:r>
            <w:r>
              <w:rPr>
                <w:noProof/>
                <w:webHidden/>
              </w:rPr>
              <w:fldChar w:fldCharType="begin"/>
            </w:r>
            <w:r>
              <w:rPr>
                <w:noProof/>
                <w:webHidden/>
              </w:rPr>
              <w:instrText xml:space="preserve"> PAGEREF _Toc233039486 \h </w:instrText>
            </w:r>
            <w:r>
              <w:rPr>
                <w:noProof/>
                <w:webHidden/>
              </w:rPr>
            </w:r>
            <w:r>
              <w:rPr>
                <w:noProof/>
                <w:webHidden/>
              </w:rPr>
              <w:fldChar w:fldCharType="separate"/>
            </w:r>
            <w:r>
              <w:rPr>
                <w:noProof/>
                <w:webHidden/>
              </w:rPr>
              <w:t>6</w:t>
            </w:r>
            <w:r>
              <w:rPr>
                <w:noProof/>
                <w:webHidden/>
              </w:rPr>
              <w:fldChar w:fldCharType="end"/>
            </w:r>
          </w:hyperlink>
        </w:p>
        <w:p w:rsidR="003B7400" w:rsidRDefault="003B7400" w14:paraId="3149E8F1" w14:textId="186EFB6A">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87">
            <w:r w:rsidRPr="0032212E">
              <w:rPr>
                <w:rStyle w:val="Hyperlink"/>
                <w:noProof/>
              </w:rPr>
              <w:t>1.2</w:t>
            </w:r>
            <w:r>
              <w:rPr>
                <w:rFonts w:asciiTheme="minorHAnsi" w:hAnsiTheme="minorHAnsi" w:eastAsiaTheme="minorEastAsia"/>
                <w:noProof/>
                <w:sz w:val="24"/>
                <w:szCs w:val="24"/>
                <w:lang w:val="lt-LT" w:eastAsia="lt-LT"/>
              </w:rPr>
              <w:tab/>
            </w:r>
            <w:r w:rsidRPr="0032212E">
              <w:rPr>
                <w:rStyle w:val="Hyperlink"/>
                <w:noProof/>
              </w:rPr>
              <w:t>Toll road network in Lithuania</w:t>
            </w:r>
            <w:r>
              <w:rPr>
                <w:noProof/>
                <w:webHidden/>
              </w:rPr>
              <w:tab/>
            </w:r>
            <w:r>
              <w:rPr>
                <w:noProof/>
                <w:webHidden/>
              </w:rPr>
              <w:fldChar w:fldCharType="begin"/>
            </w:r>
            <w:r>
              <w:rPr>
                <w:noProof/>
                <w:webHidden/>
              </w:rPr>
              <w:instrText xml:space="preserve"> PAGEREF _Toc233039487 \h </w:instrText>
            </w:r>
            <w:r>
              <w:rPr>
                <w:noProof/>
                <w:webHidden/>
              </w:rPr>
            </w:r>
            <w:r>
              <w:rPr>
                <w:noProof/>
                <w:webHidden/>
              </w:rPr>
              <w:fldChar w:fldCharType="separate"/>
            </w:r>
            <w:r>
              <w:rPr>
                <w:noProof/>
                <w:webHidden/>
              </w:rPr>
              <w:t>6</w:t>
            </w:r>
            <w:r>
              <w:rPr>
                <w:noProof/>
                <w:webHidden/>
              </w:rPr>
              <w:fldChar w:fldCharType="end"/>
            </w:r>
          </w:hyperlink>
        </w:p>
        <w:p w:rsidR="003B7400" w:rsidRDefault="003B7400" w14:paraId="7B7A307A" w14:textId="18A00CA4">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88">
            <w:r w:rsidRPr="0032212E">
              <w:rPr>
                <w:rStyle w:val="Hyperlink"/>
                <w:noProof/>
              </w:rPr>
              <w:t>1.3</w:t>
            </w:r>
            <w:r>
              <w:rPr>
                <w:rFonts w:asciiTheme="minorHAnsi" w:hAnsiTheme="minorHAnsi" w:eastAsiaTheme="minorEastAsia"/>
                <w:noProof/>
                <w:sz w:val="24"/>
                <w:szCs w:val="24"/>
                <w:lang w:val="lt-LT" w:eastAsia="lt-LT"/>
              </w:rPr>
              <w:tab/>
            </w:r>
            <w:r w:rsidRPr="0032212E">
              <w:rPr>
                <w:rStyle w:val="Hyperlink"/>
                <w:noProof/>
              </w:rPr>
              <w:t>Legislation</w:t>
            </w:r>
            <w:r>
              <w:rPr>
                <w:noProof/>
                <w:webHidden/>
              </w:rPr>
              <w:tab/>
            </w:r>
            <w:r>
              <w:rPr>
                <w:noProof/>
                <w:webHidden/>
              </w:rPr>
              <w:fldChar w:fldCharType="begin"/>
            </w:r>
            <w:r>
              <w:rPr>
                <w:noProof/>
                <w:webHidden/>
              </w:rPr>
              <w:instrText xml:space="preserve"> PAGEREF _Toc233039488 \h </w:instrText>
            </w:r>
            <w:r>
              <w:rPr>
                <w:noProof/>
                <w:webHidden/>
              </w:rPr>
            </w:r>
            <w:r>
              <w:rPr>
                <w:noProof/>
                <w:webHidden/>
              </w:rPr>
              <w:fldChar w:fldCharType="separate"/>
            </w:r>
            <w:r>
              <w:rPr>
                <w:noProof/>
                <w:webHidden/>
              </w:rPr>
              <w:t>6</w:t>
            </w:r>
            <w:r>
              <w:rPr>
                <w:noProof/>
                <w:webHidden/>
              </w:rPr>
              <w:fldChar w:fldCharType="end"/>
            </w:r>
          </w:hyperlink>
        </w:p>
        <w:p w:rsidR="003B7400" w:rsidRDefault="003B7400" w14:paraId="19A2AABD" w14:textId="74191134">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89">
            <w:r w:rsidRPr="0032212E">
              <w:rPr>
                <w:rStyle w:val="Hyperlink"/>
                <w:noProof/>
              </w:rPr>
              <w:t>1.4</w:t>
            </w:r>
            <w:r>
              <w:rPr>
                <w:rFonts w:asciiTheme="minorHAnsi" w:hAnsiTheme="minorHAnsi" w:eastAsiaTheme="minorEastAsia"/>
                <w:noProof/>
                <w:sz w:val="24"/>
                <w:szCs w:val="24"/>
                <w:lang w:val="lt-LT" w:eastAsia="lt-LT"/>
              </w:rPr>
              <w:tab/>
            </w:r>
            <w:r w:rsidRPr="0032212E">
              <w:rPr>
                <w:rStyle w:val="Hyperlink"/>
                <w:noProof/>
              </w:rPr>
              <w:t>The Toll payer</w:t>
            </w:r>
            <w:r>
              <w:rPr>
                <w:noProof/>
                <w:webHidden/>
              </w:rPr>
              <w:tab/>
            </w:r>
            <w:r>
              <w:rPr>
                <w:noProof/>
                <w:webHidden/>
              </w:rPr>
              <w:fldChar w:fldCharType="begin"/>
            </w:r>
            <w:r>
              <w:rPr>
                <w:noProof/>
                <w:webHidden/>
              </w:rPr>
              <w:instrText xml:space="preserve"> PAGEREF _Toc233039489 \h </w:instrText>
            </w:r>
            <w:r>
              <w:rPr>
                <w:noProof/>
                <w:webHidden/>
              </w:rPr>
            </w:r>
            <w:r>
              <w:rPr>
                <w:noProof/>
                <w:webHidden/>
              </w:rPr>
              <w:fldChar w:fldCharType="separate"/>
            </w:r>
            <w:r>
              <w:rPr>
                <w:noProof/>
                <w:webHidden/>
              </w:rPr>
              <w:t>7</w:t>
            </w:r>
            <w:r>
              <w:rPr>
                <w:noProof/>
                <w:webHidden/>
              </w:rPr>
              <w:fldChar w:fldCharType="end"/>
            </w:r>
          </w:hyperlink>
        </w:p>
        <w:p w:rsidR="003B7400" w:rsidRDefault="003B7400" w14:paraId="107CD63A" w14:textId="5B9A74E7">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0">
            <w:r w:rsidRPr="0032212E">
              <w:rPr>
                <w:rStyle w:val="Hyperlink"/>
                <w:noProof/>
              </w:rPr>
              <w:t>1.5</w:t>
            </w:r>
            <w:r>
              <w:rPr>
                <w:rFonts w:asciiTheme="minorHAnsi" w:hAnsiTheme="minorHAnsi" w:eastAsiaTheme="minorEastAsia"/>
                <w:noProof/>
                <w:sz w:val="24"/>
                <w:szCs w:val="24"/>
                <w:lang w:val="lt-LT" w:eastAsia="lt-LT"/>
              </w:rPr>
              <w:tab/>
            </w:r>
            <w:r w:rsidRPr="0032212E">
              <w:rPr>
                <w:rStyle w:val="Hyperlink"/>
                <w:noProof/>
              </w:rPr>
              <w:t>Vehicle and classification</w:t>
            </w:r>
            <w:r>
              <w:rPr>
                <w:noProof/>
                <w:webHidden/>
              </w:rPr>
              <w:tab/>
            </w:r>
            <w:r>
              <w:rPr>
                <w:noProof/>
                <w:webHidden/>
              </w:rPr>
              <w:fldChar w:fldCharType="begin"/>
            </w:r>
            <w:r>
              <w:rPr>
                <w:noProof/>
                <w:webHidden/>
              </w:rPr>
              <w:instrText xml:space="preserve"> PAGEREF _Toc233039490 \h </w:instrText>
            </w:r>
            <w:r>
              <w:rPr>
                <w:noProof/>
                <w:webHidden/>
              </w:rPr>
            </w:r>
            <w:r>
              <w:rPr>
                <w:noProof/>
                <w:webHidden/>
              </w:rPr>
              <w:fldChar w:fldCharType="separate"/>
            </w:r>
            <w:r>
              <w:rPr>
                <w:noProof/>
                <w:webHidden/>
              </w:rPr>
              <w:t>7</w:t>
            </w:r>
            <w:r>
              <w:rPr>
                <w:noProof/>
                <w:webHidden/>
              </w:rPr>
              <w:fldChar w:fldCharType="end"/>
            </w:r>
          </w:hyperlink>
        </w:p>
        <w:p w:rsidR="003B7400" w:rsidRDefault="003B7400" w14:paraId="20332013" w14:textId="075A1A59">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1">
            <w:r w:rsidRPr="0032212E">
              <w:rPr>
                <w:rStyle w:val="Hyperlink"/>
                <w:noProof/>
              </w:rPr>
              <w:t>1.6</w:t>
            </w:r>
            <w:r>
              <w:rPr>
                <w:rFonts w:asciiTheme="minorHAnsi" w:hAnsiTheme="minorHAnsi" w:eastAsiaTheme="minorEastAsia"/>
                <w:noProof/>
                <w:sz w:val="24"/>
                <w:szCs w:val="24"/>
                <w:lang w:val="lt-LT" w:eastAsia="lt-LT"/>
              </w:rPr>
              <w:tab/>
            </w:r>
            <w:r w:rsidRPr="0032212E">
              <w:rPr>
                <w:rStyle w:val="Hyperlink"/>
                <w:noProof/>
              </w:rPr>
              <w:t>Toll calculations</w:t>
            </w:r>
            <w:r>
              <w:rPr>
                <w:noProof/>
                <w:webHidden/>
              </w:rPr>
              <w:tab/>
            </w:r>
            <w:r>
              <w:rPr>
                <w:noProof/>
                <w:webHidden/>
              </w:rPr>
              <w:fldChar w:fldCharType="begin"/>
            </w:r>
            <w:r>
              <w:rPr>
                <w:noProof/>
                <w:webHidden/>
              </w:rPr>
              <w:instrText xml:space="preserve"> PAGEREF _Toc233039491 \h </w:instrText>
            </w:r>
            <w:r>
              <w:rPr>
                <w:noProof/>
                <w:webHidden/>
              </w:rPr>
            </w:r>
            <w:r>
              <w:rPr>
                <w:noProof/>
                <w:webHidden/>
              </w:rPr>
              <w:fldChar w:fldCharType="separate"/>
            </w:r>
            <w:r>
              <w:rPr>
                <w:noProof/>
                <w:webHidden/>
              </w:rPr>
              <w:t>7</w:t>
            </w:r>
            <w:r>
              <w:rPr>
                <w:noProof/>
                <w:webHidden/>
              </w:rPr>
              <w:fldChar w:fldCharType="end"/>
            </w:r>
          </w:hyperlink>
        </w:p>
        <w:p w:rsidR="003B7400" w:rsidRDefault="003B7400" w14:paraId="64624ACC" w14:textId="0340765B">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2">
            <w:r w:rsidRPr="0032212E">
              <w:rPr>
                <w:rStyle w:val="Hyperlink"/>
                <w:noProof/>
              </w:rPr>
              <w:t>1.7</w:t>
            </w:r>
            <w:r>
              <w:rPr>
                <w:rFonts w:asciiTheme="minorHAnsi" w:hAnsiTheme="minorHAnsi" w:eastAsiaTheme="minorEastAsia"/>
                <w:noProof/>
                <w:sz w:val="24"/>
                <w:szCs w:val="24"/>
                <w:lang w:val="lt-LT" w:eastAsia="lt-LT"/>
              </w:rPr>
              <w:tab/>
            </w:r>
            <w:r w:rsidRPr="0032212E">
              <w:rPr>
                <w:rStyle w:val="Hyperlink"/>
                <w:noProof/>
              </w:rPr>
              <w:t>Applied technology</w:t>
            </w:r>
            <w:r>
              <w:rPr>
                <w:noProof/>
                <w:webHidden/>
              </w:rPr>
              <w:tab/>
            </w:r>
            <w:r>
              <w:rPr>
                <w:noProof/>
                <w:webHidden/>
              </w:rPr>
              <w:fldChar w:fldCharType="begin"/>
            </w:r>
            <w:r>
              <w:rPr>
                <w:noProof/>
                <w:webHidden/>
              </w:rPr>
              <w:instrText xml:space="preserve"> PAGEREF _Toc233039492 \h </w:instrText>
            </w:r>
            <w:r>
              <w:rPr>
                <w:noProof/>
                <w:webHidden/>
              </w:rPr>
            </w:r>
            <w:r>
              <w:rPr>
                <w:noProof/>
                <w:webHidden/>
              </w:rPr>
              <w:fldChar w:fldCharType="separate"/>
            </w:r>
            <w:r>
              <w:rPr>
                <w:noProof/>
                <w:webHidden/>
              </w:rPr>
              <w:t>8</w:t>
            </w:r>
            <w:r>
              <w:rPr>
                <w:noProof/>
                <w:webHidden/>
              </w:rPr>
              <w:fldChar w:fldCharType="end"/>
            </w:r>
          </w:hyperlink>
        </w:p>
        <w:p w:rsidR="003B7400" w:rsidRDefault="003B7400" w14:paraId="29DC6268" w14:textId="0BC0F6FB">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3">
            <w:r w:rsidRPr="0032212E">
              <w:rPr>
                <w:rStyle w:val="Hyperlink"/>
                <w:noProof/>
              </w:rPr>
              <w:t>1.8</w:t>
            </w:r>
            <w:r>
              <w:rPr>
                <w:rFonts w:asciiTheme="minorHAnsi" w:hAnsiTheme="minorHAnsi" w:eastAsiaTheme="minorEastAsia"/>
                <w:noProof/>
                <w:sz w:val="24"/>
                <w:szCs w:val="24"/>
                <w:lang w:val="lt-LT" w:eastAsia="lt-LT"/>
              </w:rPr>
              <w:tab/>
            </w:r>
            <w:r w:rsidRPr="0032212E">
              <w:rPr>
                <w:rStyle w:val="Hyperlink"/>
                <w:noProof/>
              </w:rPr>
              <w:t>Designated Toll Charger and Main EETS Provider</w:t>
            </w:r>
            <w:r>
              <w:rPr>
                <w:noProof/>
                <w:webHidden/>
              </w:rPr>
              <w:tab/>
            </w:r>
            <w:r>
              <w:rPr>
                <w:noProof/>
                <w:webHidden/>
              </w:rPr>
              <w:fldChar w:fldCharType="begin"/>
            </w:r>
            <w:r>
              <w:rPr>
                <w:noProof/>
                <w:webHidden/>
              </w:rPr>
              <w:instrText xml:space="preserve"> PAGEREF _Toc233039493 \h </w:instrText>
            </w:r>
            <w:r>
              <w:rPr>
                <w:noProof/>
                <w:webHidden/>
              </w:rPr>
            </w:r>
            <w:r>
              <w:rPr>
                <w:noProof/>
                <w:webHidden/>
              </w:rPr>
              <w:fldChar w:fldCharType="separate"/>
            </w:r>
            <w:r>
              <w:rPr>
                <w:noProof/>
                <w:webHidden/>
              </w:rPr>
              <w:t>8</w:t>
            </w:r>
            <w:r>
              <w:rPr>
                <w:noProof/>
                <w:webHidden/>
              </w:rPr>
              <w:fldChar w:fldCharType="end"/>
            </w:r>
          </w:hyperlink>
        </w:p>
        <w:p w:rsidR="003B7400" w:rsidRDefault="003B7400" w14:paraId="06B7F1A6" w14:textId="2FAB6CB6">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4">
            <w:r w:rsidRPr="0032212E">
              <w:rPr>
                <w:rStyle w:val="Hyperlink"/>
                <w:noProof/>
              </w:rPr>
              <w:t>1.9</w:t>
            </w:r>
            <w:r>
              <w:rPr>
                <w:rFonts w:asciiTheme="minorHAnsi" w:hAnsiTheme="minorHAnsi" w:eastAsiaTheme="minorEastAsia"/>
                <w:noProof/>
                <w:sz w:val="24"/>
                <w:szCs w:val="24"/>
                <w:lang w:val="lt-LT" w:eastAsia="lt-LT"/>
              </w:rPr>
              <w:tab/>
            </w:r>
            <w:r w:rsidRPr="0032212E">
              <w:rPr>
                <w:rStyle w:val="Hyperlink"/>
                <w:noProof/>
              </w:rPr>
              <w:t>Enforcement procedures</w:t>
            </w:r>
            <w:r>
              <w:rPr>
                <w:noProof/>
                <w:webHidden/>
              </w:rPr>
              <w:tab/>
            </w:r>
            <w:r>
              <w:rPr>
                <w:noProof/>
                <w:webHidden/>
              </w:rPr>
              <w:fldChar w:fldCharType="begin"/>
            </w:r>
            <w:r>
              <w:rPr>
                <w:noProof/>
                <w:webHidden/>
              </w:rPr>
              <w:instrText xml:space="preserve"> PAGEREF _Toc233039494 \h </w:instrText>
            </w:r>
            <w:r>
              <w:rPr>
                <w:noProof/>
                <w:webHidden/>
              </w:rPr>
            </w:r>
            <w:r>
              <w:rPr>
                <w:noProof/>
                <w:webHidden/>
              </w:rPr>
              <w:fldChar w:fldCharType="separate"/>
            </w:r>
            <w:r>
              <w:rPr>
                <w:noProof/>
                <w:webHidden/>
              </w:rPr>
              <w:t>8</w:t>
            </w:r>
            <w:r>
              <w:rPr>
                <w:noProof/>
                <w:webHidden/>
              </w:rPr>
              <w:fldChar w:fldCharType="end"/>
            </w:r>
          </w:hyperlink>
        </w:p>
        <w:p w:rsidR="003B7400" w:rsidRDefault="003B7400" w14:paraId="59BE13D1" w14:textId="7E117368">
          <w:pPr>
            <w:pStyle w:val="TOC2"/>
            <w:tabs>
              <w:tab w:val="left" w:pos="1440"/>
              <w:tab w:val="right" w:leader="dot" w:pos="9442"/>
            </w:tabs>
            <w:rPr>
              <w:rFonts w:asciiTheme="minorHAnsi" w:hAnsiTheme="minorHAnsi" w:eastAsiaTheme="minorEastAsia"/>
              <w:noProof/>
              <w:sz w:val="24"/>
              <w:szCs w:val="24"/>
              <w:lang w:val="lt-LT" w:eastAsia="lt-LT"/>
            </w:rPr>
          </w:pPr>
          <w:hyperlink w:history="1" w:anchor="_Toc233039495">
            <w:r w:rsidRPr="0032212E">
              <w:rPr>
                <w:rStyle w:val="Hyperlink"/>
                <w:noProof/>
              </w:rPr>
              <w:t>1.10</w:t>
            </w:r>
            <w:r>
              <w:rPr>
                <w:rFonts w:asciiTheme="minorHAnsi" w:hAnsiTheme="minorHAnsi" w:eastAsiaTheme="minorEastAsia"/>
                <w:noProof/>
                <w:sz w:val="24"/>
                <w:szCs w:val="24"/>
                <w:lang w:val="lt-LT" w:eastAsia="lt-LT"/>
              </w:rPr>
              <w:tab/>
            </w:r>
            <w:r w:rsidRPr="0032212E">
              <w:rPr>
                <w:rStyle w:val="Hyperlink"/>
                <w:noProof/>
              </w:rPr>
              <w:t>Conciliation</w:t>
            </w:r>
            <w:r>
              <w:rPr>
                <w:noProof/>
                <w:webHidden/>
              </w:rPr>
              <w:tab/>
            </w:r>
            <w:r>
              <w:rPr>
                <w:noProof/>
                <w:webHidden/>
              </w:rPr>
              <w:fldChar w:fldCharType="begin"/>
            </w:r>
            <w:r>
              <w:rPr>
                <w:noProof/>
                <w:webHidden/>
              </w:rPr>
              <w:instrText xml:space="preserve"> PAGEREF _Toc233039495 \h </w:instrText>
            </w:r>
            <w:r>
              <w:rPr>
                <w:noProof/>
                <w:webHidden/>
              </w:rPr>
            </w:r>
            <w:r>
              <w:rPr>
                <w:noProof/>
                <w:webHidden/>
              </w:rPr>
              <w:fldChar w:fldCharType="separate"/>
            </w:r>
            <w:r>
              <w:rPr>
                <w:noProof/>
                <w:webHidden/>
              </w:rPr>
              <w:t>9</w:t>
            </w:r>
            <w:r>
              <w:rPr>
                <w:noProof/>
                <w:webHidden/>
              </w:rPr>
              <w:fldChar w:fldCharType="end"/>
            </w:r>
          </w:hyperlink>
        </w:p>
        <w:p w:rsidR="003B7400" w:rsidRDefault="003B7400" w14:paraId="6C0B20B3" w14:textId="5A19C63A">
          <w:pPr>
            <w:pStyle w:val="TOC1"/>
            <w:tabs>
              <w:tab w:val="left" w:pos="960"/>
              <w:tab w:val="right" w:leader="dot" w:pos="9442"/>
            </w:tabs>
            <w:rPr>
              <w:rFonts w:asciiTheme="minorHAnsi" w:hAnsiTheme="minorHAnsi" w:eastAsiaTheme="minorEastAsia"/>
              <w:noProof/>
              <w:sz w:val="24"/>
              <w:szCs w:val="24"/>
              <w:lang w:val="lt-LT" w:eastAsia="lt-LT"/>
            </w:rPr>
          </w:pPr>
          <w:hyperlink w:history="1" w:anchor="_Toc233039496">
            <w:r w:rsidRPr="0032212E">
              <w:rPr>
                <w:rStyle w:val="Hyperlink"/>
                <w:noProof/>
              </w:rPr>
              <w:t>2</w:t>
            </w:r>
            <w:r>
              <w:rPr>
                <w:rFonts w:asciiTheme="minorHAnsi" w:hAnsiTheme="minorHAnsi" w:eastAsiaTheme="minorEastAsia"/>
                <w:noProof/>
                <w:sz w:val="24"/>
                <w:szCs w:val="24"/>
                <w:lang w:val="lt-LT" w:eastAsia="lt-LT"/>
              </w:rPr>
              <w:tab/>
            </w:r>
            <w:r w:rsidRPr="0032212E">
              <w:rPr>
                <w:rStyle w:val="Hyperlink"/>
                <w:noProof/>
              </w:rPr>
              <w:t>ACCREDITATION OF EETS PROVIDERS</w:t>
            </w:r>
            <w:r>
              <w:rPr>
                <w:noProof/>
                <w:webHidden/>
              </w:rPr>
              <w:tab/>
            </w:r>
            <w:r>
              <w:rPr>
                <w:noProof/>
                <w:webHidden/>
              </w:rPr>
              <w:fldChar w:fldCharType="begin"/>
            </w:r>
            <w:r>
              <w:rPr>
                <w:noProof/>
                <w:webHidden/>
              </w:rPr>
              <w:instrText xml:space="preserve"> PAGEREF _Toc233039496 \h </w:instrText>
            </w:r>
            <w:r>
              <w:rPr>
                <w:noProof/>
                <w:webHidden/>
              </w:rPr>
            </w:r>
            <w:r>
              <w:rPr>
                <w:noProof/>
                <w:webHidden/>
              </w:rPr>
              <w:fldChar w:fldCharType="separate"/>
            </w:r>
            <w:r>
              <w:rPr>
                <w:noProof/>
                <w:webHidden/>
              </w:rPr>
              <w:t>10</w:t>
            </w:r>
            <w:r>
              <w:rPr>
                <w:noProof/>
                <w:webHidden/>
              </w:rPr>
              <w:fldChar w:fldCharType="end"/>
            </w:r>
          </w:hyperlink>
        </w:p>
        <w:p w:rsidR="003B7400" w:rsidRDefault="003B7400" w14:paraId="01F262D3" w14:textId="23BB5663">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7">
            <w:r w:rsidRPr="0032212E">
              <w:rPr>
                <w:rStyle w:val="Hyperlink"/>
                <w:noProof/>
              </w:rPr>
              <w:t>2.1</w:t>
            </w:r>
            <w:r>
              <w:rPr>
                <w:rFonts w:asciiTheme="minorHAnsi" w:hAnsiTheme="minorHAnsi" w:eastAsiaTheme="minorEastAsia"/>
                <w:noProof/>
                <w:sz w:val="24"/>
                <w:szCs w:val="24"/>
                <w:lang w:val="lt-LT" w:eastAsia="lt-LT"/>
              </w:rPr>
              <w:tab/>
            </w:r>
            <w:r w:rsidRPr="0032212E">
              <w:rPr>
                <w:rStyle w:val="Hyperlink"/>
                <w:noProof/>
              </w:rPr>
              <w:t>Initiating accreditation</w:t>
            </w:r>
            <w:r>
              <w:rPr>
                <w:noProof/>
                <w:webHidden/>
              </w:rPr>
              <w:tab/>
            </w:r>
            <w:r>
              <w:rPr>
                <w:noProof/>
                <w:webHidden/>
              </w:rPr>
              <w:fldChar w:fldCharType="begin"/>
            </w:r>
            <w:r>
              <w:rPr>
                <w:noProof/>
                <w:webHidden/>
              </w:rPr>
              <w:instrText xml:space="preserve"> PAGEREF _Toc233039497 \h </w:instrText>
            </w:r>
            <w:r>
              <w:rPr>
                <w:noProof/>
                <w:webHidden/>
              </w:rPr>
            </w:r>
            <w:r>
              <w:rPr>
                <w:noProof/>
                <w:webHidden/>
              </w:rPr>
              <w:fldChar w:fldCharType="separate"/>
            </w:r>
            <w:r>
              <w:rPr>
                <w:noProof/>
                <w:webHidden/>
              </w:rPr>
              <w:t>10</w:t>
            </w:r>
            <w:r>
              <w:rPr>
                <w:noProof/>
                <w:webHidden/>
              </w:rPr>
              <w:fldChar w:fldCharType="end"/>
            </w:r>
          </w:hyperlink>
        </w:p>
        <w:p w:rsidR="003B7400" w:rsidRDefault="003B7400" w14:paraId="4AC5EC6D" w14:textId="15199CE9">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498">
            <w:r w:rsidRPr="0032212E">
              <w:rPr>
                <w:rStyle w:val="Hyperlink"/>
                <w:noProof/>
              </w:rPr>
              <w:t>2.2</w:t>
            </w:r>
            <w:r>
              <w:rPr>
                <w:rFonts w:asciiTheme="minorHAnsi" w:hAnsiTheme="minorHAnsi" w:eastAsiaTheme="minorEastAsia"/>
                <w:noProof/>
                <w:sz w:val="24"/>
                <w:szCs w:val="24"/>
                <w:lang w:val="lt-LT" w:eastAsia="lt-LT"/>
              </w:rPr>
              <w:tab/>
            </w:r>
            <w:r w:rsidRPr="0032212E">
              <w:rPr>
                <w:rStyle w:val="Hyperlink"/>
                <w:noProof/>
              </w:rPr>
              <w:t>Accreditation authorisation and signing of the contract</w:t>
            </w:r>
            <w:r>
              <w:rPr>
                <w:noProof/>
                <w:webHidden/>
              </w:rPr>
              <w:tab/>
            </w:r>
            <w:r>
              <w:rPr>
                <w:noProof/>
                <w:webHidden/>
              </w:rPr>
              <w:fldChar w:fldCharType="begin"/>
            </w:r>
            <w:r>
              <w:rPr>
                <w:noProof/>
                <w:webHidden/>
              </w:rPr>
              <w:instrText xml:space="preserve"> PAGEREF _Toc233039498 \h </w:instrText>
            </w:r>
            <w:r>
              <w:rPr>
                <w:noProof/>
                <w:webHidden/>
              </w:rPr>
            </w:r>
            <w:r>
              <w:rPr>
                <w:noProof/>
                <w:webHidden/>
              </w:rPr>
              <w:fldChar w:fldCharType="separate"/>
            </w:r>
            <w:r>
              <w:rPr>
                <w:noProof/>
                <w:webHidden/>
              </w:rPr>
              <w:t>13</w:t>
            </w:r>
            <w:r>
              <w:rPr>
                <w:noProof/>
                <w:webHidden/>
              </w:rPr>
              <w:fldChar w:fldCharType="end"/>
            </w:r>
          </w:hyperlink>
        </w:p>
        <w:p w:rsidR="003B7400" w:rsidRDefault="003B7400" w14:paraId="260BFF26" w14:textId="6AAED235">
          <w:pPr>
            <w:pStyle w:val="TOC1"/>
            <w:tabs>
              <w:tab w:val="left" w:pos="960"/>
              <w:tab w:val="right" w:leader="dot" w:pos="9442"/>
            </w:tabs>
            <w:rPr>
              <w:rFonts w:asciiTheme="minorHAnsi" w:hAnsiTheme="minorHAnsi" w:eastAsiaTheme="minorEastAsia"/>
              <w:noProof/>
              <w:sz w:val="24"/>
              <w:szCs w:val="24"/>
              <w:lang w:val="lt-LT" w:eastAsia="lt-LT"/>
            </w:rPr>
          </w:pPr>
          <w:hyperlink w:history="1" w:anchor="_Toc233039499">
            <w:r w:rsidRPr="0032212E">
              <w:rPr>
                <w:rStyle w:val="Hyperlink"/>
                <w:noProof/>
              </w:rPr>
              <w:t>3</w:t>
            </w:r>
            <w:r>
              <w:rPr>
                <w:rFonts w:asciiTheme="minorHAnsi" w:hAnsiTheme="minorHAnsi" w:eastAsiaTheme="minorEastAsia"/>
                <w:noProof/>
                <w:sz w:val="24"/>
                <w:szCs w:val="24"/>
                <w:lang w:val="lt-LT" w:eastAsia="lt-LT"/>
              </w:rPr>
              <w:tab/>
            </w:r>
            <w:r w:rsidRPr="0032212E">
              <w:rPr>
                <w:rStyle w:val="Hyperlink"/>
                <w:noProof/>
              </w:rPr>
              <w:t>EETS PROVIDER ACCREDITATION STAGE</w:t>
            </w:r>
            <w:r>
              <w:rPr>
                <w:noProof/>
                <w:webHidden/>
              </w:rPr>
              <w:tab/>
            </w:r>
            <w:r>
              <w:rPr>
                <w:noProof/>
                <w:webHidden/>
              </w:rPr>
              <w:fldChar w:fldCharType="begin"/>
            </w:r>
            <w:r>
              <w:rPr>
                <w:noProof/>
                <w:webHidden/>
              </w:rPr>
              <w:instrText xml:space="preserve"> PAGEREF _Toc233039499 \h </w:instrText>
            </w:r>
            <w:r>
              <w:rPr>
                <w:noProof/>
                <w:webHidden/>
              </w:rPr>
            </w:r>
            <w:r>
              <w:rPr>
                <w:noProof/>
                <w:webHidden/>
              </w:rPr>
              <w:fldChar w:fldCharType="separate"/>
            </w:r>
            <w:r>
              <w:rPr>
                <w:noProof/>
                <w:webHidden/>
              </w:rPr>
              <w:t>13</w:t>
            </w:r>
            <w:r>
              <w:rPr>
                <w:noProof/>
                <w:webHidden/>
              </w:rPr>
              <w:fldChar w:fldCharType="end"/>
            </w:r>
          </w:hyperlink>
        </w:p>
        <w:p w:rsidR="003B7400" w:rsidRDefault="003B7400" w14:paraId="35480E5A" w14:textId="0C5D30C1">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0">
            <w:r w:rsidRPr="0032212E">
              <w:rPr>
                <w:rStyle w:val="Hyperlink"/>
                <w:noProof/>
              </w:rPr>
              <w:t>3.1</w:t>
            </w:r>
            <w:r>
              <w:rPr>
                <w:rFonts w:asciiTheme="minorHAnsi" w:hAnsiTheme="minorHAnsi" w:eastAsiaTheme="minorEastAsia"/>
                <w:noProof/>
                <w:sz w:val="24"/>
                <w:szCs w:val="24"/>
                <w:lang w:val="lt-LT" w:eastAsia="lt-LT"/>
              </w:rPr>
              <w:tab/>
            </w:r>
            <w:r w:rsidRPr="0032212E">
              <w:rPr>
                <w:rStyle w:val="Hyperlink"/>
                <w:noProof/>
              </w:rPr>
              <w:t>Provision of infrastructure and preparation for testing</w:t>
            </w:r>
            <w:r>
              <w:rPr>
                <w:noProof/>
                <w:webHidden/>
              </w:rPr>
              <w:tab/>
            </w:r>
            <w:r>
              <w:rPr>
                <w:noProof/>
                <w:webHidden/>
              </w:rPr>
              <w:fldChar w:fldCharType="begin"/>
            </w:r>
            <w:r>
              <w:rPr>
                <w:noProof/>
                <w:webHidden/>
              </w:rPr>
              <w:instrText xml:space="preserve"> PAGEREF _Toc233039500 \h </w:instrText>
            </w:r>
            <w:r>
              <w:rPr>
                <w:noProof/>
                <w:webHidden/>
              </w:rPr>
            </w:r>
            <w:r>
              <w:rPr>
                <w:noProof/>
                <w:webHidden/>
              </w:rPr>
              <w:fldChar w:fldCharType="separate"/>
            </w:r>
            <w:r>
              <w:rPr>
                <w:noProof/>
                <w:webHidden/>
              </w:rPr>
              <w:t>14</w:t>
            </w:r>
            <w:r>
              <w:rPr>
                <w:noProof/>
                <w:webHidden/>
              </w:rPr>
              <w:fldChar w:fldCharType="end"/>
            </w:r>
          </w:hyperlink>
        </w:p>
        <w:p w:rsidR="003B7400" w:rsidRDefault="003B7400" w14:paraId="285B595B" w14:textId="77A7EED6">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1">
            <w:r w:rsidRPr="0032212E">
              <w:rPr>
                <w:rStyle w:val="Hyperlink"/>
                <w:noProof/>
              </w:rPr>
              <w:t>3.2</w:t>
            </w:r>
            <w:r>
              <w:rPr>
                <w:rFonts w:asciiTheme="minorHAnsi" w:hAnsiTheme="minorHAnsi" w:eastAsiaTheme="minorEastAsia"/>
                <w:noProof/>
                <w:sz w:val="24"/>
                <w:szCs w:val="24"/>
                <w:lang w:val="lt-LT" w:eastAsia="lt-LT"/>
              </w:rPr>
              <w:tab/>
            </w:r>
            <w:r w:rsidRPr="0032212E">
              <w:rPr>
                <w:rStyle w:val="Hyperlink"/>
                <w:noProof/>
              </w:rPr>
              <w:t>Testing</w:t>
            </w:r>
            <w:r>
              <w:rPr>
                <w:noProof/>
                <w:webHidden/>
              </w:rPr>
              <w:tab/>
            </w:r>
            <w:r>
              <w:rPr>
                <w:noProof/>
                <w:webHidden/>
              </w:rPr>
              <w:fldChar w:fldCharType="begin"/>
            </w:r>
            <w:r>
              <w:rPr>
                <w:noProof/>
                <w:webHidden/>
              </w:rPr>
              <w:instrText xml:space="preserve"> PAGEREF _Toc233039501 \h </w:instrText>
            </w:r>
            <w:r>
              <w:rPr>
                <w:noProof/>
                <w:webHidden/>
              </w:rPr>
            </w:r>
            <w:r>
              <w:rPr>
                <w:noProof/>
                <w:webHidden/>
              </w:rPr>
              <w:fldChar w:fldCharType="separate"/>
            </w:r>
            <w:r>
              <w:rPr>
                <w:noProof/>
                <w:webHidden/>
              </w:rPr>
              <w:t>14</w:t>
            </w:r>
            <w:r>
              <w:rPr>
                <w:noProof/>
                <w:webHidden/>
              </w:rPr>
              <w:fldChar w:fldCharType="end"/>
            </w:r>
          </w:hyperlink>
        </w:p>
        <w:p w:rsidR="003B7400" w:rsidRDefault="003B7400" w14:paraId="537FB68C" w14:textId="2913B2C5">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2">
            <w:r w:rsidRPr="0032212E">
              <w:rPr>
                <w:rStyle w:val="Hyperlink"/>
                <w:noProof/>
              </w:rPr>
              <w:t>3.3</w:t>
            </w:r>
            <w:r>
              <w:rPr>
                <w:rFonts w:asciiTheme="minorHAnsi" w:hAnsiTheme="minorHAnsi" w:eastAsiaTheme="minorEastAsia"/>
                <w:noProof/>
                <w:sz w:val="24"/>
                <w:szCs w:val="24"/>
                <w:lang w:val="lt-LT" w:eastAsia="lt-LT"/>
              </w:rPr>
              <w:tab/>
            </w:r>
            <w:r w:rsidRPr="0032212E">
              <w:rPr>
                <w:rStyle w:val="Hyperlink"/>
                <w:noProof/>
              </w:rPr>
              <w:t>Evaluation of testing results</w:t>
            </w:r>
            <w:r>
              <w:rPr>
                <w:noProof/>
                <w:webHidden/>
              </w:rPr>
              <w:tab/>
            </w:r>
            <w:r>
              <w:rPr>
                <w:noProof/>
                <w:webHidden/>
              </w:rPr>
              <w:fldChar w:fldCharType="begin"/>
            </w:r>
            <w:r>
              <w:rPr>
                <w:noProof/>
                <w:webHidden/>
              </w:rPr>
              <w:instrText xml:space="preserve"> PAGEREF _Toc233039502 \h </w:instrText>
            </w:r>
            <w:r>
              <w:rPr>
                <w:noProof/>
                <w:webHidden/>
              </w:rPr>
            </w:r>
            <w:r>
              <w:rPr>
                <w:noProof/>
                <w:webHidden/>
              </w:rPr>
              <w:fldChar w:fldCharType="separate"/>
            </w:r>
            <w:r>
              <w:rPr>
                <w:noProof/>
                <w:webHidden/>
              </w:rPr>
              <w:t>14</w:t>
            </w:r>
            <w:r>
              <w:rPr>
                <w:noProof/>
                <w:webHidden/>
              </w:rPr>
              <w:fldChar w:fldCharType="end"/>
            </w:r>
          </w:hyperlink>
        </w:p>
        <w:p w:rsidR="003B7400" w:rsidRDefault="003B7400" w14:paraId="658B056E" w14:textId="57EF8C55">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3">
            <w:r w:rsidRPr="0032212E">
              <w:rPr>
                <w:rStyle w:val="Hyperlink"/>
                <w:noProof/>
              </w:rPr>
              <w:t>3.4</w:t>
            </w:r>
            <w:r>
              <w:rPr>
                <w:rFonts w:asciiTheme="minorHAnsi" w:hAnsiTheme="minorHAnsi" w:eastAsiaTheme="minorEastAsia"/>
                <w:noProof/>
                <w:sz w:val="24"/>
                <w:szCs w:val="24"/>
                <w:lang w:val="lt-LT" w:eastAsia="lt-LT"/>
              </w:rPr>
              <w:tab/>
            </w:r>
            <w:r w:rsidRPr="0032212E">
              <w:rPr>
                <w:rStyle w:val="Hyperlink"/>
                <w:noProof/>
              </w:rPr>
              <w:t>Signing of the service provision contract</w:t>
            </w:r>
            <w:r>
              <w:rPr>
                <w:noProof/>
                <w:webHidden/>
              </w:rPr>
              <w:tab/>
            </w:r>
            <w:r>
              <w:rPr>
                <w:noProof/>
                <w:webHidden/>
              </w:rPr>
              <w:fldChar w:fldCharType="begin"/>
            </w:r>
            <w:r>
              <w:rPr>
                <w:noProof/>
                <w:webHidden/>
              </w:rPr>
              <w:instrText xml:space="preserve"> PAGEREF _Toc233039503 \h </w:instrText>
            </w:r>
            <w:r>
              <w:rPr>
                <w:noProof/>
                <w:webHidden/>
              </w:rPr>
            </w:r>
            <w:r>
              <w:rPr>
                <w:noProof/>
                <w:webHidden/>
              </w:rPr>
              <w:fldChar w:fldCharType="separate"/>
            </w:r>
            <w:r>
              <w:rPr>
                <w:noProof/>
                <w:webHidden/>
              </w:rPr>
              <w:t>15</w:t>
            </w:r>
            <w:r>
              <w:rPr>
                <w:noProof/>
                <w:webHidden/>
              </w:rPr>
              <w:fldChar w:fldCharType="end"/>
            </w:r>
          </w:hyperlink>
        </w:p>
        <w:p w:rsidR="003B7400" w:rsidRDefault="003B7400" w14:paraId="215C2E5F" w14:textId="18769689">
          <w:pPr>
            <w:pStyle w:val="TOC1"/>
            <w:tabs>
              <w:tab w:val="left" w:pos="960"/>
              <w:tab w:val="right" w:leader="dot" w:pos="9442"/>
            </w:tabs>
            <w:rPr>
              <w:rFonts w:asciiTheme="minorHAnsi" w:hAnsiTheme="minorHAnsi" w:eastAsiaTheme="minorEastAsia"/>
              <w:noProof/>
              <w:sz w:val="24"/>
              <w:szCs w:val="24"/>
              <w:lang w:val="lt-LT" w:eastAsia="lt-LT"/>
            </w:rPr>
          </w:pPr>
          <w:hyperlink w:history="1" w:anchor="_Toc233039504">
            <w:r w:rsidRPr="0032212E">
              <w:rPr>
                <w:rStyle w:val="Hyperlink"/>
                <w:noProof/>
              </w:rPr>
              <w:t>4</w:t>
            </w:r>
            <w:r>
              <w:rPr>
                <w:rFonts w:asciiTheme="minorHAnsi" w:hAnsiTheme="minorHAnsi" w:eastAsiaTheme="minorEastAsia"/>
                <w:noProof/>
                <w:sz w:val="24"/>
                <w:szCs w:val="24"/>
                <w:lang w:val="lt-LT" w:eastAsia="lt-LT"/>
              </w:rPr>
              <w:tab/>
            </w:r>
            <w:r w:rsidRPr="0032212E">
              <w:rPr>
                <w:rStyle w:val="Hyperlink"/>
                <w:noProof/>
              </w:rPr>
              <w:t>SERVICE PROVISION</w:t>
            </w:r>
            <w:r>
              <w:rPr>
                <w:noProof/>
                <w:webHidden/>
              </w:rPr>
              <w:tab/>
            </w:r>
            <w:r>
              <w:rPr>
                <w:noProof/>
                <w:webHidden/>
              </w:rPr>
              <w:fldChar w:fldCharType="begin"/>
            </w:r>
            <w:r>
              <w:rPr>
                <w:noProof/>
                <w:webHidden/>
              </w:rPr>
              <w:instrText xml:space="preserve"> PAGEREF _Toc233039504 \h </w:instrText>
            </w:r>
            <w:r>
              <w:rPr>
                <w:noProof/>
                <w:webHidden/>
              </w:rPr>
            </w:r>
            <w:r>
              <w:rPr>
                <w:noProof/>
                <w:webHidden/>
              </w:rPr>
              <w:fldChar w:fldCharType="separate"/>
            </w:r>
            <w:r>
              <w:rPr>
                <w:noProof/>
                <w:webHidden/>
              </w:rPr>
              <w:t>15</w:t>
            </w:r>
            <w:r>
              <w:rPr>
                <w:noProof/>
                <w:webHidden/>
              </w:rPr>
              <w:fldChar w:fldCharType="end"/>
            </w:r>
          </w:hyperlink>
        </w:p>
        <w:p w:rsidR="003B7400" w:rsidRDefault="003B7400" w14:paraId="686BAB15" w14:textId="147ECCA0">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5">
            <w:r w:rsidRPr="0032212E">
              <w:rPr>
                <w:rStyle w:val="Hyperlink"/>
                <w:noProof/>
              </w:rPr>
              <w:t>4.1</w:t>
            </w:r>
            <w:r>
              <w:rPr>
                <w:rFonts w:asciiTheme="minorHAnsi" w:hAnsiTheme="minorHAnsi" w:eastAsiaTheme="minorEastAsia"/>
                <w:noProof/>
                <w:sz w:val="24"/>
                <w:szCs w:val="24"/>
                <w:lang w:val="lt-LT" w:eastAsia="lt-LT"/>
              </w:rPr>
              <w:tab/>
            </w:r>
            <w:r w:rsidRPr="0032212E">
              <w:rPr>
                <w:rStyle w:val="Hyperlink"/>
                <w:noProof/>
              </w:rPr>
              <w:t>Provision of financial guarantees</w:t>
            </w:r>
            <w:r>
              <w:rPr>
                <w:noProof/>
                <w:webHidden/>
              </w:rPr>
              <w:tab/>
            </w:r>
            <w:r>
              <w:rPr>
                <w:noProof/>
                <w:webHidden/>
              </w:rPr>
              <w:fldChar w:fldCharType="begin"/>
            </w:r>
            <w:r>
              <w:rPr>
                <w:noProof/>
                <w:webHidden/>
              </w:rPr>
              <w:instrText xml:space="preserve"> PAGEREF _Toc233039505 \h </w:instrText>
            </w:r>
            <w:r>
              <w:rPr>
                <w:noProof/>
                <w:webHidden/>
              </w:rPr>
            </w:r>
            <w:r>
              <w:rPr>
                <w:noProof/>
                <w:webHidden/>
              </w:rPr>
              <w:fldChar w:fldCharType="separate"/>
            </w:r>
            <w:r>
              <w:rPr>
                <w:noProof/>
                <w:webHidden/>
              </w:rPr>
              <w:t>15</w:t>
            </w:r>
            <w:r>
              <w:rPr>
                <w:noProof/>
                <w:webHidden/>
              </w:rPr>
              <w:fldChar w:fldCharType="end"/>
            </w:r>
          </w:hyperlink>
        </w:p>
        <w:p w:rsidR="003B7400" w:rsidRDefault="003B7400" w14:paraId="058F23CB" w14:textId="532C1526">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6">
            <w:r w:rsidRPr="0032212E">
              <w:rPr>
                <w:rStyle w:val="Hyperlink"/>
                <w:noProof/>
              </w:rPr>
              <w:t>4.2</w:t>
            </w:r>
            <w:r>
              <w:rPr>
                <w:rFonts w:asciiTheme="minorHAnsi" w:hAnsiTheme="minorHAnsi" w:eastAsiaTheme="minorEastAsia"/>
                <w:noProof/>
                <w:sz w:val="24"/>
                <w:szCs w:val="24"/>
                <w:lang w:val="lt-LT" w:eastAsia="lt-LT"/>
              </w:rPr>
              <w:tab/>
            </w:r>
            <w:r w:rsidRPr="0032212E">
              <w:rPr>
                <w:rStyle w:val="Hyperlink"/>
                <w:noProof/>
              </w:rPr>
              <w:t>Remuneration and mutual settlements</w:t>
            </w:r>
            <w:r>
              <w:rPr>
                <w:noProof/>
                <w:webHidden/>
              </w:rPr>
              <w:tab/>
            </w:r>
            <w:r>
              <w:rPr>
                <w:noProof/>
                <w:webHidden/>
              </w:rPr>
              <w:fldChar w:fldCharType="begin"/>
            </w:r>
            <w:r>
              <w:rPr>
                <w:noProof/>
                <w:webHidden/>
              </w:rPr>
              <w:instrText xml:space="preserve"> PAGEREF _Toc233039506 \h </w:instrText>
            </w:r>
            <w:r>
              <w:rPr>
                <w:noProof/>
                <w:webHidden/>
              </w:rPr>
            </w:r>
            <w:r>
              <w:rPr>
                <w:noProof/>
                <w:webHidden/>
              </w:rPr>
              <w:fldChar w:fldCharType="separate"/>
            </w:r>
            <w:r>
              <w:rPr>
                <w:noProof/>
                <w:webHidden/>
              </w:rPr>
              <w:t>16</w:t>
            </w:r>
            <w:r>
              <w:rPr>
                <w:noProof/>
                <w:webHidden/>
              </w:rPr>
              <w:fldChar w:fldCharType="end"/>
            </w:r>
          </w:hyperlink>
        </w:p>
        <w:p w:rsidR="003B7400" w:rsidRDefault="003B7400" w14:paraId="5F5CCA15" w14:textId="36877D45">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7">
            <w:r w:rsidRPr="0032212E">
              <w:rPr>
                <w:rStyle w:val="Hyperlink"/>
                <w:noProof/>
              </w:rPr>
              <w:t>4.3</w:t>
            </w:r>
            <w:r>
              <w:rPr>
                <w:rFonts w:asciiTheme="minorHAnsi" w:hAnsiTheme="minorHAnsi" w:eastAsiaTheme="minorEastAsia"/>
                <w:noProof/>
                <w:sz w:val="24"/>
                <w:szCs w:val="24"/>
                <w:lang w:val="lt-LT" w:eastAsia="lt-LT"/>
              </w:rPr>
              <w:tab/>
            </w:r>
            <w:r w:rsidRPr="0032212E">
              <w:rPr>
                <w:rStyle w:val="Hyperlink"/>
                <w:noProof/>
              </w:rPr>
              <w:t>Communication between the EETS Provider and the Company</w:t>
            </w:r>
            <w:r>
              <w:rPr>
                <w:noProof/>
                <w:webHidden/>
              </w:rPr>
              <w:tab/>
            </w:r>
            <w:r>
              <w:rPr>
                <w:noProof/>
                <w:webHidden/>
              </w:rPr>
              <w:fldChar w:fldCharType="begin"/>
            </w:r>
            <w:r>
              <w:rPr>
                <w:noProof/>
                <w:webHidden/>
              </w:rPr>
              <w:instrText xml:space="preserve"> PAGEREF _Toc233039507 \h </w:instrText>
            </w:r>
            <w:r>
              <w:rPr>
                <w:noProof/>
                <w:webHidden/>
              </w:rPr>
            </w:r>
            <w:r>
              <w:rPr>
                <w:noProof/>
                <w:webHidden/>
              </w:rPr>
              <w:fldChar w:fldCharType="separate"/>
            </w:r>
            <w:r>
              <w:rPr>
                <w:noProof/>
                <w:webHidden/>
              </w:rPr>
              <w:t>17</w:t>
            </w:r>
            <w:r>
              <w:rPr>
                <w:noProof/>
                <w:webHidden/>
              </w:rPr>
              <w:fldChar w:fldCharType="end"/>
            </w:r>
          </w:hyperlink>
        </w:p>
        <w:p w:rsidR="003B7400" w:rsidRDefault="003B7400" w14:paraId="05C16F55" w14:textId="7AEB130A">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8">
            <w:r w:rsidRPr="0032212E">
              <w:rPr>
                <w:rStyle w:val="Hyperlink"/>
                <w:noProof/>
              </w:rPr>
              <w:t>4.4</w:t>
            </w:r>
            <w:r>
              <w:rPr>
                <w:rFonts w:asciiTheme="minorHAnsi" w:hAnsiTheme="minorHAnsi" w:eastAsiaTheme="minorEastAsia"/>
                <w:noProof/>
                <w:sz w:val="24"/>
                <w:szCs w:val="24"/>
                <w:lang w:val="lt-LT" w:eastAsia="lt-LT"/>
              </w:rPr>
              <w:tab/>
            </w:r>
            <w:r w:rsidRPr="0032212E">
              <w:rPr>
                <w:rStyle w:val="Hyperlink"/>
                <w:noProof/>
              </w:rPr>
              <w:t>Pilot phase</w:t>
            </w:r>
            <w:r>
              <w:rPr>
                <w:noProof/>
                <w:webHidden/>
              </w:rPr>
              <w:tab/>
            </w:r>
            <w:r>
              <w:rPr>
                <w:noProof/>
                <w:webHidden/>
              </w:rPr>
              <w:fldChar w:fldCharType="begin"/>
            </w:r>
            <w:r>
              <w:rPr>
                <w:noProof/>
                <w:webHidden/>
              </w:rPr>
              <w:instrText xml:space="preserve"> PAGEREF _Toc233039508 \h </w:instrText>
            </w:r>
            <w:r>
              <w:rPr>
                <w:noProof/>
                <w:webHidden/>
              </w:rPr>
            </w:r>
            <w:r>
              <w:rPr>
                <w:noProof/>
                <w:webHidden/>
              </w:rPr>
              <w:fldChar w:fldCharType="separate"/>
            </w:r>
            <w:r>
              <w:rPr>
                <w:noProof/>
                <w:webHidden/>
              </w:rPr>
              <w:t>19</w:t>
            </w:r>
            <w:r>
              <w:rPr>
                <w:noProof/>
                <w:webHidden/>
              </w:rPr>
              <w:fldChar w:fldCharType="end"/>
            </w:r>
          </w:hyperlink>
        </w:p>
        <w:p w:rsidR="003B7400" w:rsidRDefault="003B7400" w14:paraId="68D8D257" w14:textId="548D5E59">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09">
            <w:r w:rsidRPr="0032212E">
              <w:rPr>
                <w:rStyle w:val="Hyperlink"/>
                <w:noProof/>
              </w:rPr>
              <w:t>4.5</w:t>
            </w:r>
            <w:r>
              <w:rPr>
                <w:rFonts w:asciiTheme="minorHAnsi" w:hAnsiTheme="minorHAnsi" w:eastAsiaTheme="minorEastAsia"/>
                <w:noProof/>
                <w:sz w:val="24"/>
                <w:szCs w:val="24"/>
                <w:lang w:val="lt-LT" w:eastAsia="lt-LT"/>
              </w:rPr>
              <w:tab/>
            </w:r>
            <w:r w:rsidRPr="0032212E">
              <w:rPr>
                <w:rStyle w:val="Hyperlink"/>
                <w:noProof/>
              </w:rPr>
              <w:t>Qualitative service provision indicators</w:t>
            </w:r>
            <w:r>
              <w:rPr>
                <w:noProof/>
                <w:webHidden/>
              </w:rPr>
              <w:tab/>
            </w:r>
            <w:r>
              <w:rPr>
                <w:noProof/>
                <w:webHidden/>
              </w:rPr>
              <w:fldChar w:fldCharType="begin"/>
            </w:r>
            <w:r>
              <w:rPr>
                <w:noProof/>
                <w:webHidden/>
              </w:rPr>
              <w:instrText xml:space="preserve"> PAGEREF _Toc233039509 \h </w:instrText>
            </w:r>
            <w:r>
              <w:rPr>
                <w:noProof/>
                <w:webHidden/>
              </w:rPr>
            </w:r>
            <w:r>
              <w:rPr>
                <w:noProof/>
                <w:webHidden/>
              </w:rPr>
              <w:fldChar w:fldCharType="separate"/>
            </w:r>
            <w:r>
              <w:rPr>
                <w:noProof/>
                <w:webHidden/>
              </w:rPr>
              <w:t>20</w:t>
            </w:r>
            <w:r>
              <w:rPr>
                <w:noProof/>
                <w:webHidden/>
              </w:rPr>
              <w:fldChar w:fldCharType="end"/>
            </w:r>
          </w:hyperlink>
        </w:p>
        <w:p w:rsidR="003B7400" w:rsidRDefault="003B7400" w14:paraId="610A31DD" w14:textId="3BAB35AE">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10">
            <w:r w:rsidRPr="0032212E">
              <w:rPr>
                <w:rStyle w:val="Hyperlink"/>
                <w:noProof/>
              </w:rPr>
              <w:t>4.6</w:t>
            </w:r>
            <w:r>
              <w:rPr>
                <w:rFonts w:asciiTheme="minorHAnsi" w:hAnsiTheme="minorHAnsi" w:eastAsiaTheme="minorEastAsia"/>
                <w:noProof/>
                <w:sz w:val="24"/>
                <w:szCs w:val="24"/>
                <w:lang w:val="lt-LT" w:eastAsia="lt-LT"/>
              </w:rPr>
              <w:tab/>
            </w:r>
            <w:r w:rsidRPr="0032212E">
              <w:rPr>
                <w:rStyle w:val="Hyperlink"/>
                <w:noProof/>
              </w:rPr>
              <w:t>Suspension of service provision</w:t>
            </w:r>
            <w:r>
              <w:rPr>
                <w:noProof/>
                <w:webHidden/>
              </w:rPr>
              <w:tab/>
            </w:r>
            <w:r>
              <w:rPr>
                <w:noProof/>
                <w:webHidden/>
              </w:rPr>
              <w:fldChar w:fldCharType="begin"/>
            </w:r>
            <w:r>
              <w:rPr>
                <w:noProof/>
                <w:webHidden/>
              </w:rPr>
              <w:instrText xml:space="preserve"> PAGEREF _Toc233039510 \h </w:instrText>
            </w:r>
            <w:r>
              <w:rPr>
                <w:noProof/>
                <w:webHidden/>
              </w:rPr>
            </w:r>
            <w:r>
              <w:rPr>
                <w:noProof/>
                <w:webHidden/>
              </w:rPr>
              <w:fldChar w:fldCharType="separate"/>
            </w:r>
            <w:r>
              <w:rPr>
                <w:noProof/>
                <w:webHidden/>
              </w:rPr>
              <w:t>20</w:t>
            </w:r>
            <w:r>
              <w:rPr>
                <w:noProof/>
                <w:webHidden/>
              </w:rPr>
              <w:fldChar w:fldCharType="end"/>
            </w:r>
          </w:hyperlink>
        </w:p>
        <w:p w:rsidR="003B7400" w:rsidRDefault="003B7400" w14:paraId="5F27D874" w14:textId="0A41D6A6">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11">
            <w:r w:rsidRPr="0032212E">
              <w:rPr>
                <w:rStyle w:val="Hyperlink"/>
                <w:noProof/>
              </w:rPr>
              <w:t>4.7</w:t>
            </w:r>
            <w:r>
              <w:rPr>
                <w:rFonts w:asciiTheme="minorHAnsi" w:hAnsiTheme="minorHAnsi" w:eastAsiaTheme="minorEastAsia"/>
                <w:noProof/>
                <w:sz w:val="24"/>
                <w:szCs w:val="24"/>
                <w:lang w:val="lt-LT" w:eastAsia="lt-LT"/>
              </w:rPr>
              <w:tab/>
            </w:r>
            <w:r w:rsidRPr="0032212E">
              <w:rPr>
                <w:rStyle w:val="Hyperlink"/>
                <w:noProof/>
              </w:rPr>
              <w:t>Change management</w:t>
            </w:r>
            <w:r>
              <w:rPr>
                <w:noProof/>
                <w:webHidden/>
              </w:rPr>
              <w:tab/>
            </w:r>
            <w:r>
              <w:rPr>
                <w:noProof/>
                <w:webHidden/>
              </w:rPr>
              <w:fldChar w:fldCharType="begin"/>
            </w:r>
            <w:r>
              <w:rPr>
                <w:noProof/>
                <w:webHidden/>
              </w:rPr>
              <w:instrText xml:space="preserve"> PAGEREF _Toc233039511 \h </w:instrText>
            </w:r>
            <w:r>
              <w:rPr>
                <w:noProof/>
                <w:webHidden/>
              </w:rPr>
            </w:r>
            <w:r>
              <w:rPr>
                <w:noProof/>
                <w:webHidden/>
              </w:rPr>
              <w:fldChar w:fldCharType="separate"/>
            </w:r>
            <w:r>
              <w:rPr>
                <w:noProof/>
                <w:webHidden/>
              </w:rPr>
              <w:t>21</w:t>
            </w:r>
            <w:r>
              <w:rPr>
                <w:noProof/>
                <w:webHidden/>
              </w:rPr>
              <w:fldChar w:fldCharType="end"/>
            </w:r>
          </w:hyperlink>
        </w:p>
        <w:p w:rsidR="003B7400" w:rsidRDefault="003B7400" w14:paraId="16A7CCEF" w14:textId="5D975FBC">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12">
            <w:r w:rsidRPr="0032212E">
              <w:rPr>
                <w:rStyle w:val="Hyperlink"/>
                <w:noProof/>
              </w:rPr>
              <w:t>4.8</w:t>
            </w:r>
            <w:r>
              <w:rPr>
                <w:rFonts w:asciiTheme="minorHAnsi" w:hAnsiTheme="minorHAnsi" w:eastAsiaTheme="minorEastAsia"/>
                <w:noProof/>
                <w:sz w:val="24"/>
                <w:szCs w:val="24"/>
                <w:lang w:val="lt-LT" w:eastAsia="lt-LT"/>
              </w:rPr>
              <w:tab/>
            </w:r>
            <w:r w:rsidRPr="0032212E">
              <w:rPr>
                <w:rStyle w:val="Hyperlink"/>
                <w:noProof/>
              </w:rPr>
              <w:t>Use of the OBE</w:t>
            </w:r>
            <w:r>
              <w:rPr>
                <w:noProof/>
                <w:webHidden/>
              </w:rPr>
              <w:tab/>
            </w:r>
            <w:r>
              <w:rPr>
                <w:noProof/>
                <w:webHidden/>
              </w:rPr>
              <w:fldChar w:fldCharType="begin"/>
            </w:r>
            <w:r>
              <w:rPr>
                <w:noProof/>
                <w:webHidden/>
              </w:rPr>
              <w:instrText xml:space="preserve"> PAGEREF _Toc233039512 \h </w:instrText>
            </w:r>
            <w:r>
              <w:rPr>
                <w:noProof/>
                <w:webHidden/>
              </w:rPr>
            </w:r>
            <w:r>
              <w:rPr>
                <w:noProof/>
                <w:webHidden/>
              </w:rPr>
              <w:fldChar w:fldCharType="separate"/>
            </w:r>
            <w:r>
              <w:rPr>
                <w:noProof/>
                <w:webHidden/>
              </w:rPr>
              <w:t>22</w:t>
            </w:r>
            <w:r>
              <w:rPr>
                <w:noProof/>
                <w:webHidden/>
              </w:rPr>
              <w:fldChar w:fldCharType="end"/>
            </w:r>
          </w:hyperlink>
        </w:p>
        <w:p w:rsidR="003B7400" w:rsidRDefault="003B7400" w14:paraId="3E6DAACA" w14:textId="2DAEB754">
          <w:pPr>
            <w:pStyle w:val="TOC2"/>
            <w:tabs>
              <w:tab w:val="left" w:pos="1200"/>
              <w:tab w:val="right" w:leader="dot" w:pos="9442"/>
            </w:tabs>
            <w:rPr>
              <w:rFonts w:asciiTheme="minorHAnsi" w:hAnsiTheme="minorHAnsi" w:eastAsiaTheme="minorEastAsia"/>
              <w:noProof/>
              <w:sz w:val="24"/>
              <w:szCs w:val="24"/>
              <w:lang w:val="lt-LT" w:eastAsia="lt-LT"/>
            </w:rPr>
          </w:pPr>
          <w:hyperlink w:history="1" w:anchor="_Toc233039513">
            <w:r w:rsidRPr="0032212E">
              <w:rPr>
                <w:rStyle w:val="Hyperlink"/>
                <w:noProof/>
              </w:rPr>
              <w:t>4.9</w:t>
            </w:r>
            <w:r>
              <w:rPr>
                <w:rFonts w:asciiTheme="minorHAnsi" w:hAnsiTheme="minorHAnsi" w:eastAsiaTheme="minorEastAsia"/>
                <w:noProof/>
                <w:sz w:val="24"/>
                <w:szCs w:val="24"/>
                <w:lang w:val="lt-LT" w:eastAsia="lt-LT"/>
              </w:rPr>
              <w:tab/>
            </w:r>
            <w:r w:rsidRPr="0032212E">
              <w:rPr>
                <w:rStyle w:val="Hyperlink"/>
                <w:noProof/>
              </w:rPr>
              <w:t>Service for EETS Users</w:t>
            </w:r>
            <w:r>
              <w:rPr>
                <w:noProof/>
                <w:webHidden/>
              </w:rPr>
              <w:tab/>
            </w:r>
            <w:r>
              <w:rPr>
                <w:noProof/>
                <w:webHidden/>
              </w:rPr>
              <w:fldChar w:fldCharType="begin"/>
            </w:r>
            <w:r>
              <w:rPr>
                <w:noProof/>
                <w:webHidden/>
              </w:rPr>
              <w:instrText xml:space="preserve"> PAGEREF _Toc233039513 \h </w:instrText>
            </w:r>
            <w:r>
              <w:rPr>
                <w:noProof/>
                <w:webHidden/>
              </w:rPr>
            </w:r>
            <w:r>
              <w:rPr>
                <w:noProof/>
                <w:webHidden/>
              </w:rPr>
              <w:fldChar w:fldCharType="separate"/>
            </w:r>
            <w:r>
              <w:rPr>
                <w:noProof/>
                <w:webHidden/>
              </w:rPr>
              <w:t>22</w:t>
            </w:r>
            <w:r>
              <w:rPr>
                <w:noProof/>
                <w:webHidden/>
              </w:rPr>
              <w:fldChar w:fldCharType="end"/>
            </w:r>
          </w:hyperlink>
        </w:p>
        <w:p w:rsidR="003B7400" w:rsidRDefault="003B7400" w14:paraId="103DE98B" w14:textId="1BF38E3F">
          <w:pPr>
            <w:pStyle w:val="TOC2"/>
            <w:tabs>
              <w:tab w:val="left" w:pos="1440"/>
              <w:tab w:val="right" w:leader="dot" w:pos="9442"/>
            </w:tabs>
            <w:rPr>
              <w:rFonts w:asciiTheme="minorHAnsi" w:hAnsiTheme="minorHAnsi" w:eastAsiaTheme="minorEastAsia"/>
              <w:noProof/>
              <w:sz w:val="24"/>
              <w:szCs w:val="24"/>
              <w:lang w:val="lt-LT" w:eastAsia="lt-LT"/>
            </w:rPr>
          </w:pPr>
          <w:hyperlink w:history="1" w:anchor="_Toc233039514">
            <w:r w:rsidRPr="0032212E">
              <w:rPr>
                <w:rStyle w:val="Hyperlink"/>
                <w:noProof/>
              </w:rPr>
              <w:t>4.10</w:t>
            </w:r>
            <w:r>
              <w:rPr>
                <w:rFonts w:asciiTheme="minorHAnsi" w:hAnsiTheme="minorHAnsi" w:eastAsiaTheme="minorEastAsia"/>
                <w:noProof/>
                <w:sz w:val="24"/>
                <w:szCs w:val="24"/>
                <w:lang w:val="lt-LT" w:eastAsia="lt-LT"/>
              </w:rPr>
              <w:tab/>
            </w:r>
            <w:r w:rsidRPr="0032212E">
              <w:rPr>
                <w:rStyle w:val="Hyperlink"/>
                <w:noProof/>
              </w:rPr>
              <w:t>Re-accreditation</w:t>
            </w:r>
            <w:r>
              <w:rPr>
                <w:noProof/>
                <w:webHidden/>
              </w:rPr>
              <w:tab/>
            </w:r>
            <w:r>
              <w:rPr>
                <w:noProof/>
                <w:webHidden/>
              </w:rPr>
              <w:fldChar w:fldCharType="begin"/>
            </w:r>
            <w:r>
              <w:rPr>
                <w:noProof/>
                <w:webHidden/>
              </w:rPr>
              <w:instrText xml:space="preserve"> PAGEREF _Toc233039514 \h </w:instrText>
            </w:r>
            <w:r>
              <w:rPr>
                <w:noProof/>
                <w:webHidden/>
              </w:rPr>
            </w:r>
            <w:r>
              <w:rPr>
                <w:noProof/>
                <w:webHidden/>
              </w:rPr>
              <w:fldChar w:fldCharType="separate"/>
            </w:r>
            <w:r>
              <w:rPr>
                <w:noProof/>
                <w:webHidden/>
              </w:rPr>
              <w:t>23</w:t>
            </w:r>
            <w:r>
              <w:rPr>
                <w:noProof/>
                <w:webHidden/>
              </w:rPr>
              <w:fldChar w:fldCharType="end"/>
            </w:r>
          </w:hyperlink>
        </w:p>
        <w:p w:rsidR="003B7400" w:rsidRDefault="003B7400" w14:paraId="32352B06" w14:textId="6F9CB2CF">
          <w:pPr>
            <w:pStyle w:val="TOC2"/>
            <w:tabs>
              <w:tab w:val="left" w:pos="1440"/>
              <w:tab w:val="right" w:leader="dot" w:pos="9442"/>
            </w:tabs>
            <w:rPr>
              <w:rFonts w:asciiTheme="minorHAnsi" w:hAnsiTheme="minorHAnsi" w:eastAsiaTheme="minorEastAsia"/>
              <w:noProof/>
              <w:sz w:val="24"/>
              <w:szCs w:val="24"/>
              <w:lang w:val="lt-LT" w:eastAsia="lt-LT"/>
            </w:rPr>
          </w:pPr>
          <w:hyperlink w:history="1" w:anchor="_Toc233039515">
            <w:r w:rsidRPr="0032212E">
              <w:rPr>
                <w:rStyle w:val="Hyperlink"/>
                <w:noProof/>
              </w:rPr>
              <w:t>4.11</w:t>
            </w:r>
            <w:r>
              <w:rPr>
                <w:rFonts w:asciiTheme="minorHAnsi" w:hAnsiTheme="minorHAnsi" w:eastAsiaTheme="minorEastAsia"/>
                <w:noProof/>
                <w:sz w:val="24"/>
                <w:szCs w:val="24"/>
                <w:lang w:val="lt-LT" w:eastAsia="lt-LT"/>
              </w:rPr>
              <w:tab/>
            </w:r>
            <w:r w:rsidRPr="0032212E">
              <w:rPr>
                <w:rStyle w:val="Hyperlink"/>
                <w:noProof/>
              </w:rPr>
              <w:t>Matrix of accreditation and service provision</w:t>
            </w:r>
            <w:r>
              <w:rPr>
                <w:noProof/>
                <w:webHidden/>
              </w:rPr>
              <w:tab/>
            </w:r>
            <w:r>
              <w:rPr>
                <w:noProof/>
                <w:webHidden/>
              </w:rPr>
              <w:fldChar w:fldCharType="begin"/>
            </w:r>
            <w:r>
              <w:rPr>
                <w:noProof/>
                <w:webHidden/>
              </w:rPr>
              <w:instrText xml:space="preserve"> PAGEREF _Toc233039515 \h </w:instrText>
            </w:r>
            <w:r>
              <w:rPr>
                <w:noProof/>
                <w:webHidden/>
              </w:rPr>
            </w:r>
            <w:r>
              <w:rPr>
                <w:noProof/>
                <w:webHidden/>
              </w:rPr>
              <w:fldChar w:fldCharType="separate"/>
            </w:r>
            <w:r>
              <w:rPr>
                <w:noProof/>
                <w:webHidden/>
              </w:rPr>
              <w:t>24</w:t>
            </w:r>
            <w:r>
              <w:rPr>
                <w:noProof/>
                <w:webHidden/>
              </w:rPr>
              <w:fldChar w:fldCharType="end"/>
            </w:r>
          </w:hyperlink>
        </w:p>
        <w:p w:rsidRPr="0073664D" w:rsidR="00C3039A" w:rsidP="369AB4FC" w:rsidRDefault="00C3039A" w14:paraId="6A08ABB6" w14:textId="3CC0617E">
          <w:pPr>
            <w:rPr>
              <w:rFonts w:cs="Arial"/>
            </w:rPr>
          </w:pPr>
          <w:r w:rsidRPr="0073664D">
            <w:rPr>
              <w:rFonts w:cs="Arial"/>
              <w:b/>
              <w:bCs/>
            </w:rPr>
            <w:fldChar w:fldCharType="end"/>
          </w:r>
        </w:p>
      </w:sdtContent>
      <w:sdtEndPr>
        <w:rPr>
          <w:rFonts w:eastAsia="游明朝" w:cs="Arial" w:eastAsiaTheme="minorEastAsia" w:cstheme="minorBidi"/>
          <w:b w:val="0"/>
          <w:bCs w:val="0"/>
          <w:caps w:val="0"/>
          <w:smallCaps w:val="0"/>
          <w:color w:val="auto"/>
          <w:sz w:val="20"/>
          <w:szCs w:val="20"/>
        </w:rPr>
      </w:sdtEndPr>
    </w:sdt>
    <w:p w:rsidRPr="0073664D" w:rsidR="002E390F" w:rsidP="369AB4FC" w:rsidRDefault="00C3039A" w14:paraId="1222CDFF" w14:textId="77777777">
      <w:pPr>
        <w:spacing w:line="240" w:lineRule="auto"/>
        <w:ind w:firstLine="0"/>
        <w:jc w:val="left"/>
        <w:rPr>
          <w:rFonts w:cs="Arial"/>
          <w:b/>
          <w:bCs/>
        </w:rPr>
      </w:pPr>
      <w:r w:rsidRPr="0073664D">
        <w:rPr>
          <w:rFonts w:cs="Arial"/>
          <w:b/>
          <w:bCs/>
        </w:rPr>
        <w:br w:type="page"/>
      </w:r>
    </w:p>
    <w:p w:rsidRPr="0073664D" w:rsidR="002E390F" w:rsidP="00D65E2F" w:rsidRDefault="002E390F" w14:paraId="60DBC338" w14:textId="42EDE441">
      <w:pPr>
        <w:pStyle w:val="Title"/>
      </w:pPr>
      <w:r w:rsidRPr="0073664D">
        <w:t xml:space="preserve">Terms </w:t>
      </w:r>
      <w:r w:rsidRPr="0073664D" w:rsidR="00220B4C">
        <w:t>and abbreviations</w:t>
      </w:r>
    </w:p>
    <w:p w:rsidRPr="0073664D" w:rsidR="002E390F" w:rsidP="369AB4FC" w:rsidRDefault="002E390F" w14:paraId="5121C75C" w14:textId="77777777">
      <w:pPr>
        <w:spacing w:line="240" w:lineRule="auto"/>
        <w:ind w:firstLine="0"/>
        <w:jc w:val="left"/>
        <w:rPr>
          <w:rFonts w:cs="Arial"/>
          <w:b/>
          <w:bCs/>
        </w:rPr>
      </w:pPr>
    </w:p>
    <w:tbl>
      <w:tblPr>
        <w:tblStyle w:val="TableGrid"/>
        <w:tblW w:w="0" w:type="auto"/>
        <w:tblLook w:val="04A0" w:firstRow="1" w:lastRow="0" w:firstColumn="1" w:lastColumn="0" w:noHBand="0" w:noVBand="1"/>
      </w:tblPr>
      <w:tblGrid>
        <w:gridCol w:w="3397"/>
        <w:gridCol w:w="6045"/>
      </w:tblGrid>
      <w:tr w:rsidRPr="0073664D" w:rsidR="00317E45" w:rsidTr="15F26FE9" w14:paraId="19E00BCB" w14:textId="77777777">
        <w:tc>
          <w:tcPr>
            <w:tcW w:w="3397" w:type="dxa"/>
            <w:shd w:val="clear" w:color="auto" w:fill="44546A" w:themeFill="text2"/>
          </w:tcPr>
          <w:p w:rsidRPr="0073664D" w:rsidR="00317E45" w:rsidP="00E72A8B" w:rsidRDefault="00E72A8B" w14:paraId="27EA580C" w14:textId="35E4DFBF">
            <w:pPr>
              <w:spacing w:line="240" w:lineRule="auto"/>
              <w:ind w:firstLine="0"/>
              <w:jc w:val="center"/>
              <w:rPr>
                <w:rFonts w:cs="Arial"/>
                <w:b/>
                <w:bCs/>
                <w:color w:val="FFFFFF" w:themeColor="background1"/>
              </w:rPr>
            </w:pPr>
            <w:r w:rsidRPr="0073664D">
              <w:rPr>
                <w:rFonts w:cs="Arial"/>
                <w:b/>
                <w:bCs/>
                <w:color w:val="FFFFFF" w:themeColor="background1"/>
              </w:rPr>
              <w:t>TERM/ABBREVIATION</w:t>
            </w:r>
          </w:p>
        </w:tc>
        <w:tc>
          <w:tcPr>
            <w:tcW w:w="6045" w:type="dxa"/>
            <w:shd w:val="clear" w:color="auto" w:fill="44546A" w:themeFill="text2"/>
          </w:tcPr>
          <w:p w:rsidRPr="0073664D" w:rsidR="00317E45" w:rsidP="00E72A8B" w:rsidRDefault="00E72A8B" w14:paraId="6440829F" w14:textId="71112DA2">
            <w:pPr>
              <w:spacing w:line="240" w:lineRule="auto"/>
              <w:ind w:firstLine="0"/>
              <w:jc w:val="center"/>
              <w:rPr>
                <w:rFonts w:cs="Arial"/>
                <w:b/>
                <w:bCs/>
                <w:color w:val="FFFFFF" w:themeColor="background1"/>
              </w:rPr>
            </w:pPr>
            <w:r w:rsidRPr="0073664D">
              <w:rPr>
                <w:rFonts w:cs="Arial"/>
                <w:b/>
                <w:bCs/>
                <w:color w:val="FFFFFF" w:themeColor="background1"/>
              </w:rPr>
              <w:t>MEANING</w:t>
            </w:r>
          </w:p>
        </w:tc>
      </w:tr>
      <w:tr w:rsidRPr="0073664D" w:rsidR="00E83E2C" w:rsidTr="15F26FE9" w14:paraId="5B4E8D0F" w14:textId="77777777">
        <w:tc>
          <w:tcPr>
            <w:tcW w:w="3397" w:type="dxa"/>
          </w:tcPr>
          <w:p w:rsidRPr="0073664D" w:rsidR="00E83E2C" w:rsidP="00643938" w:rsidRDefault="00E83E2C" w14:paraId="54706206" w14:textId="64094EE6">
            <w:pPr>
              <w:ind w:firstLine="0"/>
              <w:jc w:val="left"/>
              <w:rPr>
                <w:rFonts w:cs="Arial"/>
              </w:rPr>
            </w:pPr>
            <w:r w:rsidRPr="0073664D">
              <w:rPr>
                <w:rFonts w:cs="Arial"/>
              </w:rPr>
              <w:t xml:space="preserve">Company, Toll </w:t>
            </w:r>
            <w:r w:rsidRPr="0073664D" w:rsidR="004670D5">
              <w:rPr>
                <w:rFonts w:cs="Arial"/>
              </w:rPr>
              <w:t>C</w:t>
            </w:r>
            <w:r w:rsidRPr="0073664D">
              <w:rPr>
                <w:rFonts w:cs="Arial"/>
              </w:rPr>
              <w:t xml:space="preserve">ollector, Main </w:t>
            </w:r>
            <w:r w:rsidRPr="0073664D" w:rsidR="0092228F">
              <w:rPr>
                <w:rFonts w:cs="Arial"/>
              </w:rPr>
              <w:t>S</w:t>
            </w:r>
            <w:r w:rsidRPr="0073664D" w:rsidR="00470D62">
              <w:rPr>
                <w:rFonts w:cs="Arial"/>
              </w:rPr>
              <w:t xml:space="preserve">ervice </w:t>
            </w:r>
            <w:r w:rsidRPr="0073664D" w:rsidR="0092228F">
              <w:rPr>
                <w:rFonts w:cs="Arial"/>
              </w:rPr>
              <w:t>P</w:t>
            </w:r>
            <w:r w:rsidRPr="0073664D">
              <w:rPr>
                <w:rFonts w:cs="Arial"/>
              </w:rPr>
              <w:t>rovider</w:t>
            </w:r>
          </w:p>
        </w:tc>
        <w:tc>
          <w:tcPr>
            <w:tcW w:w="6045" w:type="dxa"/>
          </w:tcPr>
          <w:p w:rsidRPr="0073664D" w:rsidR="00E83E2C" w:rsidP="00643938" w:rsidRDefault="00F8756B" w14:paraId="766D5479" w14:textId="1EB4EE2A">
            <w:pPr>
              <w:ind w:firstLine="0"/>
              <w:jc w:val="left"/>
              <w:rPr>
                <w:rFonts w:cs="Arial"/>
              </w:rPr>
            </w:pPr>
            <w:r w:rsidRPr="0073664D">
              <w:rPr>
                <w:rFonts w:cs="Arial"/>
              </w:rPr>
              <w:t xml:space="preserve">means </w:t>
            </w:r>
            <w:r w:rsidRPr="0073664D" w:rsidR="00E83E2C">
              <w:rPr>
                <w:rFonts w:cs="Arial"/>
              </w:rPr>
              <w:t>Via Lietuva</w:t>
            </w:r>
            <w:r w:rsidRPr="0073664D" w:rsidR="0092228F">
              <w:rPr>
                <w:rFonts w:cs="Arial"/>
              </w:rPr>
              <w:t xml:space="preserve"> AB</w:t>
            </w:r>
          </w:p>
        </w:tc>
      </w:tr>
      <w:tr w:rsidRPr="0073664D" w:rsidR="00E83E2C" w:rsidTr="15F26FE9" w14:paraId="09FDC43F" w14:textId="77777777">
        <w:tc>
          <w:tcPr>
            <w:tcW w:w="3397" w:type="dxa"/>
          </w:tcPr>
          <w:p w:rsidRPr="0073664D" w:rsidR="00E83E2C" w:rsidP="00643938" w:rsidRDefault="004670D5" w14:paraId="061EC7A6" w14:textId="1E218FA3">
            <w:pPr>
              <w:ind w:firstLine="0"/>
              <w:jc w:val="left"/>
              <w:rPr>
                <w:rFonts w:cs="Arial"/>
              </w:rPr>
            </w:pPr>
            <w:r w:rsidRPr="0073664D">
              <w:rPr>
                <w:rFonts w:cs="Arial"/>
              </w:rPr>
              <w:t>EETS</w:t>
            </w:r>
          </w:p>
        </w:tc>
        <w:tc>
          <w:tcPr>
            <w:tcW w:w="6045" w:type="dxa"/>
          </w:tcPr>
          <w:p w:rsidRPr="0073664D" w:rsidR="00E83E2C" w:rsidP="15F26FE9" w:rsidRDefault="00536197" w14:paraId="65DDD33D" w14:textId="47DBE0BF">
            <w:pPr>
              <w:ind w:firstLine="0"/>
              <w:jc w:val="left"/>
            </w:pPr>
            <w:r w:rsidRPr="15F26FE9">
              <w:rPr>
                <w:rFonts w:cs="Arial"/>
              </w:rPr>
              <w:t>M</w:t>
            </w:r>
            <w:r w:rsidRPr="15F26FE9" w:rsidR="00F8756B">
              <w:rPr>
                <w:rFonts w:cs="Arial"/>
              </w:rPr>
              <w:t>eans</w:t>
            </w:r>
            <w:r>
              <w:rPr>
                <w:rFonts w:eastAsia="Arial" w:cs="Arial"/>
                <w:szCs w:val="20"/>
              </w:rPr>
              <w:t xml:space="preserve"> </w:t>
            </w:r>
            <w:r w:rsidRPr="15F26FE9" w:rsidR="0C5A1775">
              <w:rPr>
                <w:rFonts w:eastAsia="Arial" w:cs="Arial"/>
                <w:szCs w:val="20"/>
              </w:rPr>
              <w:t>the European Electronic Toll Service (EETS) provided by the EETS Provider to the EETS User under an agreement in one or more EETS Domains</w:t>
            </w:r>
          </w:p>
        </w:tc>
      </w:tr>
      <w:tr w:rsidRPr="0073664D" w:rsidR="00956A10" w:rsidTr="15F26FE9" w14:paraId="1B9C837D" w14:textId="77777777">
        <w:trPr>
          <w:trHeight w:val="58"/>
        </w:trPr>
        <w:tc>
          <w:tcPr>
            <w:tcW w:w="3397" w:type="dxa"/>
          </w:tcPr>
          <w:p w:rsidRPr="0073664D" w:rsidR="00956A10" w:rsidP="00643938" w:rsidRDefault="004670D5" w14:paraId="05169B15" w14:textId="0C1DAF6D">
            <w:pPr>
              <w:ind w:firstLine="0"/>
              <w:jc w:val="left"/>
              <w:rPr>
                <w:rFonts w:cs="Arial"/>
              </w:rPr>
            </w:pPr>
            <w:r w:rsidRPr="0073664D">
              <w:rPr>
                <w:rFonts w:cs="Arial"/>
              </w:rPr>
              <w:t>EETS</w:t>
            </w:r>
            <w:r w:rsidRPr="0073664D" w:rsidR="00956A10">
              <w:rPr>
                <w:rFonts w:cs="Arial"/>
              </w:rPr>
              <w:t xml:space="preserve"> </w:t>
            </w:r>
            <w:r w:rsidRPr="0073664D" w:rsidR="00722DE4">
              <w:rPr>
                <w:rFonts w:cs="Arial"/>
              </w:rPr>
              <w:t>User</w:t>
            </w:r>
          </w:p>
        </w:tc>
        <w:tc>
          <w:tcPr>
            <w:tcW w:w="6045" w:type="dxa"/>
          </w:tcPr>
          <w:p w:rsidRPr="0073664D" w:rsidR="00956A10" w:rsidP="00643938" w:rsidRDefault="00F8756B" w14:paraId="4F4816B8" w14:textId="28A05C77">
            <w:pPr>
              <w:ind w:firstLine="0"/>
              <w:jc w:val="left"/>
              <w:rPr>
                <w:rFonts w:cs="Arial"/>
              </w:rPr>
            </w:pPr>
            <w:r w:rsidRPr="0073664D">
              <w:rPr>
                <w:rFonts w:cs="Arial"/>
              </w:rPr>
              <w:t xml:space="preserve">means </w:t>
            </w:r>
            <w:r w:rsidRPr="0073664D" w:rsidR="00956A10">
              <w:rPr>
                <w:rFonts w:cs="Arial"/>
              </w:rPr>
              <w:t xml:space="preserve">a natural or legal person who has </w:t>
            </w:r>
            <w:proofErr w:type="gramStart"/>
            <w:r w:rsidRPr="0073664D" w:rsidR="00956A10">
              <w:rPr>
                <w:rFonts w:cs="Arial"/>
              </w:rPr>
              <w:t>entered into</w:t>
            </w:r>
            <w:proofErr w:type="gramEnd"/>
            <w:r w:rsidRPr="0073664D" w:rsidR="00956A10">
              <w:rPr>
                <w:rFonts w:cs="Arial"/>
              </w:rPr>
              <w:t xml:space="preserve"> a contract with the </w:t>
            </w:r>
            <w:r w:rsidRPr="0073664D" w:rsidR="00722DE4">
              <w:rPr>
                <w:rFonts w:cs="Arial"/>
              </w:rPr>
              <w:t>EETS Provider</w:t>
            </w:r>
            <w:r w:rsidRPr="0073664D" w:rsidR="00956A10">
              <w:rPr>
                <w:rFonts w:cs="Arial"/>
              </w:rPr>
              <w:t xml:space="preserve"> </w:t>
            </w:r>
            <w:proofErr w:type="gramStart"/>
            <w:r w:rsidRPr="0073664D" w:rsidR="00956A10">
              <w:rPr>
                <w:rFonts w:cs="Arial"/>
              </w:rPr>
              <w:t>in order to</w:t>
            </w:r>
            <w:proofErr w:type="gramEnd"/>
            <w:r w:rsidRPr="0073664D" w:rsidR="00956A10">
              <w:rPr>
                <w:rFonts w:cs="Arial"/>
              </w:rPr>
              <w:t xml:space="preserve"> use the </w:t>
            </w:r>
            <w:r w:rsidRPr="0073664D" w:rsidR="004670D5">
              <w:rPr>
                <w:rFonts w:cs="Arial"/>
              </w:rPr>
              <w:t>EETS</w:t>
            </w:r>
          </w:p>
        </w:tc>
      </w:tr>
      <w:tr w:rsidRPr="0073664D" w:rsidR="00956A10" w:rsidTr="15F26FE9" w14:paraId="311914E6" w14:textId="77777777">
        <w:trPr>
          <w:trHeight w:val="58"/>
        </w:trPr>
        <w:tc>
          <w:tcPr>
            <w:tcW w:w="3397" w:type="dxa"/>
          </w:tcPr>
          <w:p w:rsidRPr="0073664D" w:rsidR="00956A10" w:rsidP="00643938" w:rsidRDefault="00722DE4" w14:paraId="51C944EC" w14:textId="6F70E550">
            <w:pPr>
              <w:ind w:firstLine="0"/>
              <w:jc w:val="left"/>
              <w:rPr>
                <w:rFonts w:cs="Arial"/>
              </w:rPr>
            </w:pPr>
            <w:r w:rsidRPr="0073664D">
              <w:rPr>
                <w:rFonts w:cs="Arial"/>
              </w:rPr>
              <w:t>EETS Provider</w:t>
            </w:r>
          </w:p>
        </w:tc>
        <w:tc>
          <w:tcPr>
            <w:tcW w:w="6045" w:type="dxa"/>
          </w:tcPr>
          <w:p w:rsidRPr="0073664D" w:rsidR="00956A10" w:rsidP="15F26FE9" w:rsidRDefault="00F8756B" w14:paraId="3165FFF5" w14:textId="53855F5B">
            <w:pPr>
              <w:ind w:firstLine="0"/>
              <w:jc w:val="left"/>
            </w:pPr>
            <w:r w:rsidRPr="15F26FE9">
              <w:rPr>
                <w:rFonts w:cs="Arial"/>
              </w:rPr>
              <w:t>means a</w:t>
            </w:r>
            <w:r w:rsidRPr="15F26FE9" w:rsidR="00956A10">
              <w:rPr>
                <w:rFonts w:cs="Arial"/>
              </w:rPr>
              <w:t xml:space="preserve"> legal person which,</w:t>
            </w:r>
            <w:r w:rsidRPr="15F26FE9" w:rsidR="13C80CCD">
              <w:rPr>
                <w:rFonts w:cs="Arial"/>
              </w:rPr>
              <w:t xml:space="preserve"> under </w:t>
            </w:r>
            <w:r w:rsidRPr="15F26FE9" w:rsidR="13C80CCD">
              <w:rPr>
                <w:rFonts w:eastAsia="Arial" w:cs="Arial"/>
                <w:szCs w:val="20"/>
              </w:rPr>
              <w:t>an agreement for the use of the European Electronic Toll Service (EETS), enables an EETS User to use such service, transfers road tolls to the Toll Charger, and is registered in the Member State in which it is established</w:t>
            </w:r>
          </w:p>
        </w:tc>
      </w:tr>
      <w:tr w:rsidRPr="0073664D" w:rsidR="00956A10" w:rsidTr="15F26FE9" w14:paraId="0F581928" w14:textId="77777777">
        <w:trPr>
          <w:trHeight w:val="58"/>
        </w:trPr>
        <w:tc>
          <w:tcPr>
            <w:tcW w:w="3397" w:type="dxa"/>
          </w:tcPr>
          <w:p w:rsidRPr="0073664D" w:rsidR="00956A10" w:rsidP="00643938" w:rsidRDefault="004670D5" w14:paraId="675E6CBE" w14:textId="0E1C9513">
            <w:pPr>
              <w:ind w:firstLine="0"/>
              <w:jc w:val="left"/>
              <w:rPr>
                <w:rFonts w:cs="Arial"/>
              </w:rPr>
            </w:pPr>
            <w:r w:rsidRPr="0073664D">
              <w:rPr>
                <w:rFonts w:cs="Arial"/>
              </w:rPr>
              <w:t>EETS</w:t>
            </w:r>
            <w:r w:rsidRPr="0073664D" w:rsidR="00956A10">
              <w:rPr>
                <w:rFonts w:cs="Arial"/>
              </w:rPr>
              <w:t xml:space="preserve"> </w:t>
            </w:r>
            <w:r w:rsidRPr="0073664D" w:rsidR="00F8756B">
              <w:rPr>
                <w:rFonts w:cs="Arial"/>
              </w:rPr>
              <w:t>Domain</w:t>
            </w:r>
          </w:p>
        </w:tc>
        <w:tc>
          <w:tcPr>
            <w:tcW w:w="6045" w:type="dxa"/>
          </w:tcPr>
          <w:p w:rsidRPr="0073664D" w:rsidR="00956A10" w:rsidP="00643938" w:rsidRDefault="527ACB5F" w14:paraId="2C7E9648" w14:textId="4519DA0D">
            <w:pPr>
              <w:ind w:firstLine="0"/>
              <w:jc w:val="left"/>
            </w:pPr>
            <w:r w:rsidRPr="15F26FE9">
              <w:rPr>
                <w:rFonts w:eastAsia="Arial" w:cs="Arial"/>
                <w:szCs w:val="20"/>
              </w:rPr>
              <w:t>means the network of roads of national significance designated by the Government of the Republic of Lithuania or an institution authorised by it, for the use of which tolls are payable through the electronic road toll information system.</w:t>
            </w:r>
          </w:p>
        </w:tc>
      </w:tr>
      <w:tr w:rsidRPr="0073664D" w:rsidR="00956A10" w:rsidTr="15F26FE9" w14:paraId="4587AB93" w14:textId="77777777">
        <w:tc>
          <w:tcPr>
            <w:tcW w:w="3397" w:type="dxa"/>
          </w:tcPr>
          <w:p w:rsidRPr="0073664D" w:rsidR="00956A10" w:rsidP="00643938" w:rsidRDefault="00956A10" w14:paraId="3632637E" w14:textId="43681306">
            <w:pPr>
              <w:ind w:firstLine="0"/>
              <w:jc w:val="left"/>
              <w:rPr>
                <w:rFonts w:cs="Arial"/>
              </w:rPr>
            </w:pPr>
            <w:r w:rsidRPr="0073664D">
              <w:rPr>
                <w:rFonts w:cs="Arial"/>
              </w:rPr>
              <w:t>E</w:t>
            </w:r>
            <w:r w:rsidRPr="0073664D" w:rsidR="00F8756B">
              <w:rPr>
                <w:rFonts w:cs="Arial"/>
              </w:rPr>
              <w:t>S</w:t>
            </w:r>
            <w:r w:rsidRPr="0073664D">
              <w:rPr>
                <w:rFonts w:cs="Arial"/>
              </w:rPr>
              <w:t>P</w:t>
            </w:r>
          </w:p>
        </w:tc>
        <w:tc>
          <w:tcPr>
            <w:tcW w:w="6045" w:type="dxa"/>
          </w:tcPr>
          <w:p w:rsidRPr="0073664D" w:rsidR="00956A10" w:rsidP="00643938" w:rsidRDefault="00F8756B" w14:paraId="461F9AEF" w14:textId="08FE2618">
            <w:pPr>
              <w:ind w:firstLine="0"/>
              <w:jc w:val="left"/>
              <w:rPr>
                <w:rFonts w:cs="Arial"/>
              </w:rPr>
            </w:pPr>
            <w:r w:rsidRPr="0073664D">
              <w:rPr>
                <w:rFonts w:cs="Arial" w:eastAsiaTheme="minorEastAsia"/>
              </w:rPr>
              <w:t xml:space="preserve">means the </w:t>
            </w:r>
            <w:r w:rsidRPr="0073664D" w:rsidR="00956A10">
              <w:rPr>
                <w:rFonts w:cs="Arial" w:eastAsiaTheme="minorEastAsia"/>
              </w:rPr>
              <w:t>Electronic Services Portal</w:t>
            </w:r>
          </w:p>
        </w:tc>
      </w:tr>
      <w:tr w:rsidRPr="0073664D" w:rsidR="00956A10" w:rsidTr="15F26FE9" w14:paraId="44D6784E" w14:textId="77777777">
        <w:tc>
          <w:tcPr>
            <w:tcW w:w="3397" w:type="dxa"/>
          </w:tcPr>
          <w:p w:rsidRPr="0073664D" w:rsidR="00956A10" w:rsidP="00643938" w:rsidRDefault="00F8756B" w14:paraId="04C7E30C" w14:textId="5FE5167E">
            <w:pPr>
              <w:ind w:firstLine="0"/>
              <w:jc w:val="left"/>
              <w:rPr>
                <w:rFonts w:cs="Arial"/>
              </w:rPr>
            </w:pPr>
            <w:r w:rsidRPr="0073664D">
              <w:rPr>
                <w:rFonts w:cs="Arial"/>
              </w:rPr>
              <w:t>LFRMDP</w:t>
            </w:r>
          </w:p>
        </w:tc>
        <w:tc>
          <w:tcPr>
            <w:tcW w:w="6045" w:type="dxa"/>
          </w:tcPr>
          <w:p w:rsidRPr="0073664D" w:rsidR="00956A10" w:rsidP="00643938" w:rsidRDefault="00F8756B" w14:paraId="035DE994" w14:textId="79474F12">
            <w:pPr>
              <w:ind w:firstLine="0"/>
              <w:jc w:val="left"/>
              <w:rPr>
                <w:rFonts w:cs="Arial"/>
              </w:rPr>
            </w:pPr>
            <w:r w:rsidRPr="0073664D">
              <w:rPr>
                <w:rFonts w:cs="Arial"/>
              </w:rPr>
              <w:t xml:space="preserve">means the </w:t>
            </w:r>
            <w:r w:rsidRPr="0073664D" w:rsidR="00956A10">
              <w:rPr>
                <w:rFonts w:cs="Arial"/>
              </w:rPr>
              <w:t>Law on the Financing of the Road Maintenance and Development Programme of the Republic of Lithuania</w:t>
            </w:r>
          </w:p>
        </w:tc>
      </w:tr>
      <w:tr w:rsidRPr="0073664D" w:rsidR="00956A10" w:rsidTr="15F26FE9" w14:paraId="72A9A8C5" w14:textId="77777777">
        <w:tc>
          <w:tcPr>
            <w:tcW w:w="3397" w:type="dxa"/>
          </w:tcPr>
          <w:p w:rsidRPr="0073664D" w:rsidR="00956A10" w:rsidP="00643938" w:rsidRDefault="00956A10" w14:paraId="6EE6052B" w14:textId="4EF385EB">
            <w:pPr>
              <w:ind w:firstLine="0"/>
              <w:jc w:val="left"/>
              <w:rPr>
                <w:rFonts w:cs="Arial"/>
              </w:rPr>
            </w:pPr>
            <w:r w:rsidRPr="0073664D">
              <w:rPr>
                <w:rFonts w:cs="Arial"/>
              </w:rPr>
              <w:t>LR</w:t>
            </w:r>
          </w:p>
        </w:tc>
        <w:tc>
          <w:tcPr>
            <w:tcW w:w="6045" w:type="dxa"/>
          </w:tcPr>
          <w:p w:rsidRPr="0073664D" w:rsidR="00956A10" w:rsidP="00643938" w:rsidRDefault="00F8756B" w14:paraId="09613E8F" w14:textId="091AB166">
            <w:pPr>
              <w:ind w:firstLine="0"/>
              <w:jc w:val="left"/>
              <w:rPr>
                <w:rFonts w:cs="Arial"/>
              </w:rPr>
            </w:pPr>
            <w:r w:rsidRPr="0073664D">
              <w:rPr>
                <w:rFonts w:cs="Arial" w:eastAsiaTheme="minorEastAsia"/>
              </w:rPr>
              <w:t xml:space="preserve">means the </w:t>
            </w:r>
            <w:r w:rsidRPr="0073664D" w:rsidR="00956A10">
              <w:rPr>
                <w:rFonts w:cs="Arial" w:eastAsiaTheme="minorEastAsia"/>
              </w:rPr>
              <w:t>Republic of Lithuania</w:t>
            </w:r>
          </w:p>
        </w:tc>
      </w:tr>
      <w:tr w:rsidRPr="0073664D" w:rsidR="00956A10" w:rsidTr="15F26FE9" w14:paraId="19ED1F46" w14:textId="77777777">
        <w:tc>
          <w:tcPr>
            <w:tcW w:w="3397" w:type="dxa"/>
          </w:tcPr>
          <w:p w:rsidRPr="0073664D" w:rsidR="00956A10" w:rsidP="00643938" w:rsidRDefault="00956A10" w14:paraId="747F4C73" w14:textId="45C133FB">
            <w:pPr>
              <w:ind w:firstLine="0"/>
              <w:jc w:val="left"/>
              <w:rPr>
                <w:rFonts w:cs="Arial"/>
              </w:rPr>
            </w:pPr>
            <w:r w:rsidRPr="0073664D">
              <w:rPr>
                <w:rFonts w:cs="Arial"/>
              </w:rPr>
              <w:t>Resolution</w:t>
            </w:r>
          </w:p>
        </w:tc>
        <w:tc>
          <w:tcPr>
            <w:tcW w:w="6045" w:type="dxa"/>
          </w:tcPr>
          <w:p w:rsidRPr="0073664D" w:rsidR="00956A10" w:rsidP="00643938" w:rsidRDefault="00F8756B" w14:paraId="52A4DE33" w14:textId="05B6DD9A">
            <w:pPr>
              <w:ind w:firstLine="0"/>
              <w:jc w:val="left"/>
              <w:rPr>
                <w:rFonts w:cs="Arial"/>
              </w:rPr>
            </w:pPr>
            <w:r w:rsidRPr="0073664D">
              <w:rPr>
                <w:rFonts w:cs="Arial"/>
              </w:rPr>
              <w:t xml:space="preserve">means </w:t>
            </w:r>
            <w:r w:rsidRPr="0073664D" w:rsidR="00956A10">
              <w:rPr>
                <w:rFonts w:cs="Arial"/>
              </w:rPr>
              <w:t xml:space="preserve">Resolution No. 447 of the Government of the Republic of Lithuania of 21 April 2005 </w:t>
            </w:r>
            <w:r w:rsidRPr="0073664D">
              <w:rPr>
                <w:rFonts w:cs="Arial"/>
              </w:rPr>
              <w:t>“</w:t>
            </w:r>
            <w:r w:rsidRPr="0073664D" w:rsidR="00956A10">
              <w:rPr>
                <w:rFonts w:cs="Arial"/>
              </w:rPr>
              <w:t>On the Implementation of the Law on the Financing of the Road Maintenance and Development Programme of the Republic of Lithuania</w:t>
            </w:r>
            <w:r w:rsidRPr="0073664D">
              <w:rPr>
                <w:rFonts w:cs="Arial"/>
              </w:rPr>
              <w:t>”</w:t>
            </w:r>
          </w:p>
        </w:tc>
      </w:tr>
      <w:tr w:rsidRPr="0073664D" w:rsidR="00956A10" w:rsidTr="15F26FE9" w14:paraId="5F55E263" w14:textId="77777777">
        <w:tc>
          <w:tcPr>
            <w:tcW w:w="3397" w:type="dxa"/>
          </w:tcPr>
          <w:p w:rsidRPr="0073664D" w:rsidR="00956A10" w:rsidP="00643938" w:rsidRDefault="00956A10" w14:paraId="1D6D13A7" w14:textId="312E519A">
            <w:pPr>
              <w:ind w:firstLine="0"/>
              <w:jc w:val="left"/>
              <w:rPr>
                <w:rFonts w:cs="Arial"/>
              </w:rPr>
            </w:pPr>
            <w:r w:rsidRPr="0073664D">
              <w:rPr>
                <w:rFonts w:cs="Arial"/>
              </w:rPr>
              <w:t>Conciliation Body</w:t>
            </w:r>
          </w:p>
        </w:tc>
        <w:tc>
          <w:tcPr>
            <w:tcW w:w="6045" w:type="dxa"/>
          </w:tcPr>
          <w:p w:rsidRPr="0073664D" w:rsidR="00956A10" w:rsidP="00643938" w:rsidRDefault="00F8756B" w14:paraId="7C979C58" w14:textId="2790CED7">
            <w:pPr>
              <w:ind w:firstLine="0"/>
              <w:jc w:val="left"/>
              <w:rPr>
                <w:rFonts w:cs="Arial"/>
              </w:rPr>
            </w:pPr>
            <w:r w:rsidRPr="0073664D">
              <w:rPr>
                <w:rFonts w:cs="Arial"/>
              </w:rPr>
              <w:t xml:space="preserve">means the </w:t>
            </w:r>
            <w:r w:rsidRPr="0073664D" w:rsidR="00956A10">
              <w:rPr>
                <w:rFonts w:cs="Arial"/>
              </w:rPr>
              <w:t xml:space="preserve">Commission established by the Minister of Transport and Communications of the Republic of Lithuania to examine disputes between the Company and/or </w:t>
            </w:r>
            <w:r w:rsidRPr="0073664D" w:rsidR="00722DE4">
              <w:rPr>
                <w:rFonts w:cs="Arial"/>
              </w:rPr>
              <w:t>EETS Provider</w:t>
            </w:r>
            <w:r w:rsidRPr="0073664D" w:rsidR="00956A10">
              <w:rPr>
                <w:rFonts w:cs="Arial"/>
              </w:rPr>
              <w:t>s</w:t>
            </w:r>
          </w:p>
        </w:tc>
      </w:tr>
      <w:tr w:rsidRPr="0073664D" w:rsidR="00956A10" w:rsidTr="15F26FE9" w14:paraId="03EE647E" w14:textId="77777777">
        <w:tc>
          <w:tcPr>
            <w:tcW w:w="3397" w:type="dxa"/>
          </w:tcPr>
          <w:p w:rsidRPr="0073664D" w:rsidR="00956A10" w:rsidP="00643938" w:rsidRDefault="001B2434" w14:paraId="22976BC4" w14:textId="795BCBEB">
            <w:pPr>
              <w:ind w:firstLine="0"/>
              <w:jc w:val="left"/>
              <w:rPr>
                <w:rFonts w:cs="Arial"/>
              </w:rPr>
            </w:pPr>
            <w:r w:rsidRPr="0073664D">
              <w:rPr>
                <w:rFonts w:cs="Arial"/>
              </w:rPr>
              <w:t>OBE</w:t>
            </w:r>
          </w:p>
        </w:tc>
        <w:tc>
          <w:tcPr>
            <w:tcW w:w="6045" w:type="dxa"/>
          </w:tcPr>
          <w:p w:rsidRPr="0073664D" w:rsidR="00956A10" w:rsidP="15F26FE9" w:rsidRDefault="001B2434" w14:paraId="260E0BFB" w14:textId="3F5DC71C">
            <w:pPr>
              <w:ind w:firstLine="0"/>
              <w:jc w:val="left"/>
            </w:pPr>
            <w:r w:rsidRPr="15F26FE9">
              <w:rPr>
                <w:rFonts w:cs="Arial"/>
              </w:rPr>
              <w:t>means o</w:t>
            </w:r>
            <w:r w:rsidRPr="15F26FE9" w:rsidR="00956A10">
              <w:rPr>
                <w:rFonts w:cs="Arial"/>
              </w:rPr>
              <w:t xml:space="preserve">n-board </w:t>
            </w:r>
            <w:r w:rsidRPr="15F26FE9">
              <w:rPr>
                <w:rFonts w:cs="Arial"/>
              </w:rPr>
              <w:t>equipment</w:t>
            </w:r>
            <w:r w:rsidRPr="15F26FE9" w:rsidR="2AA00D38">
              <w:rPr>
                <w:rFonts w:cs="Arial"/>
              </w:rPr>
              <w:t xml:space="preserve">, </w:t>
            </w:r>
            <w:r w:rsidRPr="15F26FE9" w:rsidR="2AA00D38">
              <w:rPr>
                <w:rFonts w:eastAsia="Arial" w:cs="Arial"/>
                <w:szCs w:val="20"/>
              </w:rPr>
              <w:t>a combination of hardware and software used for the collection, storage, processing, receipt and remote transmission of data for the provision of road toll services, which is installed in or carried as a separate device within a vehicle</w:t>
            </w:r>
          </w:p>
        </w:tc>
      </w:tr>
      <w:tr w:rsidR="15F26FE9" w:rsidTr="15F26FE9" w14:paraId="1B422107" w14:textId="77777777">
        <w:trPr>
          <w:trHeight w:val="300"/>
        </w:trPr>
        <w:tc>
          <w:tcPr>
            <w:tcW w:w="3397" w:type="dxa"/>
          </w:tcPr>
          <w:p w:rsidR="2AA00D38" w:rsidP="15F26FE9" w:rsidRDefault="2AA00D38" w14:paraId="55221F54" w14:textId="2AB120CB">
            <w:pPr>
              <w:ind w:firstLine="0"/>
              <w:jc w:val="left"/>
              <w:rPr>
                <w:rFonts w:cs="Arial"/>
              </w:rPr>
            </w:pPr>
            <w:r w:rsidRPr="15F26FE9">
              <w:rPr>
                <w:rFonts w:cs="Arial"/>
              </w:rPr>
              <w:t>Toll Declaration</w:t>
            </w:r>
          </w:p>
        </w:tc>
        <w:tc>
          <w:tcPr>
            <w:tcW w:w="6045" w:type="dxa"/>
          </w:tcPr>
          <w:p w:rsidR="2AA00D38" w:rsidP="15F26FE9" w:rsidRDefault="2AA00D38" w14:paraId="5F528F82" w14:textId="7B30127A">
            <w:pPr>
              <w:ind w:firstLine="0"/>
              <w:jc w:val="left"/>
            </w:pPr>
            <w:r w:rsidRPr="15F26FE9">
              <w:rPr>
                <w:rFonts w:eastAsia="Arial" w:cs="Arial"/>
                <w:szCs w:val="20"/>
              </w:rPr>
              <w:t>means a declaration in a form agreed between the EETS Provider and the Company, submitted to the Company in accordance with the procedure set out in the EETS Domain Statement, confirming that the vehicle is registered within the EETS Domain</w:t>
            </w:r>
          </w:p>
        </w:tc>
      </w:tr>
      <w:tr w:rsidR="15F26FE9" w:rsidTr="15F26FE9" w14:paraId="0ED6E0D5" w14:textId="77777777">
        <w:trPr>
          <w:trHeight w:val="300"/>
        </w:trPr>
        <w:tc>
          <w:tcPr>
            <w:tcW w:w="3397" w:type="dxa"/>
          </w:tcPr>
          <w:p w:rsidR="2AA00D38" w:rsidP="15F26FE9" w:rsidRDefault="2AA00D38" w14:paraId="379592F6" w14:textId="3803EEDA">
            <w:pPr>
              <w:ind w:firstLine="0"/>
              <w:jc w:val="left"/>
            </w:pPr>
            <w:r w:rsidRPr="15F26FE9">
              <w:rPr>
                <w:rFonts w:cs="Arial"/>
              </w:rPr>
              <w:t>System</w:t>
            </w:r>
          </w:p>
        </w:tc>
        <w:tc>
          <w:tcPr>
            <w:tcW w:w="6045" w:type="dxa"/>
          </w:tcPr>
          <w:p w:rsidR="201EC527" w:rsidP="15F26FE9" w:rsidRDefault="201EC527" w14:paraId="77CD36D7" w14:textId="3BE08EBB">
            <w:pPr>
              <w:ind w:firstLine="0"/>
              <w:jc w:val="left"/>
              <w:rPr>
                <w:rFonts w:eastAsia="Arial" w:cs="Arial"/>
                <w:szCs w:val="20"/>
              </w:rPr>
            </w:pPr>
            <w:r w:rsidRPr="15F26FE9">
              <w:rPr>
                <w:rFonts w:eastAsia="Arial" w:cs="Arial"/>
                <w:szCs w:val="20"/>
              </w:rPr>
              <w:t>an information system that registers the electronic tolls payable by EETS users</w:t>
            </w:r>
          </w:p>
        </w:tc>
      </w:tr>
      <w:tr w:rsidR="15F26FE9" w:rsidTr="15F26FE9" w14:paraId="2C766B17" w14:textId="77777777">
        <w:trPr>
          <w:trHeight w:val="300"/>
        </w:trPr>
        <w:tc>
          <w:tcPr>
            <w:tcW w:w="3397" w:type="dxa"/>
          </w:tcPr>
          <w:p w:rsidR="2CC259D4" w:rsidP="15F26FE9" w:rsidRDefault="2CC259D4" w14:paraId="20827B15" w14:textId="36AFC03D">
            <w:pPr>
              <w:ind w:firstLine="0"/>
              <w:jc w:val="left"/>
            </w:pPr>
            <w:r w:rsidRPr="15F26FE9">
              <w:rPr>
                <w:rFonts w:cs="Arial"/>
              </w:rPr>
              <w:t>Collected tolls</w:t>
            </w:r>
          </w:p>
        </w:tc>
        <w:tc>
          <w:tcPr>
            <w:tcW w:w="6045" w:type="dxa"/>
          </w:tcPr>
          <w:p w:rsidR="01FD2B41" w:rsidP="15F26FE9" w:rsidRDefault="01FD2B41" w14:paraId="6B295874" w14:textId="682A3057">
            <w:pPr>
              <w:ind w:firstLine="0"/>
              <w:jc w:val="left"/>
            </w:pPr>
            <w:r w:rsidRPr="15F26FE9">
              <w:rPr>
                <w:rFonts w:eastAsia="Arial" w:cs="Arial"/>
                <w:szCs w:val="20"/>
              </w:rPr>
              <w:t>means the amount of road toll payable for the actual distance travelled by a vehicle within the EETS Domain during the reporting month, which the EETS Provider is required to remit to the Company in accordance with this Agreement and the applicable legislation, including both the tolls actually collected during the reporting month and the tolls that, pursuant to the applicable arrangements (including deferred payment, instalment payment or other payment schedule arrangements), will be collected at a later date.</w:t>
            </w:r>
          </w:p>
          <w:p w:rsidR="01FD2B41" w:rsidP="15F26FE9" w:rsidRDefault="01FD2B41" w14:paraId="268DA394" w14:textId="369EF68E">
            <w:pPr>
              <w:ind w:firstLine="0"/>
              <w:jc w:val="left"/>
            </w:pPr>
            <w:r w:rsidRPr="15F26FE9">
              <w:rPr>
                <w:rFonts w:eastAsia="Arial" w:cs="Arial"/>
                <w:szCs w:val="20"/>
              </w:rPr>
              <w:t>For the purposes of this document, the terms “collectible tolls” and “collected tolls” shall have the same meaning, unless expressly stated otherwise in a specific provision.</w:t>
            </w:r>
          </w:p>
        </w:tc>
      </w:tr>
    </w:tbl>
    <w:p w:rsidR="0503C702" w:rsidRDefault="0503C702" w14:paraId="06BC5969" w14:textId="7CEB894E"/>
    <w:p w:rsidRPr="0073664D" w:rsidR="00C3039A" w:rsidP="369AB4FC" w:rsidRDefault="00C3039A" w14:paraId="6B833D38" w14:textId="1FEAEA14">
      <w:pPr>
        <w:spacing w:line="240" w:lineRule="auto"/>
        <w:ind w:firstLine="0"/>
        <w:jc w:val="left"/>
        <w:rPr>
          <w:rFonts w:cs="Arial"/>
          <w:b/>
          <w:bCs/>
        </w:rPr>
      </w:pPr>
    </w:p>
    <w:p w:rsidRPr="0073664D" w:rsidR="00220B4C" w:rsidRDefault="00220B4C" w14:paraId="7578FC16" w14:textId="77777777">
      <w:pPr>
        <w:spacing w:line="240" w:lineRule="auto"/>
        <w:ind w:firstLine="0"/>
        <w:jc w:val="left"/>
        <w:rPr>
          <w:rFonts w:eastAsiaTheme="majorEastAsia" w:cstheme="majorBidi"/>
          <w:b/>
          <w:caps/>
          <w:color w:val="3B616B"/>
          <w:sz w:val="24"/>
          <w:szCs w:val="32"/>
        </w:rPr>
      </w:pPr>
      <w:r w:rsidRPr="0073664D">
        <w:br w:type="page"/>
      </w:r>
    </w:p>
    <w:p w:rsidR="005A655D" w:rsidP="00D93EDA" w:rsidRDefault="053DF4DE" w14:paraId="05A98396" w14:textId="0A4989FD">
      <w:pPr>
        <w:pStyle w:val="Heading1"/>
      </w:pPr>
      <w:bookmarkStart w:name="_Toc233039485" w:id="0"/>
      <w:r>
        <w:t>General Terms</w:t>
      </w:r>
      <w:r w:rsidR="79D0458D">
        <w:t xml:space="preserve"> AND CONDITIONS</w:t>
      </w:r>
      <w:bookmarkEnd w:id="0"/>
    </w:p>
    <w:p w:rsidRPr="00914B72" w:rsidR="00914B72" w:rsidP="00F244F6" w:rsidRDefault="00914B72" w14:paraId="282CE072" w14:textId="133C7841">
      <w:pPr>
        <w:pStyle w:val="Heading2"/>
      </w:pPr>
      <w:bookmarkStart w:name="_Toc233039486" w:id="1"/>
      <w:r>
        <w:t xml:space="preserve">Purpose of </w:t>
      </w:r>
      <w:r w:rsidRPr="00D93EDA">
        <w:t>the</w:t>
      </w:r>
      <w:r>
        <w:t xml:space="preserve"> document</w:t>
      </w:r>
      <w:bookmarkEnd w:id="1"/>
    </w:p>
    <w:p w:rsidRPr="0073664D" w:rsidR="005A655D" w:rsidP="00811D0C" w:rsidRDefault="16628CD8" w14:paraId="4D9C7B37" w14:textId="38B80B74">
      <w:pPr>
        <w:tabs>
          <w:tab w:val="left" w:pos="567"/>
        </w:tabs>
        <w:spacing w:before="120" w:after="120"/>
        <w:ind w:firstLine="576"/>
        <w:rPr>
          <w:rFonts w:cs="Arial"/>
        </w:rPr>
      </w:pPr>
      <w:r w:rsidRPr="0073664D">
        <w:rPr>
          <w:rFonts w:cs="Arial"/>
        </w:rPr>
        <w:t xml:space="preserve">This document is intended for providers of the European Electronic Toll Service </w:t>
      </w:r>
      <w:r w:rsidRPr="0073664D" w:rsidR="00F76E22">
        <w:rPr>
          <w:rFonts w:cs="Arial"/>
        </w:rPr>
        <w:t>(hereinafter</w:t>
      </w:r>
      <w:r w:rsidRPr="0073664D" w:rsidR="00141D76">
        <w:rPr>
          <w:rFonts w:cs="Arial"/>
        </w:rPr>
        <w:t xml:space="preserve"> referred to as the “</w:t>
      </w:r>
      <w:r w:rsidRPr="0073664D" w:rsidR="004670D5">
        <w:rPr>
          <w:rFonts w:cs="Arial"/>
        </w:rPr>
        <w:t>EETS</w:t>
      </w:r>
      <w:r w:rsidRPr="0073664D" w:rsidR="00141D76">
        <w:rPr>
          <w:rFonts w:cs="Arial"/>
        </w:rPr>
        <w:t>”</w:t>
      </w:r>
      <w:r w:rsidRPr="0073664D" w:rsidR="00F76E22">
        <w:rPr>
          <w:rFonts w:cs="Arial"/>
        </w:rPr>
        <w:t>)</w:t>
      </w:r>
      <w:r w:rsidRPr="0073664D" w:rsidR="00141D76">
        <w:rPr>
          <w:rFonts w:cs="Arial"/>
        </w:rPr>
        <w:t xml:space="preserve"> Providers</w:t>
      </w:r>
      <w:r w:rsidRPr="0073664D">
        <w:rPr>
          <w:rFonts w:cs="Arial"/>
        </w:rPr>
        <w:t>, as defined in Directive 2019/520 (EU) on the interoperability of electronic road toll systems</w:t>
      </w:r>
      <w:r w:rsidRPr="0073664D" w:rsidR="00141D76">
        <w:rPr>
          <w:rFonts w:cs="Arial"/>
        </w:rPr>
        <w:t xml:space="preserve"> and facilitating cross-border exchange o</w:t>
      </w:r>
      <w:r w:rsidRPr="2B01021D" w:rsidR="00141D76">
        <w:rPr>
          <w:rFonts w:cs="Arial"/>
        </w:rPr>
        <w:t>f information on the failure to pay road fees in the Union</w:t>
      </w:r>
      <w:r w:rsidRPr="2B01021D">
        <w:rPr>
          <w:rFonts w:cs="Arial"/>
        </w:rPr>
        <w:t xml:space="preserve"> (hereinafter </w:t>
      </w:r>
      <w:r w:rsidRPr="2B01021D" w:rsidR="00141D76">
        <w:rPr>
          <w:rFonts w:cs="Arial"/>
        </w:rPr>
        <w:t>referred to as “</w:t>
      </w:r>
      <w:r w:rsidRPr="2B01021D">
        <w:rPr>
          <w:rFonts w:cs="Arial"/>
        </w:rPr>
        <w:t xml:space="preserve">Directive </w:t>
      </w:r>
      <w:r w:rsidRPr="2B01021D" w:rsidR="00141D76">
        <w:rPr>
          <w:rFonts w:cs="Arial"/>
        </w:rPr>
        <w:t xml:space="preserve">(EU) </w:t>
      </w:r>
      <w:r w:rsidRPr="2B01021D">
        <w:rPr>
          <w:rFonts w:cs="Arial"/>
        </w:rPr>
        <w:t>2019/520</w:t>
      </w:r>
      <w:r w:rsidRPr="2B01021D" w:rsidR="00141D76">
        <w:rPr>
          <w:rFonts w:cs="Arial"/>
        </w:rPr>
        <w:t>”</w:t>
      </w:r>
      <w:r w:rsidRPr="2B01021D">
        <w:rPr>
          <w:rFonts w:cs="Arial"/>
        </w:rPr>
        <w:t xml:space="preserve">) and Commission Implementing </w:t>
      </w:r>
      <w:r w:rsidRPr="2B01021D" w:rsidR="44907829">
        <w:rPr>
          <w:rFonts w:cs="Arial"/>
        </w:rPr>
        <w:t xml:space="preserve">Regulation </w:t>
      </w:r>
      <w:r w:rsidRPr="2B01021D">
        <w:rPr>
          <w:rFonts w:cs="Arial"/>
        </w:rPr>
        <w:t xml:space="preserve">(EU) 2020/204 </w:t>
      </w:r>
      <w:r w:rsidRPr="2B01021D" w:rsidR="0BE46650">
        <w:rPr>
          <w:rFonts w:cs="Arial"/>
        </w:rPr>
        <w:t>of 28 November 2019</w:t>
      </w:r>
      <w:r w:rsidRPr="2B01021D">
        <w:rPr>
          <w:rFonts w:cs="Arial"/>
        </w:rPr>
        <w:t xml:space="preserve"> </w:t>
      </w:r>
      <w:r w:rsidRPr="2B01021D" w:rsidR="00141D76">
        <w:rPr>
          <w:rFonts w:cs="Arial"/>
        </w:rPr>
        <w:t>on detailed obligations of European Electronic Toll Service providers, minimum content of the European Electronic Toll Service domain statement, electronic interfaces, requirements for interoperability constituents and repealing Decision 2009/750/EC</w:t>
      </w:r>
      <w:r w:rsidRPr="2B01021D">
        <w:rPr>
          <w:rFonts w:cs="Arial"/>
        </w:rPr>
        <w:t xml:space="preserve"> (hereinafter referred to as </w:t>
      </w:r>
      <w:r w:rsidRPr="2B01021D" w:rsidR="00141D76">
        <w:rPr>
          <w:rFonts w:cs="Arial"/>
        </w:rPr>
        <w:t>“</w:t>
      </w:r>
      <w:r w:rsidRPr="2B01021D">
        <w:rPr>
          <w:rFonts w:cs="Arial"/>
        </w:rPr>
        <w:t>Regulation (EU) 2020/204</w:t>
      </w:r>
      <w:r w:rsidRPr="2B01021D" w:rsidR="00141D76">
        <w:rPr>
          <w:rFonts w:cs="Arial"/>
        </w:rPr>
        <w:t>”</w:t>
      </w:r>
      <w:r w:rsidRPr="0073664D">
        <w:rPr>
          <w:rFonts w:cs="Arial"/>
        </w:rPr>
        <w:t xml:space="preserve">). In accordance with the provisions of Directive </w:t>
      </w:r>
      <w:r w:rsidRPr="0073664D" w:rsidR="00141D76">
        <w:rPr>
          <w:rFonts w:cs="Arial"/>
        </w:rPr>
        <w:t xml:space="preserve">(EU) </w:t>
      </w:r>
      <w:r w:rsidRPr="0073664D">
        <w:rPr>
          <w:rFonts w:cs="Arial"/>
        </w:rPr>
        <w:t xml:space="preserve">2019/520, </w:t>
      </w:r>
      <w:r w:rsidRPr="0073664D" w:rsidR="00141D76">
        <w:rPr>
          <w:rFonts w:cs="Arial"/>
        </w:rPr>
        <w:t>t</w:t>
      </w:r>
      <w:r w:rsidRPr="0073664D">
        <w:rPr>
          <w:rFonts w:cs="Arial"/>
        </w:rPr>
        <w:t xml:space="preserve">he road </w:t>
      </w:r>
      <w:r w:rsidRPr="0073664D" w:rsidR="00F8756B">
        <w:rPr>
          <w:rFonts w:cs="Arial"/>
        </w:rPr>
        <w:t>Toll Charger</w:t>
      </w:r>
      <w:r w:rsidRPr="0073664D">
        <w:rPr>
          <w:rFonts w:cs="Arial"/>
        </w:rPr>
        <w:t xml:space="preserve"> shall authorise the provision of services to an </w:t>
      </w:r>
      <w:r w:rsidRPr="00811D0C" w:rsidR="00722DE4">
        <w:rPr>
          <w:rFonts w:cs="Arial"/>
          <w:i/>
        </w:rPr>
        <w:t>EETS Provider</w:t>
      </w:r>
      <w:r w:rsidRPr="0073664D">
        <w:rPr>
          <w:rFonts w:cs="Arial"/>
        </w:rPr>
        <w:t xml:space="preserve"> if the latter complies with, and subsequently, upon conclusion of the contract </w:t>
      </w:r>
      <w:r w:rsidRPr="0073664D" w:rsidR="0D21D95E">
        <w:rPr>
          <w:rFonts w:cs="Arial"/>
        </w:rPr>
        <w:t xml:space="preserve">for the provision of </w:t>
      </w:r>
      <w:r w:rsidRPr="0073664D" w:rsidR="004670D5">
        <w:rPr>
          <w:rFonts w:cs="Arial"/>
        </w:rPr>
        <w:t>EETS</w:t>
      </w:r>
      <w:r w:rsidRPr="0073664D">
        <w:rPr>
          <w:rFonts w:cs="Arial"/>
        </w:rPr>
        <w:t xml:space="preserve">, adheres to the functional and technical requirements set out in this document, as well as </w:t>
      </w:r>
      <w:r w:rsidRPr="0073664D" w:rsidR="292013B3">
        <w:rPr>
          <w:rFonts w:cs="Arial"/>
        </w:rPr>
        <w:t xml:space="preserve">the general terms </w:t>
      </w:r>
      <w:r w:rsidRPr="0073664D">
        <w:rPr>
          <w:rFonts w:cs="Arial"/>
        </w:rPr>
        <w:t>and</w:t>
      </w:r>
      <w:r w:rsidRPr="0073664D" w:rsidR="292013B3">
        <w:rPr>
          <w:rFonts w:cs="Arial"/>
        </w:rPr>
        <w:t xml:space="preserve"> conditions </w:t>
      </w:r>
      <w:r w:rsidRPr="0073664D">
        <w:rPr>
          <w:rFonts w:cs="Arial"/>
        </w:rPr>
        <w:t xml:space="preserve">applicable within the </w:t>
      </w:r>
      <w:r w:rsidRPr="0073664D" w:rsidR="00F8756B">
        <w:rPr>
          <w:rFonts w:cs="Arial"/>
        </w:rPr>
        <w:t>domain</w:t>
      </w:r>
      <w:r w:rsidRPr="0073664D">
        <w:rPr>
          <w:rFonts w:cs="Arial"/>
        </w:rPr>
        <w:t xml:space="preserve"> of the</w:t>
      </w:r>
      <w:r w:rsidRPr="0073664D" w:rsidR="00546290">
        <w:rPr>
          <w:rFonts w:cs="Arial"/>
        </w:rPr>
        <w:t xml:space="preserve"> Republic of </w:t>
      </w:r>
      <w:r w:rsidRPr="0073664D">
        <w:rPr>
          <w:rFonts w:cs="Arial"/>
        </w:rPr>
        <w:t>Lithuania.</w:t>
      </w:r>
    </w:p>
    <w:p w:rsidRPr="0073664D" w:rsidR="005A655D" w:rsidP="00811D0C" w:rsidRDefault="053DF4DE" w14:paraId="7CC3F7E8" w14:textId="73D381D1">
      <w:pPr>
        <w:ind w:firstLine="576"/>
      </w:pPr>
      <w:proofErr w:type="gramStart"/>
      <w:r w:rsidRPr="15F26FE9">
        <w:rPr>
          <w:rFonts w:cs="Arial"/>
        </w:rPr>
        <w:t>In order to</w:t>
      </w:r>
      <w:proofErr w:type="gramEnd"/>
      <w:r w:rsidRPr="15F26FE9">
        <w:rPr>
          <w:rFonts w:cs="Arial"/>
        </w:rPr>
        <w:t xml:space="preserve"> obtain the right to provide </w:t>
      </w:r>
      <w:r w:rsidRPr="15F26FE9" w:rsidR="6DB9B59E">
        <w:rPr>
          <w:rFonts w:cs="Arial"/>
        </w:rPr>
        <w:t>EETS</w:t>
      </w:r>
      <w:r w:rsidRPr="15F26FE9" w:rsidR="40DE395A">
        <w:rPr>
          <w:rFonts w:cs="Arial"/>
        </w:rPr>
        <w:t xml:space="preserve"> </w:t>
      </w:r>
      <w:r w:rsidRPr="15F26FE9">
        <w:rPr>
          <w:rFonts w:cs="Arial"/>
        </w:rPr>
        <w:t xml:space="preserve">within the </w:t>
      </w:r>
      <w:r w:rsidRPr="15F26FE9" w:rsidR="07C60FA9">
        <w:rPr>
          <w:rFonts w:cs="Arial"/>
        </w:rPr>
        <w:t>domain</w:t>
      </w:r>
      <w:r w:rsidRPr="15F26FE9">
        <w:rPr>
          <w:rFonts w:cs="Arial"/>
        </w:rPr>
        <w:t xml:space="preserve"> of</w:t>
      </w:r>
      <w:r w:rsidRPr="15F26FE9" w:rsidR="40DE395A">
        <w:rPr>
          <w:rFonts w:cs="Arial"/>
        </w:rPr>
        <w:t xml:space="preserve"> the Republic of Lithuania</w:t>
      </w:r>
      <w:r w:rsidRPr="15F26FE9" w:rsidR="2EDF1C6B">
        <w:rPr>
          <w:rFonts w:cs="Arial"/>
        </w:rPr>
        <w:t xml:space="preserve">, </w:t>
      </w:r>
      <w:r w:rsidRPr="15F26FE9">
        <w:rPr>
          <w:rFonts w:cs="Arial"/>
        </w:rPr>
        <w:t xml:space="preserve">a prospective </w:t>
      </w:r>
      <w:r w:rsidRPr="15F26FE9" w:rsidR="388E2FD8">
        <w:rPr>
          <w:rFonts w:cs="Arial"/>
          <w:i/>
          <w:iCs/>
        </w:rPr>
        <w:t>EETS Provider</w:t>
      </w:r>
      <w:r w:rsidRPr="15F26FE9">
        <w:rPr>
          <w:rFonts w:cs="Arial"/>
          <w:i/>
          <w:iCs/>
        </w:rPr>
        <w:t xml:space="preserve"> </w:t>
      </w:r>
      <w:r w:rsidRPr="15F26FE9">
        <w:rPr>
          <w:rFonts w:cs="Arial"/>
        </w:rPr>
        <w:t>must comply with the requirements and general terms and conditions set out in this</w:t>
      </w:r>
      <w:r w:rsidRPr="15F26FE9" w:rsidR="63522D48">
        <w:rPr>
          <w:rFonts w:cs="Arial"/>
        </w:rPr>
        <w:t xml:space="preserve"> EETS </w:t>
      </w:r>
      <w:r w:rsidRPr="15F26FE9" w:rsidR="4E1D7462">
        <w:rPr>
          <w:rFonts w:cs="Arial"/>
        </w:rPr>
        <w:t>Domain Statement</w:t>
      </w:r>
      <w:r w:rsidRPr="15F26FE9">
        <w:rPr>
          <w:rFonts w:cs="Arial"/>
        </w:rPr>
        <w:t xml:space="preserve"> and its annexes</w:t>
      </w:r>
      <w:r w:rsidRPr="15F26FE9" w:rsidR="6592AD2A">
        <w:rPr>
          <w:rFonts w:cs="Arial"/>
        </w:rPr>
        <w:t xml:space="preserve">, which </w:t>
      </w:r>
      <w:r w:rsidRPr="15F26FE9" w:rsidR="6055461F">
        <w:rPr>
          <w:rFonts w:cs="Arial"/>
        </w:rPr>
        <w:t xml:space="preserve">altogether </w:t>
      </w:r>
      <w:r w:rsidRPr="15F26FE9" w:rsidR="6592AD2A">
        <w:rPr>
          <w:rFonts w:cs="Arial"/>
        </w:rPr>
        <w:t xml:space="preserve">constitute an integral part of the </w:t>
      </w:r>
      <w:r w:rsidRPr="15F26FE9" w:rsidR="7C583592">
        <w:rPr>
          <w:rFonts w:cs="Arial"/>
        </w:rPr>
        <w:t xml:space="preserve">EETS </w:t>
      </w:r>
      <w:r w:rsidRPr="15F26FE9" w:rsidR="6592AD2A">
        <w:rPr>
          <w:rFonts w:cs="Arial"/>
        </w:rPr>
        <w:t>Domain Statement</w:t>
      </w:r>
      <w:r w:rsidRPr="15F26FE9">
        <w:rPr>
          <w:rFonts w:cs="Arial"/>
        </w:rPr>
        <w:t xml:space="preserve">. </w:t>
      </w:r>
      <w:r w:rsidRPr="15F26FE9" w:rsidR="6312AEEA">
        <w:rPr>
          <w:rFonts w:cs="Arial"/>
        </w:rPr>
        <w:t xml:space="preserve">A </w:t>
      </w:r>
      <w:proofErr w:type="spellStart"/>
      <w:r w:rsidRPr="15F26FE9" w:rsidR="6312AEEA">
        <w:rPr>
          <w:rFonts w:cs="Arial"/>
        </w:rPr>
        <w:t>contrac</w:t>
      </w:r>
      <w:proofErr w:type="spellEnd"/>
      <w:r w:rsidRPr="15F26FE9" w:rsidR="6312AEEA">
        <w:rPr>
          <w:rFonts w:cs="Arial"/>
        </w:rPr>
        <w:t xml:space="preserve"> for the provision of the European electronic toll service in the EETS territory of the Company may be concluded only after compliance with all specified requirements has been established.</w:t>
      </w:r>
    </w:p>
    <w:p w:rsidRPr="0073664D" w:rsidR="00E626A0" w:rsidP="006F696E" w:rsidRDefault="00E626A0" w14:paraId="7B5CF1EE" w14:textId="77777777">
      <w:pPr>
        <w:ind w:firstLine="0"/>
        <w:rPr>
          <w:rFonts w:cs="Arial"/>
        </w:rPr>
      </w:pPr>
    </w:p>
    <w:p w:rsidRPr="0073664D" w:rsidR="001D2413" w:rsidP="00A84185" w:rsidRDefault="0075799A" w14:paraId="592FD8F9" w14:textId="7847693B">
      <w:pPr>
        <w:pStyle w:val="Heading2"/>
      </w:pPr>
      <w:bookmarkStart w:name="_Toc233039487" w:id="2"/>
      <w:r w:rsidRPr="0073664D">
        <w:t>Toll road network in Lithuania</w:t>
      </w:r>
      <w:bookmarkEnd w:id="2"/>
    </w:p>
    <w:p w:rsidRPr="0073664D" w:rsidR="0075799A" w:rsidP="00811D0C" w:rsidRDefault="1AB37C79" w14:paraId="4CAD59C3" w14:textId="0E9F7C4B">
      <w:pPr>
        <w:ind w:firstLine="576"/>
        <w:rPr>
          <w:rFonts w:cs="Arial"/>
          <w:color w:val="FF0000"/>
        </w:rPr>
      </w:pPr>
      <w:r w:rsidRPr="146A2E4F">
        <w:rPr>
          <w:rFonts w:cs="Arial"/>
        </w:rPr>
        <w:t>The Company manages a network of over 21,000 km of national roads</w:t>
      </w:r>
      <w:r w:rsidRPr="146A2E4F" w:rsidR="2D7EF9DA">
        <w:rPr>
          <w:rFonts w:cs="Arial"/>
        </w:rPr>
        <w:t xml:space="preserve">, </w:t>
      </w:r>
      <w:r w:rsidRPr="146A2E4F">
        <w:rPr>
          <w:rFonts w:cs="Arial"/>
        </w:rPr>
        <w:t xml:space="preserve">comprising motorways, national, regional and local roads. Currently, </w:t>
      </w:r>
      <w:r w:rsidRPr="146A2E4F" w:rsidR="5623595B">
        <w:rPr>
          <w:rFonts w:cs="Arial"/>
        </w:rPr>
        <w:t>in the Republic of Lithuania</w:t>
      </w:r>
      <w:r w:rsidRPr="146A2E4F">
        <w:rPr>
          <w:rFonts w:cs="Arial"/>
        </w:rPr>
        <w:t xml:space="preserve">, the total length of which is </w:t>
      </w:r>
      <w:r w:rsidRPr="146A2E4F" w:rsidR="7835BDAC">
        <w:rPr>
          <w:rFonts w:cs="Arial"/>
        </w:rPr>
        <w:t>2, 851</w:t>
      </w:r>
      <w:r w:rsidRPr="146A2E4F">
        <w:rPr>
          <w:rFonts w:cs="Arial"/>
        </w:rPr>
        <w:t xml:space="preserve"> km. The law prohibits the charging of tolls on local roads.</w:t>
      </w:r>
      <w:r w:rsidRPr="146A2E4F" w:rsidR="5315C5F7">
        <w:rPr>
          <w:rFonts w:cs="Arial"/>
        </w:rPr>
        <w:t xml:space="preserve"> </w:t>
      </w:r>
    </w:p>
    <w:p w:rsidRPr="0073664D" w:rsidR="0075799A" w:rsidP="1DD488C9" w:rsidRDefault="1AB37C79" w14:paraId="0BB4A592" w14:textId="3A1B6A47">
      <w:pPr>
        <w:ind w:firstLine="576"/>
        <w:rPr>
          <w:rFonts w:cs="Arial"/>
          <w:color w:val="FF0000"/>
        </w:rPr>
      </w:pPr>
      <w:r w:rsidRPr="146A2E4F">
        <w:rPr>
          <w:rFonts w:cs="Arial"/>
        </w:rPr>
        <w:t>The current list of toll roads is available on the website</w:t>
      </w:r>
      <w:hyperlink r:id="rId11">
        <w:r w:rsidRPr="146A2E4F" w:rsidR="355A2FEB">
          <w:rPr>
            <w:rStyle w:val="Hyperlink"/>
            <w:rFonts w:cs="Arial"/>
          </w:rPr>
          <w:t xml:space="preserve"> www.eismoinfo.lt</w:t>
        </w:r>
      </w:hyperlink>
      <w:r w:rsidRPr="146A2E4F" w:rsidR="70D1C048">
        <w:rPr>
          <w:rFonts w:cs="Arial"/>
        </w:rPr>
        <w:t xml:space="preserve">, in accordance with which the </w:t>
      </w:r>
      <w:r w:rsidRPr="146A2E4F" w:rsidR="3CD7CBBB">
        <w:rPr>
          <w:rFonts w:cs="Arial"/>
          <w:i/>
          <w:iCs/>
        </w:rPr>
        <w:t>EETS Provider</w:t>
      </w:r>
      <w:r w:rsidRPr="146A2E4F" w:rsidR="70D1C048">
        <w:rPr>
          <w:rFonts w:cs="Arial"/>
        </w:rPr>
        <w:t xml:space="preserve"> must provide services to </w:t>
      </w:r>
      <w:r w:rsidRPr="146A2E4F" w:rsidR="7E6371B6">
        <w:rPr>
          <w:rFonts w:cs="Arial"/>
          <w:i/>
          <w:iCs/>
        </w:rPr>
        <w:t>EETS</w:t>
      </w:r>
      <w:r w:rsidRPr="146A2E4F" w:rsidR="70D1C048">
        <w:rPr>
          <w:rFonts w:cs="Arial"/>
          <w:i/>
          <w:iCs/>
        </w:rPr>
        <w:t xml:space="preserve"> </w:t>
      </w:r>
      <w:r w:rsidRPr="146A2E4F" w:rsidR="3CD7CBBB">
        <w:rPr>
          <w:rFonts w:cs="Arial"/>
          <w:i/>
          <w:iCs/>
        </w:rPr>
        <w:t>User</w:t>
      </w:r>
      <w:r w:rsidRPr="146A2E4F" w:rsidR="70D1C048">
        <w:rPr>
          <w:rFonts w:cs="Arial"/>
          <w:i/>
          <w:iCs/>
        </w:rPr>
        <w:t>s</w:t>
      </w:r>
      <w:r w:rsidRPr="146A2E4F" w:rsidR="70D1C048">
        <w:rPr>
          <w:rFonts w:cs="Arial"/>
        </w:rPr>
        <w:t>.</w:t>
      </w:r>
      <w:r w:rsidRPr="146A2E4F">
        <w:rPr>
          <w:rFonts w:cs="Arial"/>
        </w:rPr>
        <w:t xml:space="preserve"> Road toll rates at national level are regulated by the Law on the Financing of the Road Maintenance and Development Programme and Resolution No. </w:t>
      </w:r>
      <w:r w:rsidRPr="146A2E4F" w:rsidR="7E0DD166">
        <w:rPr>
          <w:rFonts w:cs="Arial"/>
        </w:rPr>
        <w:t xml:space="preserve">876 </w:t>
      </w:r>
      <w:r w:rsidRPr="146A2E4F">
        <w:rPr>
          <w:rFonts w:cs="Arial"/>
        </w:rPr>
        <w:t xml:space="preserve">of the Government of the Republic of Lithuania </w:t>
      </w:r>
      <w:r w:rsidRPr="146A2E4F" w:rsidR="72C68B74">
        <w:rPr>
          <w:rFonts w:cs="Arial"/>
        </w:rPr>
        <w:t>“</w:t>
      </w:r>
      <w:r w:rsidRPr="146A2E4F">
        <w:rPr>
          <w:rFonts w:cs="Arial"/>
        </w:rPr>
        <w:t xml:space="preserve">On the </w:t>
      </w:r>
      <w:r w:rsidRPr="146A2E4F" w:rsidR="52A13011">
        <w:rPr>
          <w:rFonts w:cs="Arial"/>
        </w:rPr>
        <w:t>Methodology of the Calculation of the Road Toll”.</w:t>
      </w:r>
      <w:r w:rsidRPr="146A2E4F" w:rsidR="52A13011">
        <w:rPr>
          <w:rFonts w:cs="Arial"/>
          <w:color w:val="FF0000"/>
        </w:rPr>
        <w:t xml:space="preserve"> </w:t>
      </w:r>
      <w:r w:rsidRPr="146A2E4F" w:rsidR="52A13011">
        <w:rPr>
          <w:rFonts w:cs="Arial"/>
          <w:color w:val="000000" w:themeColor="text1"/>
        </w:rPr>
        <w:t xml:space="preserve"> </w:t>
      </w:r>
      <w:r w:rsidRPr="146A2E4F" w:rsidR="76F6EB57">
        <w:rPr>
          <w:rFonts w:cs="Arial"/>
          <w:color w:val="000000" w:themeColor="text1"/>
        </w:rPr>
        <w:t>The Minister of Transport</w:t>
      </w:r>
      <w:r w:rsidRPr="146A2E4F" w:rsidR="12083498">
        <w:rPr>
          <w:rFonts w:cs="Arial"/>
          <w:color w:val="000000" w:themeColor="text1"/>
        </w:rPr>
        <w:t xml:space="preserve"> and Communications</w:t>
      </w:r>
      <w:r w:rsidRPr="146A2E4F" w:rsidR="76F6EB57">
        <w:rPr>
          <w:rFonts w:cs="Arial"/>
          <w:color w:val="000000" w:themeColor="text1"/>
        </w:rPr>
        <w:t xml:space="preserve"> shall approve the list of national roads on which vehicle operators are entitled to drive after paying the road toll</w:t>
      </w:r>
      <w:r w:rsidRPr="146A2E4F" w:rsidR="7E8B3E3E">
        <w:rPr>
          <w:rFonts w:cs="Arial"/>
          <w:color w:val="000000" w:themeColor="text1"/>
        </w:rPr>
        <w:t>.</w:t>
      </w:r>
    </w:p>
    <w:p w:rsidRPr="0073664D" w:rsidR="006F696E" w:rsidP="006F696E" w:rsidRDefault="006F696E" w14:paraId="7C329F1E" w14:textId="77777777">
      <w:pPr>
        <w:ind w:firstLine="0"/>
        <w:rPr>
          <w:rFonts w:cs="Arial"/>
        </w:rPr>
      </w:pPr>
    </w:p>
    <w:p w:rsidRPr="0073664D" w:rsidR="005A655D" w:rsidP="00A84185" w:rsidRDefault="05ECA86C" w14:paraId="070F31B5" w14:textId="055704F8">
      <w:pPr>
        <w:pStyle w:val="Heading2"/>
      </w:pPr>
      <w:bookmarkStart w:name="_Toc233039488" w:id="3"/>
      <w:r w:rsidRPr="0073664D">
        <w:t>Legislation</w:t>
      </w:r>
      <w:bookmarkEnd w:id="3"/>
    </w:p>
    <w:p w:rsidRPr="0073664D" w:rsidR="005A655D" w:rsidP="5F39968E" w:rsidRDefault="6AB837BC" w14:paraId="2A89DEE3" w14:textId="2616C488">
      <w:pPr>
        <w:ind w:firstLine="0"/>
        <w:rPr>
          <w:rFonts w:cs="Arial"/>
        </w:rPr>
      </w:pPr>
      <w:r w:rsidRPr="0073664D">
        <w:rPr>
          <w:rFonts w:cs="Arial"/>
        </w:rPr>
        <w:t xml:space="preserve">Legislation governing road tolls within the </w:t>
      </w:r>
      <w:r w:rsidRPr="0073664D" w:rsidR="004670D5">
        <w:rPr>
          <w:rFonts w:cs="Arial"/>
        </w:rPr>
        <w:t>EETS</w:t>
      </w:r>
      <w:r w:rsidRPr="0073664D" w:rsidR="00855BDE">
        <w:rPr>
          <w:rFonts w:cs="Arial"/>
        </w:rPr>
        <w:t xml:space="preserve"> Doman of the Republic of Lithuania</w:t>
      </w:r>
      <w:r w:rsidRPr="0073664D">
        <w:rPr>
          <w:rFonts w:cs="Arial"/>
        </w:rPr>
        <w:t>:</w:t>
      </w:r>
    </w:p>
    <w:p w:rsidRPr="0073664D" w:rsidR="005A655D" w:rsidP="00E828BA" w:rsidRDefault="20210897" w14:paraId="0716FA7B" w14:textId="0D3856A9">
      <w:pPr>
        <w:pStyle w:val="ListParagraph"/>
        <w:numPr>
          <w:ilvl w:val="0"/>
          <w:numId w:val="6"/>
        </w:numPr>
        <w:rPr>
          <w:rFonts w:cs="Arial"/>
        </w:rPr>
      </w:pPr>
      <w:r w:rsidRPr="0073664D">
        <w:rPr>
          <w:rFonts w:cs="Arial"/>
        </w:rPr>
        <w:t xml:space="preserve">The Law on Roads </w:t>
      </w:r>
      <w:r w:rsidRPr="0073664D" w:rsidR="0059699C">
        <w:rPr>
          <w:rFonts w:cs="Arial"/>
        </w:rPr>
        <w:t>of the Republic of Lithuania</w:t>
      </w:r>
      <w:r w:rsidRPr="0073664D" w:rsidR="2A716F07">
        <w:rPr>
          <w:rFonts w:cs="Arial"/>
        </w:rPr>
        <w:t>;</w:t>
      </w:r>
    </w:p>
    <w:p w:rsidRPr="0073664D" w:rsidR="005A655D" w:rsidP="00E828BA" w:rsidRDefault="20210897" w14:paraId="165EB5C7" w14:textId="6648F795">
      <w:pPr>
        <w:pStyle w:val="ListParagraph"/>
        <w:numPr>
          <w:ilvl w:val="0"/>
          <w:numId w:val="6"/>
        </w:numPr>
        <w:rPr>
          <w:rFonts w:cs="Arial"/>
        </w:rPr>
      </w:pPr>
      <w:bookmarkStart w:name="_Hlk190762679" w:id="4"/>
      <w:r w:rsidRPr="0073664D">
        <w:rPr>
          <w:rFonts w:cs="Arial"/>
        </w:rPr>
        <w:t xml:space="preserve">The Law on the Financing of the Road Maintenance and Development Programme </w:t>
      </w:r>
      <w:r w:rsidRPr="0073664D" w:rsidR="0059699C">
        <w:rPr>
          <w:rFonts w:cs="Arial"/>
        </w:rPr>
        <w:t>of the Republic of Lithuania</w:t>
      </w:r>
      <w:bookmarkEnd w:id="4"/>
      <w:r w:rsidRPr="0073664D">
        <w:rPr>
          <w:rFonts w:cs="Arial"/>
        </w:rPr>
        <w:t xml:space="preserve"> (hereinafter </w:t>
      </w:r>
      <w:r w:rsidRPr="0073664D" w:rsidR="00855BDE">
        <w:rPr>
          <w:rFonts w:cs="Arial"/>
        </w:rPr>
        <w:t>referred to as</w:t>
      </w:r>
      <w:r w:rsidRPr="0073664D">
        <w:rPr>
          <w:rFonts w:cs="Arial"/>
        </w:rPr>
        <w:t xml:space="preserve"> the </w:t>
      </w:r>
      <w:r w:rsidRPr="0073664D" w:rsidR="00855BDE">
        <w:rPr>
          <w:rFonts w:cs="Arial"/>
        </w:rPr>
        <w:t>“</w:t>
      </w:r>
      <w:r w:rsidRPr="0073664D">
        <w:rPr>
          <w:rFonts w:cs="Arial"/>
        </w:rPr>
        <w:t xml:space="preserve">Law on the Financing of the Road Maintenance and </w:t>
      </w:r>
      <w:r w:rsidRPr="0073664D">
        <w:rPr>
          <w:rFonts w:cs="Arial"/>
        </w:rPr>
        <w:t>Development Programme</w:t>
      </w:r>
      <w:r w:rsidRPr="0073664D" w:rsidR="00855BDE">
        <w:rPr>
          <w:rFonts w:cs="Arial"/>
        </w:rPr>
        <w:t>”</w:t>
      </w:r>
      <w:r w:rsidRPr="0073664D">
        <w:rPr>
          <w:rFonts w:cs="Arial"/>
        </w:rPr>
        <w:t xml:space="preserve">), as well as the Law Amending Articles 2, 6 and 9 and Annexes 2 and 5 </w:t>
      </w:r>
      <w:r w:rsidRPr="0073664D" w:rsidR="00855BDE">
        <w:rPr>
          <w:rFonts w:cs="Arial"/>
        </w:rPr>
        <w:t>to</w:t>
      </w:r>
      <w:r w:rsidRPr="0073664D">
        <w:rPr>
          <w:rFonts w:cs="Arial"/>
        </w:rPr>
        <w:t xml:space="preserve"> the Law on the Financing of the Road Maintenance and Development Programme No. VIII-2032 (hereinafter </w:t>
      </w:r>
      <w:r w:rsidRPr="0073664D" w:rsidR="00855BDE">
        <w:rPr>
          <w:rFonts w:cs="Arial"/>
        </w:rPr>
        <w:t>referred to as</w:t>
      </w:r>
      <w:r w:rsidRPr="0073664D">
        <w:rPr>
          <w:rFonts w:cs="Arial"/>
        </w:rPr>
        <w:t xml:space="preserve"> the </w:t>
      </w:r>
      <w:r w:rsidRPr="0073664D" w:rsidR="00855BDE">
        <w:rPr>
          <w:rFonts w:cs="Arial"/>
        </w:rPr>
        <w:t>“</w:t>
      </w:r>
      <w:r w:rsidRPr="0073664D">
        <w:rPr>
          <w:rFonts w:cs="Arial"/>
        </w:rPr>
        <w:t>Law Amending the Law on the Financing of the Road Maintenance and Development Programme</w:t>
      </w:r>
      <w:r w:rsidRPr="0073664D" w:rsidR="00855BDE">
        <w:rPr>
          <w:rFonts w:cs="Arial"/>
        </w:rPr>
        <w:t>”</w:t>
      </w:r>
      <w:r w:rsidRPr="0073664D">
        <w:rPr>
          <w:rFonts w:cs="Arial"/>
        </w:rPr>
        <w:t xml:space="preserve">); </w:t>
      </w:r>
    </w:p>
    <w:p w:rsidR="007528E3" w:rsidP="007528E3" w:rsidRDefault="2E2F0739" w14:paraId="5ED0664D" w14:textId="77777777">
      <w:pPr>
        <w:pStyle w:val="ListParagraph"/>
        <w:numPr>
          <w:ilvl w:val="0"/>
          <w:numId w:val="6"/>
        </w:numPr>
        <w:rPr>
          <w:rFonts w:cs="Arial"/>
        </w:rPr>
      </w:pPr>
      <w:r w:rsidRPr="146A2E4F">
        <w:rPr>
          <w:rFonts w:cs="Arial"/>
        </w:rPr>
        <w:t xml:space="preserve">Resolution No. 447 of the Government </w:t>
      </w:r>
      <w:r w:rsidRPr="146A2E4F" w:rsidR="2EDF1C6B">
        <w:rPr>
          <w:rFonts w:cs="Arial"/>
        </w:rPr>
        <w:t xml:space="preserve">of the Republic of </w:t>
      </w:r>
      <w:r w:rsidRPr="146A2E4F">
        <w:rPr>
          <w:rFonts w:cs="Arial"/>
        </w:rPr>
        <w:t xml:space="preserve">Lithuania of 21 April 2005 </w:t>
      </w:r>
      <w:r w:rsidRPr="146A2E4F" w:rsidR="77BB68F6">
        <w:rPr>
          <w:rFonts w:cs="Arial"/>
        </w:rPr>
        <w:t>“</w:t>
      </w:r>
      <w:r w:rsidRPr="146A2E4F">
        <w:rPr>
          <w:rFonts w:cs="Arial"/>
        </w:rPr>
        <w:t>On the Implementation of the Law on the Financing of the Road Maintenance and Development Programme of the Republic of Lithuania</w:t>
      </w:r>
      <w:r w:rsidRPr="146A2E4F" w:rsidR="77BB68F6">
        <w:rPr>
          <w:rFonts w:cs="Arial"/>
        </w:rPr>
        <w:t>”</w:t>
      </w:r>
      <w:r w:rsidRPr="146A2E4F">
        <w:rPr>
          <w:rFonts w:cs="Arial"/>
        </w:rPr>
        <w:t xml:space="preserve"> (hereinafter referred to as the </w:t>
      </w:r>
      <w:r w:rsidRPr="146A2E4F" w:rsidR="77BB68F6">
        <w:rPr>
          <w:rFonts w:cs="Arial"/>
        </w:rPr>
        <w:t>“</w:t>
      </w:r>
      <w:r w:rsidRPr="146A2E4F">
        <w:rPr>
          <w:rFonts w:cs="Arial"/>
        </w:rPr>
        <w:t>Resolution</w:t>
      </w:r>
      <w:r w:rsidRPr="146A2E4F" w:rsidR="77BB68F6">
        <w:rPr>
          <w:rFonts w:cs="Arial"/>
        </w:rPr>
        <w:t>”</w:t>
      </w:r>
      <w:r w:rsidRPr="146A2E4F">
        <w:rPr>
          <w:rFonts w:cs="Arial"/>
        </w:rPr>
        <w:t xml:space="preserve">); </w:t>
      </w:r>
    </w:p>
    <w:p w:rsidRPr="00DB6B34" w:rsidR="005A655D" w:rsidP="146A2E4F" w:rsidRDefault="2EB1A4CA" w14:paraId="6446EDA7" w14:textId="33BAEC88">
      <w:pPr>
        <w:pStyle w:val="ListParagraph"/>
        <w:numPr>
          <w:ilvl w:val="0"/>
          <w:numId w:val="6"/>
        </w:numPr>
        <w:ind w:left="360"/>
        <w:rPr>
          <w:rFonts w:cs="Arial"/>
        </w:rPr>
      </w:pPr>
      <w:r w:rsidRPr="146A2E4F">
        <w:rPr>
          <w:rFonts w:cs="Arial"/>
        </w:rPr>
        <w:t xml:space="preserve">4. </w:t>
      </w:r>
      <w:r w:rsidR="39DCCB79">
        <w:tab/>
      </w:r>
      <w:r w:rsidRPr="146A2E4F">
        <w:rPr>
          <w:rFonts w:cs="Arial"/>
        </w:rPr>
        <w:t>Resolution No. 876 of the Government of the Republic of Lithuania of 3</w:t>
      </w:r>
      <w:r w:rsidRPr="146A2E4F" w:rsidR="0C5EE1BB">
        <w:rPr>
          <w:rFonts w:cs="Arial"/>
        </w:rPr>
        <w:t xml:space="preserve"> </w:t>
      </w:r>
      <w:proofErr w:type="gramStart"/>
      <w:r w:rsidRPr="146A2E4F" w:rsidR="0C5EE1BB">
        <w:rPr>
          <w:rFonts w:cs="Arial"/>
        </w:rPr>
        <w:t>December,</w:t>
      </w:r>
      <w:proofErr w:type="gramEnd"/>
      <w:r w:rsidRPr="146A2E4F" w:rsidR="0C5EE1BB">
        <w:rPr>
          <w:rFonts w:cs="Arial"/>
        </w:rPr>
        <w:t xml:space="preserve"> 2026 </w:t>
      </w:r>
      <w:r w:rsidRPr="146A2E4F">
        <w:rPr>
          <w:rFonts w:cs="Arial"/>
        </w:rPr>
        <w:t>“On the Methodology of the Calculation of the Road Toll”.</w:t>
      </w:r>
      <w:r w:rsidRPr="146A2E4F">
        <w:rPr>
          <w:rFonts w:cs="Arial"/>
          <w:color w:val="FF0000"/>
        </w:rPr>
        <w:t xml:space="preserve">  </w:t>
      </w:r>
      <w:r w:rsidRPr="146A2E4F" w:rsidR="34071898">
        <w:rPr>
          <w:rFonts w:cs="Arial"/>
        </w:rPr>
        <w:t xml:space="preserve">Order </w:t>
      </w:r>
      <w:r w:rsidRPr="146A2E4F" w:rsidR="2E2F0739">
        <w:rPr>
          <w:rFonts w:cs="Arial"/>
        </w:rPr>
        <w:t xml:space="preserve">No. 3-35 of the Minister of Transport and Communications </w:t>
      </w:r>
      <w:r w:rsidRPr="146A2E4F" w:rsidR="2EDF1C6B">
        <w:rPr>
          <w:rFonts w:cs="Arial"/>
        </w:rPr>
        <w:t xml:space="preserve">of the Republic of Lithuania </w:t>
      </w:r>
      <w:r w:rsidRPr="146A2E4F" w:rsidR="2E2F0739">
        <w:rPr>
          <w:rFonts w:cs="Arial"/>
        </w:rPr>
        <w:t xml:space="preserve">of 6 February 2007 </w:t>
      </w:r>
      <w:r w:rsidRPr="146A2E4F" w:rsidR="77BB68F6">
        <w:rPr>
          <w:rFonts w:cs="Arial"/>
        </w:rPr>
        <w:t>“</w:t>
      </w:r>
      <w:r w:rsidRPr="146A2E4F" w:rsidR="2E2F0739">
        <w:rPr>
          <w:rFonts w:cs="Arial"/>
        </w:rPr>
        <w:t xml:space="preserve">On the Amendment of the Order Establishing </w:t>
      </w:r>
      <w:r w:rsidRPr="146A2E4F" w:rsidR="77BB68F6">
        <w:rPr>
          <w:rFonts w:cs="Arial"/>
        </w:rPr>
        <w:t xml:space="preserve">the </w:t>
      </w:r>
      <w:r w:rsidRPr="146A2E4F" w:rsidR="2E2F0739">
        <w:rPr>
          <w:rFonts w:cs="Arial"/>
        </w:rPr>
        <w:t>Requirements to Ensure the Interoperability of Electronic Road Toll Systems in the European Union</w:t>
      </w:r>
      <w:r w:rsidRPr="146A2E4F" w:rsidR="77BB68F6">
        <w:rPr>
          <w:rFonts w:cs="Arial"/>
        </w:rPr>
        <w:t>”</w:t>
      </w:r>
      <w:r w:rsidRPr="146A2E4F" w:rsidR="2E2F0739">
        <w:rPr>
          <w:rFonts w:cs="Arial"/>
        </w:rPr>
        <w:t xml:space="preserve"> (hereinafter referred to as the </w:t>
      </w:r>
      <w:r w:rsidRPr="146A2E4F" w:rsidR="77BB68F6">
        <w:rPr>
          <w:rFonts w:cs="Arial"/>
        </w:rPr>
        <w:t>“</w:t>
      </w:r>
      <w:r w:rsidRPr="146A2E4F" w:rsidR="2E2F0739">
        <w:rPr>
          <w:rFonts w:cs="Arial"/>
        </w:rPr>
        <w:t>Order</w:t>
      </w:r>
      <w:r w:rsidRPr="146A2E4F" w:rsidR="77BB68F6">
        <w:rPr>
          <w:rFonts w:cs="Arial"/>
        </w:rPr>
        <w:t>”</w:t>
      </w:r>
      <w:r w:rsidRPr="146A2E4F" w:rsidR="2E2F0739">
        <w:rPr>
          <w:rFonts w:cs="Arial"/>
        </w:rPr>
        <w:t>).</w:t>
      </w:r>
    </w:p>
    <w:p w:rsidR="00811D0C" w:rsidP="008F7D5C" w:rsidRDefault="61F903C1" w14:paraId="43EBB286" w14:textId="48B9DC1B">
      <w:pPr>
        <w:pStyle w:val="ListParagraph"/>
        <w:numPr>
          <w:ilvl w:val="0"/>
          <w:numId w:val="41"/>
        </w:numPr>
        <w:rPr>
          <w:rFonts w:cs="Arial"/>
        </w:rPr>
      </w:pPr>
      <w:r w:rsidRPr="146A2E4F">
        <w:rPr>
          <w:rFonts w:cs="Arial"/>
        </w:rPr>
        <w:t>Other relevant legislation.</w:t>
      </w:r>
    </w:p>
    <w:p w:rsidR="00177E3D" w:rsidP="00177E3D" w:rsidRDefault="00177E3D" w14:paraId="305561CD" w14:textId="77777777">
      <w:pPr>
        <w:rPr>
          <w:rFonts w:cs="Arial"/>
        </w:rPr>
      </w:pPr>
    </w:p>
    <w:p w:rsidR="00177E3D" w:rsidP="00A84185" w:rsidRDefault="6410315E" w14:paraId="75AC93CE" w14:textId="57707998">
      <w:pPr>
        <w:pStyle w:val="Heading2"/>
      </w:pPr>
      <w:bookmarkStart w:name="_Toc233039489" w:id="5"/>
      <w:r>
        <w:t xml:space="preserve">The </w:t>
      </w:r>
      <w:r w:rsidR="3523C2F9">
        <w:t>T</w:t>
      </w:r>
      <w:r w:rsidR="1EF26903">
        <w:t xml:space="preserve">oll </w:t>
      </w:r>
      <w:r w:rsidR="3523C2F9">
        <w:t>payer</w:t>
      </w:r>
      <w:bookmarkEnd w:id="5"/>
    </w:p>
    <w:p w:rsidR="00BE1A42" w:rsidP="007F237B" w:rsidRDefault="774D049C" w14:paraId="27A3F6CD" w14:textId="1496DC55">
      <w:r>
        <w:t xml:space="preserve">Pursuant to the Law of the Republic of Lithuania on the Financing of the Road Maintenance and Development Programme, the road toll shall be paid by the person who operates the vehicle and uses the tolled road network: the vehicle </w:t>
      </w:r>
      <w:r w:rsidR="2F5EB1E2">
        <w:t>owner</w:t>
      </w:r>
      <w:r w:rsidR="7EAE0CCC">
        <w:t xml:space="preserve"> </w:t>
      </w:r>
      <w:r w:rsidR="2F5EB1E2">
        <w:t>or</w:t>
      </w:r>
      <w:r>
        <w:t xml:space="preserve"> holder of the vehicle. The </w:t>
      </w:r>
      <w:r w:rsidRPr="146A2E4F">
        <w:rPr>
          <w:i/>
          <w:iCs/>
        </w:rPr>
        <w:t>EETS Provider</w:t>
      </w:r>
      <w:r>
        <w:t xml:space="preserve"> collects the toll and settles accounts with the Toll Charger on behalf of the </w:t>
      </w:r>
      <w:r w:rsidRPr="146A2E4F">
        <w:rPr>
          <w:i/>
          <w:iCs/>
        </w:rPr>
        <w:t>EETS Users</w:t>
      </w:r>
      <w:r>
        <w:t xml:space="preserve"> with whom it has concluded an agreement.</w:t>
      </w:r>
    </w:p>
    <w:p w:rsidR="00D3500D" w:rsidP="007F237B" w:rsidRDefault="00D3500D" w14:paraId="00FA8925" w14:textId="77777777"/>
    <w:p w:rsidR="007F237B" w:rsidP="00A84185" w:rsidRDefault="02FB6C4F" w14:paraId="5B020CBB" w14:textId="22F351D3">
      <w:pPr>
        <w:pStyle w:val="Heading2"/>
      </w:pPr>
      <w:bookmarkStart w:name="_Toc233039490" w:id="6"/>
      <w:r>
        <w:t>Vehicle and classification</w:t>
      </w:r>
      <w:bookmarkEnd w:id="6"/>
    </w:p>
    <w:p w:rsidR="004D5BE5" w:rsidP="52737F90" w:rsidRDefault="0DB73B5C" w14:paraId="1797A626" w14:textId="575FF57A">
      <w:pPr>
        <w:rPr>
          <w:rFonts w:ascii="Times New Roman" w:hAnsi="Times New Roman"/>
          <w:kern w:val="0"/>
          <w:lang w:val="lt-LT"/>
          <w14:ligatures w14:val="none"/>
        </w:rPr>
      </w:pPr>
      <w:r>
        <w:t>Road tolls shall apply to vehicles belonging to the following categories: M2, M3, N1, N2 and N3, with 2, 3, 4 or 5 axles. CO</w:t>
      </w:r>
      <w:r w:rsidRPr="52737F90">
        <w:rPr>
          <w:rFonts w:ascii="Cambria Math" w:hAnsi="Cambria Math" w:cs="Cambria Math"/>
        </w:rPr>
        <w:t>₂</w:t>
      </w:r>
      <w:r>
        <w:t xml:space="preserve"> emission-based charges and/or additional toll charges shall apply to EURO 0</w:t>
      </w:r>
      <w:r w:rsidRPr="52737F90">
        <w:rPr>
          <w:rFonts w:cs="Arial"/>
        </w:rPr>
        <w:t>–</w:t>
      </w:r>
      <w:r>
        <w:t>EURO 6 vehicles and zero-emission vehicles. However, in all cases, other emission classes or vehicle categories may also be subject to tolling in accordance with the applicable legislation (</w:t>
      </w:r>
      <w:r w:rsidRPr="52737F90" w:rsidR="5F26B7B7">
        <w:rPr>
          <w:rFonts w:cs="Arial"/>
        </w:rPr>
        <w:t>The Law on the Financing of the Road Maintenance and Development Programme of the Republic of Lithuania, Article 6</w:t>
      </w:r>
      <w:r>
        <w:t>).</w:t>
      </w:r>
    </w:p>
    <w:p w:rsidRPr="00BE1A42" w:rsidR="00DE39FC" w:rsidP="52737F90" w:rsidRDefault="6BBAEBF5" w14:paraId="1B180FCC" w14:textId="224957FC">
      <w:proofErr w:type="spellStart"/>
      <w:r w:rsidRPr="146A2E4F">
        <w:rPr>
          <w:lang w:val="lt-LT"/>
        </w:rPr>
        <w:t>No</w:t>
      </w:r>
      <w:proofErr w:type="spellEnd"/>
      <w:r w:rsidRPr="146A2E4F">
        <w:rPr>
          <w:lang w:val="lt-LT"/>
        </w:rPr>
        <w:t xml:space="preserve"> </w:t>
      </w:r>
      <w:proofErr w:type="spellStart"/>
      <w:r w:rsidRPr="146A2E4F">
        <w:rPr>
          <w:lang w:val="lt-LT"/>
        </w:rPr>
        <w:t>road</w:t>
      </w:r>
      <w:proofErr w:type="spellEnd"/>
      <w:r w:rsidRPr="146A2E4F">
        <w:rPr>
          <w:lang w:val="lt-LT"/>
        </w:rPr>
        <w:t xml:space="preserve"> </w:t>
      </w:r>
      <w:proofErr w:type="spellStart"/>
      <w:r w:rsidRPr="146A2E4F">
        <w:rPr>
          <w:lang w:val="lt-LT"/>
        </w:rPr>
        <w:t>user</w:t>
      </w:r>
      <w:proofErr w:type="spellEnd"/>
      <w:r w:rsidRPr="146A2E4F">
        <w:rPr>
          <w:lang w:val="lt-LT"/>
        </w:rPr>
        <w:t xml:space="preserve"> </w:t>
      </w:r>
      <w:proofErr w:type="spellStart"/>
      <w:r w:rsidRPr="146A2E4F">
        <w:rPr>
          <w:lang w:val="lt-LT"/>
        </w:rPr>
        <w:t>charge</w:t>
      </w:r>
      <w:proofErr w:type="spellEnd"/>
      <w:r w:rsidRPr="146A2E4F">
        <w:rPr>
          <w:lang w:val="lt-LT"/>
        </w:rPr>
        <w:t xml:space="preserve"> </w:t>
      </w:r>
      <w:proofErr w:type="spellStart"/>
      <w:r w:rsidRPr="146A2E4F">
        <w:rPr>
          <w:lang w:val="lt-LT"/>
        </w:rPr>
        <w:t>shall</w:t>
      </w:r>
      <w:proofErr w:type="spellEnd"/>
      <w:r w:rsidRPr="146A2E4F">
        <w:rPr>
          <w:lang w:val="lt-LT"/>
        </w:rPr>
        <w:t xml:space="preserve"> be </w:t>
      </w:r>
      <w:proofErr w:type="spellStart"/>
      <w:r w:rsidRPr="146A2E4F">
        <w:rPr>
          <w:lang w:val="lt-LT"/>
        </w:rPr>
        <w:t>payable</w:t>
      </w:r>
      <w:proofErr w:type="spellEnd"/>
      <w:r w:rsidRPr="146A2E4F">
        <w:rPr>
          <w:lang w:val="lt-LT"/>
        </w:rPr>
        <w:t xml:space="preserve"> </w:t>
      </w:r>
      <w:proofErr w:type="spellStart"/>
      <w:r w:rsidRPr="146A2E4F">
        <w:rPr>
          <w:lang w:val="lt-LT"/>
        </w:rPr>
        <w:t>for</w:t>
      </w:r>
      <w:proofErr w:type="spellEnd"/>
      <w:r w:rsidRPr="146A2E4F">
        <w:rPr>
          <w:lang w:val="lt-LT"/>
        </w:rPr>
        <w:t xml:space="preserve"> </w:t>
      </w:r>
      <w:proofErr w:type="spellStart"/>
      <w:r w:rsidRPr="146A2E4F">
        <w:rPr>
          <w:lang w:val="lt-LT"/>
        </w:rPr>
        <w:t>the</w:t>
      </w:r>
      <w:proofErr w:type="spellEnd"/>
      <w:r w:rsidRPr="146A2E4F">
        <w:rPr>
          <w:lang w:val="lt-LT"/>
        </w:rPr>
        <w:t xml:space="preserve"> </w:t>
      </w:r>
      <w:proofErr w:type="spellStart"/>
      <w:r w:rsidRPr="146A2E4F">
        <w:rPr>
          <w:lang w:val="lt-LT"/>
        </w:rPr>
        <w:t>use</w:t>
      </w:r>
      <w:proofErr w:type="spellEnd"/>
      <w:r w:rsidRPr="146A2E4F">
        <w:rPr>
          <w:lang w:val="lt-LT"/>
        </w:rPr>
        <w:t xml:space="preserve"> </w:t>
      </w:r>
      <w:proofErr w:type="spellStart"/>
      <w:r w:rsidRPr="146A2E4F">
        <w:rPr>
          <w:lang w:val="lt-LT"/>
        </w:rPr>
        <w:t>of</w:t>
      </w:r>
      <w:proofErr w:type="spellEnd"/>
      <w:r w:rsidRPr="146A2E4F">
        <w:rPr>
          <w:lang w:val="lt-LT"/>
        </w:rPr>
        <w:t xml:space="preserve"> </w:t>
      </w:r>
      <w:proofErr w:type="spellStart"/>
      <w:r w:rsidRPr="146A2E4F">
        <w:rPr>
          <w:lang w:val="lt-LT"/>
        </w:rPr>
        <w:t>roads</w:t>
      </w:r>
      <w:proofErr w:type="spellEnd"/>
      <w:r w:rsidRPr="146A2E4F">
        <w:rPr>
          <w:lang w:val="lt-LT"/>
        </w:rPr>
        <w:t xml:space="preserve"> </w:t>
      </w:r>
      <w:proofErr w:type="spellStart"/>
      <w:r w:rsidRPr="146A2E4F">
        <w:rPr>
          <w:lang w:val="lt-LT"/>
        </w:rPr>
        <w:t>by</w:t>
      </w:r>
      <w:proofErr w:type="spellEnd"/>
      <w:r w:rsidRPr="146A2E4F">
        <w:rPr>
          <w:lang w:val="lt-LT"/>
        </w:rPr>
        <w:t xml:space="preserve"> </w:t>
      </w:r>
      <w:proofErr w:type="spellStart"/>
      <w:r w:rsidRPr="146A2E4F" w:rsidR="6A249C91">
        <w:rPr>
          <w:lang w:val="lt-LT"/>
        </w:rPr>
        <w:t>vehicles</w:t>
      </w:r>
      <w:proofErr w:type="spellEnd"/>
      <w:r w:rsidRPr="146A2E4F" w:rsidR="6A249C91">
        <w:rPr>
          <w:lang w:val="lt-LT"/>
        </w:rPr>
        <w:t xml:space="preserve"> </w:t>
      </w:r>
      <w:proofErr w:type="spellStart"/>
      <w:r w:rsidRPr="146A2E4F" w:rsidR="6A249C91">
        <w:rPr>
          <w:lang w:val="lt-LT"/>
        </w:rPr>
        <w:t>that</w:t>
      </w:r>
      <w:proofErr w:type="spellEnd"/>
      <w:r w:rsidRPr="146A2E4F" w:rsidR="6A249C91">
        <w:rPr>
          <w:lang w:val="lt-LT"/>
        </w:rPr>
        <w:t xml:space="preserve"> </w:t>
      </w:r>
      <w:proofErr w:type="spellStart"/>
      <w:r w:rsidRPr="146A2E4F" w:rsidR="6A249C91">
        <w:rPr>
          <w:lang w:val="lt-LT"/>
        </w:rPr>
        <w:t>perform</w:t>
      </w:r>
      <w:proofErr w:type="spellEnd"/>
      <w:r w:rsidRPr="146A2E4F" w:rsidR="6A249C91">
        <w:rPr>
          <w:lang w:val="lt-LT"/>
        </w:rPr>
        <w:t xml:space="preserve"> </w:t>
      </w:r>
      <w:proofErr w:type="spellStart"/>
      <w:r w:rsidRPr="146A2E4F" w:rsidR="6A249C91">
        <w:rPr>
          <w:lang w:val="lt-LT"/>
        </w:rPr>
        <w:t>certain</w:t>
      </w:r>
      <w:proofErr w:type="spellEnd"/>
      <w:r w:rsidRPr="146A2E4F" w:rsidR="6A249C91">
        <w:rPr>
          <w:lang w:val="lt-LT"/>
        </w:rPr>
        <w:t xml:space="preserve"> </w:t>
      </w:r>
      <w:proofErr w:type="spellStart"/>
      <w:r w:rsidRPr="146A2E4F" w:rsidR="6A249C91">
        <w:rPr>
          <w:lang w:val="lt-LT"/>
        </w:rPr>
        <w:t>activities</w:t>
      </w:r>
      <w:proofErr w:type="spellEnd"/>
      <w:r w:rsidRPr="146A2E4F" w:rsidR="6A249C91">
        <w:rPr>
          <w:lang w:val="lt-LT"/>
        </w:rPr>
        <w:t xml:space="preserve"> </w:t>
      </w:r>
      <w:proofErr w:type="spellStart"/>
      <w:r w:rsidRPr="146A2E4F" w:rsidR="6A249C91">
        <w:rPr>
          <w:lang w:val="lt-LT"/>
        </w:rPr>
        <w:t>or</w:t>
      </w:r>
      <w:proofErr w:type="spellEnd"/>
      <w:r w:rsidRPr="146A2E4F" w:rsidR="6A249C91">
        <w:rPr>
          <w:lang w:val="lt-LT"/>
        </w:rPr>
        <w:t xml:space="preserve"> are </w:t>
      </w:r>
      <w:proofErr w:type="spellStart"/>
      <w:r w:rsidRPr="146A2E4F" w:rsidR="6A249C91">
        <w:rPr>
          <w:lang w:val="lt-LT"/>
        </w:rPr>
        <w:t>intended</w:t>
      </w:r>
      <w:proofErr w:type="spellEnd"/>
      <w:r w:rsidRPr="146A2E4F" w:rsidR="6A249C91">
        <w:rPr>
          <w:lang w:val="lt-LT"/>
        </w:rPr>
        <w:t xml:space="preserve"> </w:t>
      </w:r>
      <w:proofErr w:type="spellStart"/>
      <w:r w:rsidRPr="146A2E4F" w:rsidR="6A249C91">
        <w:rPr>
          <w:lang w:val="lt-LT"/>
        </w:rPr>
        <w:t>for</w:t>
      </w:r>
      <w:proofErr w:type="spellEnd"/>
      <w:r w:rsidRPr="146A2E4F" w:rsidR="6A249C91">
        <w:rPr>
          <w:lang w:val="lt-LT"/>
        </w:rPr>
        <w:t xml:space="preserve"> </w:t>
      </w:r>
      <w:proofErr w:type="spellStart"/>
      <w:r w:rsidRPr="146A2E4F" w:rsidR="6A249C91">
        <w:rPr>
          <w:lang w:val="lt-LT"/>
        </w:rPr>
        <w:t>certain</w:t>
      </w:r>
      <w:proofErr w:type="spellEnd"/>
      <w:r w:rsidRPr="146A2E4F" w:rsidR="6A249C91">
        <w:rPr>
          <w:lang w:val="lt-LT"/>
        </w:rPr>
        <w:t xml:space="preserve"> </w:t>
      </w:r>
      <w:proofErr w:type="spellStart"/>
      <w:r w:rsidRPr="146A2E4F" w:rsidR="6A249C91">
        <w:rPr>
          <w:lang w:val="lt-LT"/>
        </w:rPr>
        <w:t>transportation</w:t>
      </w:r>
      <w:proofErr w:type="spellEnd"/>
      <w:r w:rsidRPr="146A2E4F" w:rsidR="6A249C91">
        <w:rPr>
          <w:lang w:val="lt-LT"/>
        </w:rPr>
        <w:t xml:space="preserve">, </w:t>
      </w:r>
      <w:r w:rsidR="6A249C91">
        <w:t xml:space="preserve">for more detailed information, please refer to </w:t>
      </w:r>
      <w:r w:rsidRPr="146A2E4F" w:rsidR="6A249C91">
        <w:rPr>
          <w:rFonts w:cs="Arial"/>
        </w:rPr>
        <w:t>The Law on the Financing of the Road Maintenance and Development Programme of the Republic of Lithuania, Article 6</w:t>
      </w:r>
      <w:r w:rsidR="6A249C91">
        <w:t>.</w:t>
      </w:r>
    </w:p>
    <w:p w:rsidR="248BE6F3" w:rsidRDefault="248BE6F3" w14:paraId="268E1ED7" w14:textId="6557657E"/>
    <w:p w:rsidR="00F11601" w:rsidP="00A84185" w:rsidRDefault="4BF7CBD3" w14:paraId="3CF493CA" w14:textId="38B5C3E1">
      <w:pPr>
        <w:pStyle w:val="Heading2"/>
      </w:pPr>
      <w:bookmarkStart w:name="_Toc233039491" w:id="7"/>
      <w:r>
        <w:t>T</w:t>
      </w:r>
      <w:r w:rsidR="73376D60">
        <w:t>oll</w:t>
      </w:r>
      <w:r>
        <w:t xml:space="preserve"> calculations</w:t>
      </w:r>
      <w:bookmarkEnd w:id="7"/>
    </w:p>
    <w:p w:rsidR="00F244F6" w:rsidP="52737F90" w:rsidRDefault="31977670" w14:paraId="760D3CFC" w14:textId="49C1A468">
      <w:pPr>
        <w:rPr>
          <w:rFonts w:cs="Arial"/>
          <w:color w:val="FF0000"/>
        </w:rPr>
      </w:pPr>
      <w:r>
        <w:t>Pursuant to</w:t>
      </w:r>
      <w:r w:rsidRPr="146A2E4F">
        <w:rPr>
          <w:color w:val="000000" w:themeColor="text1"/>
        </w:rPr>
        <w:t xml:space="preserve"> </w:t>
      </w:r>
      <w:r w:rsidRPr="146A2E4F" w:rsidR="53015D16">
        <w:rPr>
          <w:rFonts w:cs="Arial"/>
          <w:color w:val="000000" w:themeColor="text1"/>
        </w:rPr>
        <w:t>the Law on the Financing of the Road Maintenance and Development Programme and Resolution No. 876 of the Government of the Republic of Lithuania “On the Methodology of the Calculation of the Road Toll”</w:t>
      </w:r>
      <w:r>
        <w:t>, the road toll is calculated on the basis of the vehicle category, to which the applicable toll rates are assigned, and the distance travelled by the vehicle. For each vehicle category and emission class, an infrastructure charge</w:t>
      </w:r>
      <w:r w:rsidR="79A8E8B4">
        <w:t xml:space="preserve"> and </w:t>
      </w:r>
      <w:r>
        <w:t>CO</w:t>
      </w:r>
      <w:r w:rsidRPr="146A2E4F">
        <w:rPr>
          <w:rFonts w:ascii="Cambria Math" w:hAnsi="Cambria Math" w:cs="Cambria Math"/>
        </w:rPr>
        <w:t>₂</w:t>
      </w:r>
      <w:r>
        <w:t xml:space="preserve"> emissions charge</w:t>
      </w:r>
      <w:r w:rsidR="618D3FAE">
        <w:t xml:space="preserve"> </w:t>
      </w:r>
      <w:r>
        <w:t>established by applicable legislation are determined.</w:t>
      </w:r>
      <w:r w:rsidRPr="146A2E4F" w:rsidR="79BD5BDB">
        <w:rPr>
          <w:rFonts w:cs="Arial"/>
          <w:color w:val="FF0000"/>
        </w:rPr>
        <w:t xml:space="preserve"> </w:t>
      </w:r>
    </w:p>
    <w:p w:rsidR="00F244F6" w:rsidP="17AA99E6" w:rsidRDefault="2986AD4C" w14:paraId="41C6779C" w14:textId="74027DFE">
      <w:pPr>
        <w:rPr>
          <w:rFonts w:cs="Arial"/>
          <w:color w:val="FF0000"/>
        </w:rPr>
      </w:pPr>
      <w:r w:rsidRPr="0984AD2C">
        <w:rPr>
          <w:rFonts w:cs="Arial"/>
          <w:color w:val="000000" w:themeColor="text1"/>
        </w:rPr>
        <w:t xml:space="preserve">The Lithuanian Transport Safety Administration sets road toll rates once per calendar year, no later than June 30 of the current year. The approved road toll rates take effect on August 1 of the current year. Toll </w:t>
      </w:r>
      <w:r w:rsidRPr="0984AD2C">
        <w:rPr>
          <w:rFonts w:cs="Arial"/>
          <w:color w:val="000000" w:themeColor="text1"/>
        </w:rPr>
        <w:t>rates consist of infrastructure and CO</w:t>
      </w:r>
      <w:r w:rsidRPr="0984AD2C">
        <w:rPr>
          <w:rFonts w:cs="Arial"/>
          <w:color w:val="000000" w:themeColor="text1"/>
          <w:vertAlign w:val="subscript"/>
        </w:rPr>
        <w:t>2</w:t>
      </w:r>
      <w:r w:rsidRPr="0984AD2C">
        <w:rPr>
          <w:rFonts w:cs="Arial"/>
          <w:color w:val="000000" w:themeColor="text1"/>
        </w:rPr>
        <w:t xml:space="preserve"> charges, including such criteria as the weight of the vehicle, number of axels, Euro Emission class, CO</w:t>
      </w:r>
      <w:r w:rsidRPr="0984AD2C">
        <w:rPr>
          <w:rFonts w:cs="Arial"/>
          <w:color w:val="000000" w:themeColor="text1"/>
          <w:vertAlign w:val="subscript"/>
        </w:rPr>
        <w:t xml:space="preserve">2 </w:t>
      </w:r>
      <w:r w:rsidRPr="0984AD2C">
        <w:rPr>
          <w:rFonts w:cs="Arial"/>
          <w:color w:val="000000" w:themeColor="text1"/>
        </w:rPr>
        <w:t>class.</w:t>
      </w:r>
    </w:p>
    <w:p w:rsidRPr="00F244F6" w:rsidR="00F244F6" w:rsidP="00F244F6" w:rsidRDefault="2E50B582" w14:paraId="42AF22E8" w14:textId="54F1C55B">
      <w:r>
        <w:t xml:space="preserve">Using GNSS (Global Navigation Satellite System) data collected by the on-board </w:t>
      </w:r>
      <w:r w:rsidR="23B71233">
        <w:t>Equipment</w:t>
      </w:r>
      <w:r w:rsidR="350745A4">
        <w:t xml:space="preserve"> (OB</w:t>
      </w:r>
      <w:r w:rsidR="278A73B2">
        <w:t>E)</w:t>
      </w:r>
      <w:r>
        <w:t xml:space="preserve"> installed in the vehicle, the System determines the vehicle's entry to and exit from the toll road network and calculates the actual distance travelled on the tolled road sections.</w:t>
      </w:r>
    </w:p>
    <w:p w:rsidRPr="004D5BE5" w:rsidR="004D5BE5" w:rsidP="004D5BE5" w:rsidRDefault="004D5BE5" w14:paraId="4BF0EE47" w14:textId="77777777"/>
    <w:p w:rsidR="008929FC" w:rsidP="00A84185" w:rsidRDefault="008929FC" w14:paraId="4770C300" w14:textId="1F488A14">
      <w:pPr>
        <w:pStyle w:val="Heading2"/>
      </w:pPr>
      <w:bookmarkStart w:name="_Toc233039492" w:id="8"/>
      <w:r>
        <w:t>Applied technology</w:t>
      </w:r>
      <w:bookmarkEnd w:id="8"/>
    </w:p>
    <w:p w:rsidR="00F667BC" w:rsidP="00D139FC" w:rsidRDefault="00D139FC" w14:paraId="3C969E41" w14:textId="735E8BF0">
      <w:pPr>
        <w:ind w:firstLine="360"/>
        <w:rPr>
          <w:rFonts w:cs="Arial"/>
        </w:rPr>
      </w:pPr>
      <w:r w:rsidRPr="00D139FC">
        <w:rPr>
          <w:rFonts w:cs="Arial"/>
        </w:rPr>
        <w:t xml:space="preserve">The System calculates the distance travelled and the applicable toll based on data transmitted by </w:t>
      </w:r>
      <w:r w:rsidRPr="00697BFF">
        <w:rPr>
          <w:rFonts w:cs="Arial"/>
          <w:i/>
        </w:rPr>
        <w:t xml:space="preserve">EETS </w:t>
      </w:r>
      <w:r w:rsidRPr="00697BFF">
        <w:rPr>
          <w:rFonts w:cs="Arial"/>
          <w:i/>
          <w:iCs/>
        </w:rPr>
        <w:t>Provider</w:t>
      </w:r>
      <w:r w:rsidRPr="00D139FC">
        <w:rPr>
          <w:rFonts w:cs="Arial"/>
        </w:rPr>
        <w:t xml:space="preserve"> from certified GNSS (Global Navigation Satellite System) on-board </w:t>
      </w:r>
      <w:r w:rsidRPr="15BA0D2C" w:rsidR="3EC2E957">
        <w:rPr>
          <w:rFonts w:cs="Arial"/>
        </w:rPr>
        <w:t>Equipment</w:t>
      </w:r>
      <w:r w:rsidRPr="6728D223" w:rsidR="55423377">
        <w:rPr>
          <w:rFonts w:cs="Arial"/>
        </w:rPr>
        <w:t xml:space="preserve"> (OB</w:t>
      </w:r>
      <w:r w:rsidRPr="6728D223" w:rsidR="4A3BAC79">
        <w:rPr>
          <w:rFonts w:cs="Arial"/>
        </w:rPr>
        <w:t>E</w:t>
      </w:r>
      <w:r w:rsidRPr="00D139FC">
        <w:rPr>
          <w:rFonts w:cs="Arial"/>
        </w:rPr>
        <w:t xml:space="preserve">) installed in vehicles. </w:t>
      </w:r>
      <w:r w:rsidRPr="00697BFF">
        <w:rPr>
          <w:rFonts w:cs="Arial"/>
          <w:i/>
        </w:rPr>
        <w:t xml:space="preserve">EETS </w:t>
      </w:r>
      <w:r w:rsidRPr="00697BFF">
        <w:rPr>
          <w:rFonts w:cs="Arial"/>
          <w:i/>
          <w:iCs/>
        </w:rPr>
        <w:t>Provider</w:t>
      </w:r>
      <w:r w:rsidRPr="00D139FC">
        <w:rPr>
          <w:rFonts w:cs="Arial"/>
        </w:rPr>
        <w:t xml:space="preserve"> submit to the System </w:t>
      </w:r>
      <w:r w:rsidRPr="00697BFF">
        <w:rPr>
          <w:rFonts w:cs="Arial"/>
          <w:i/>
        </w:rPr>
        <w:t>EETS Provider</w:t>
      </w:r>
      <w:r w:rsidRPr="00D139FC">
        <w:rPr>
          <w:rFonts w:cs="Arial"/>
        </w:rPr>
        <w:t xml:space="preserve"> data, the vehicle registration number, vehicle technical parameters </w:t>
      </w:r>
      <w:r w:rsidR="00BB2E8E">
        <w:rPr>
          <w:rFonts w:cs="Arial"/>
        </w:rPr>
        <w:t>(</w:t>
      </w:r>
      <w:r w:rsidRPr="00D139FC">
        <w:rPr>
          <w:rFonts w:cs="Arial"/>
        </w:rPr>
        <w:t>the EURO emission class, number of axles and gross vehicle weight), vehicle owner and vehicle trip data (including location coordinates, travel time and distance travelled). Based on this information, the System calculates the distance travelled by each vehicle on toll roads using the recorded entry and exit points of the toll road network.</w:t>
      </w:r>
      <w:r w:rsidRPr="00A0611A" w:rsidR="00A0611A">
        <w:rPr>
          <w:rFonts w:cs="Arial"/>
        </w:rPr>
        <w:t xml:space="preserve"> </w:t>
      </w:r>
    </w:p>
    <w:p w:rsidR="00F667BC" w:rsidP="00D139FC" w:rsidRDefault="363B301A" w14:paraId="72632B4B" w14:textId="43CA5D97">
      <w:pPr>
        <w:ind w:firstLine="360"/>
      </w:pPr>
      <w:r w:rsidRPr="6728D223">
        <w:rPr>
          <w:rFonts w:eastAsia="Arial" w:cs="Arial"/>
        </w:rPr>
        <w:t xml:space="preserve">The </w:t>
      </w:r>
      <w:r w:rsidRPr="6728D223" w:rsidR="13C728C5">
        <w:rPr>
          <w:rFonts w:eastAsia="Arial" w:cs="Arial"/>
        </w:rPr>
        <w:t>OB</w:t>
      </w:r>
      <w:r w:rsidRPr="6728D223" w:rsidR="6D0022F8">
        <w:rPr>
          <w:rFonts w:eastAsia="Arial" w:cs="Arial"/>
        </w:rPr>
        <w:t>E</w:t>
      </w:r>
      <w:r w:rsidRPr="6728D223">
        <w:rPr>
          <w:rFonts w:eastAsia="Arial" w:cs="Arial"/>
        </w:rPr>
        <w:t xml:space="preserve"> must use only mobile communication technologies that are available in the Republic of Lithuania 4G/5G networks.</w:t>
      </w:r>
      <w:r w:rsidRPr="6728D223" w:rsidR="3A247CF8">
        <w:rPr>
          <w:rFonts w:eastAsia="Arial" w:cs="Arial"/>
        </w:rPr>
        <w:t xml:space="preserve"> Where necessary, support for 2G networks may be used as a fallback communication method.</w:t>
      </w:r>
    </w:p>
    <w:p w:rsidR="00D82DED" w:rsidP="369AB4FC" w:rsidRDefault="00D82DED" w14:paraId="7ED2D776" w14:textId="5E8A0CF5">
      <w:pPr>
        <w:ind w:firstLine="0"/>
        <w:rPr>
          <w:rFonts w:eastAsia="Arial Narrow" w:cs="Arial"/>
          <w:color w:val="000000" w:themeColor="text1"/>
        </w:rPr>
      </w:pPr>
      <w:r w:rsidRPr="15F26FE9">
        <w:rPr>
          <w:rFonts w:eastAsia="Arial Narrow" w:cs="Arial"/>
          <w:color w:val="000000" w:themeColor="text1"/>
        </w:rPr>
        <w:t xml:space="preserve">The </w:t>
      </w:r>
      <w:r w:rsidRPr="15F26FE9" w:rsidR="681CB266">
        <w:rPr>
          <w:rFonts w:eastAsia="Arial Narrow" w:cs="Arial"/>
          <w:color w:val="000000" w:themeColor="text1"/>
        </w:rPr>
        <w:t>OB</w:t>
      </w:r>
      <w:r w:rsidRPr="15F26FE9" w:rsidR="6AB07C7B">
        <w:rPr>
          <w:rFonts w:eastAsia="Arial Narrow" w:cs="Arial"/>
          <w:color w:val="000000" w:themeColor="text1"/>
        </w:rPr>
        <w:t>E</w:t>
      </w:r>
      <w:r w:rsidRPr="15F26FE9">
        <w:rPr>
          <w:rFonts w:eastAsia="Arial Narrow" w:cs="Arial"/>
          <w:color w:val="000000" w:themeColor="text1"/>
        </w:rPr>
        <w:t xml:space="preserve"> used in vehicles shall be tested and approved to ensure the correct transmission of data to the </w:t>
      </w:r>
      <w:r w:rsidRPr="15F26FE9">
        <w:rPr>
          <w:rFonts w:eastAsia="Arial Narrow" w:cs="Arial"/>
          <w:i/>
          <w:iCs/>
          <w:color w:val="000000" w:themeColor="text1"/>
        </w:rPr>
        <w:t>EETS Provider</w:t>
      </w:r>
      <w:r w:rsidRPr="15F26FE9">
        <w:rPr>
          <w:rFonts w:eastAsia="Arial Narrow" w:cs="Arial"/>
          <w:color w:val="000000" w:themeColor="text1"/>
        </w:rPr>
        <w:t xml:space="preserve"> and the accurate determination of the applicable road toll. Further information on </w:t>
      </w:r>
      <w:r w:rsidRPr="15F26FE9" w:rsidR="681CB266">
        <w:rPr>
          <w:rFonts w:eastAsia="Arial Narrow" w:cs="Arial"/>
          <w:color w:val="000000" w:themeColor="text1"/>
        </w:rPr>
        <w:t>OB</w:t>
      </w:r>
      <w:r w:rsidRPr="15F26FE9" w:rsidR="3D148DB5">
        <w:rPr>
          <w:rFonts w:eastAsia="Arial Narrow" w:cs="Arial"/>
          <w:color w:val="000000" w:themeColor="text1"/>
        </w:rPr>
        <w:t>E</w:t>
      </w:r>
      <w:r w:rsidRPr="15F26FE9">
        <w:rPr>
          <w:rFonts w:eastAsia="Arial Narrow" w:cs="Arial"/>
          <w:color w:val="000000" w:themeColor="text1"/>
        </w:rPr>
        <w:t xml:space="preserve"> testing procedures is provided in</w:t>
      </w:r>
      <w:r w:rsidRPr="15F26FE9" w:rsidR="335DDBE2">
        <w:rPr>
          <w:rFonts w:eastAsia="Arial Narrow" w:cs="Arial"/>
          <w:color w:val="000000" w:themeColor="text1"/>
        </w:rPr>
        <w:t xml:space="preserve"> the OBU testing rules approved by the Company.</w:t>
      </w:r>
    </w:p>
    <w:p w:rsidRPr="0073664D" w:rsidR="00C375E7" w:rsidP="369AB4FC" w:rsidRDefault="00C375E7" w14:paraId="4ED4EF2B" w14:textId="77777777">
      <w:pPr>
        <w:ind w:firstLine="0"/>
        <w:rPr>
          <w:rFonts w:eastAsia="Arial Narrow" w:cs="Arial"/>
          <w:color w:val="000000" w:themeColor="text1"/>
        </w:rPr>
      </w:pPr>
    </w:p>
    <w:p w:rsidRPr="0073664D" w:rsidR="005A655D" w:rsidP="00A84185" w:rsidRDefault="00855BDE" w14:paraId="7512C7A5" w14:textId="12A62ED5">
      <w:pPr>
        <w:pStyle w:val="Heading2"/>
      </w:pPr>
      <w:bookmarkStart w:name="_Toc233039493" w:id="9"/>
      <w:r w:rsidRPr="0073664D">
        <w:t>D</w:t>
      </w:r>
      <w:r w:rsidRPr="0073664D" w:rsidR="4220FC74">
        <w:t xml:space="preserve">esignated </w:t>
      </w:r>
      <w:r w:rsidRPr="0073664D" w:rsidR="00F8756B">
        <w:t>Toll Charger</w:t>
      </w:r>
      <w:r w:rsidRPr="0073664D" w:rsidR="4220FC74">
        <w:t xml:space="preserve"> and </w:t>
      </w:r>
      <w:r w:rsidRPr="0073664D">
        <w:t xml:space="preserve">Main </w:t>
      </w:r>
      <w:r w:rsidRPr="0073664D" w:rsidR="00722DE4">
        <w:t>EETS Provider</w:t>
      </w:r>
      <w:bookmarkEnd w:id="9"/>
    </w:p>
    <w:p w:rsidRPr="0073664D" w:rsidR="005A655D" w:rsidP="52737F90" w:rsidRDefault="1836D36E" w14:paraId="572CDCE8" w14:textId="374B4ED3">
      <w:pPr>
        <w:rPr>
          <w:rFonts w:cs="Arial"/>
        </w:rPr>
      </w:pPr>
      <w:r w:rsidRPr="52737F90">
        <w:rPr>
          <w:rFonts w:cs="Arial"/>
        </w:rPr>
        <w:t xml:space="preserve">The </w:t>
      </w:r>
      <w:r w:rsidRPr="52737F90" w:rsidR="5B59F9AE">
        <w:rPr>
          <w:rFonts w:cs="Arial"/>
        </w:rPr>
        <w:t>D</w:t>
      </w:r>
      <w:r w:rsidRPr="52737F90" w:rsidR="54D043BC">
        <w:rPr>
          <w:rFonts w:cs="Arial"/>
        </w:rPr>
        <w:t xml:space="preserve">esignated </w:t>
      </w:r>
      <w:r w:rsidRPr="52737F90" w:rsidR="18DE24A7">
        <w:rPr>
          <w:rFonts w:cs="Arial"/>
        </w:rPr>
        <w:t>Toll Charger</w:t>
      </w:r>
      <w:r w:rsidRPr="52737F90">
        <w:rPr>
          <w:rFonts w:cs="Arial"/>
        </w:rPr>
        <w:t xml:space="preserve"> </w:t>
      </w:r>
      <w:r w:rsidRPr="52737F90" w:rsidR="7DE0A011">
        <w:rPr>
          <w:rFonts w:cs="Arial"/>
        </w:rPr>
        <w:t xml:space="preserve">within the </w:t>
      </w:r>
      <w:r w:rsidRPr="52737F90" w:rsidR="18DE24A7">
        <w:rPr>
          <w:rFonts w:cs="Arial"/>
        </w:rPr>
        <w:t>domain</w:t>
      </w:r>
      <w:r w:rsidRPr="52737F90" w:rsidR="7DE0A011">
        <w:rPr>
          <w:rFonts w:cs="Arial"/>
        </w:rPr>
        <w:t xml:space="preserve"> of the</w:t>
      </w:r>
      <w:r w:rsidRPr="52737F90" w:rsidR="5A94AC79">
        <w:rPr>
          <w:rFonts w:cs="Arial"/>
        </w:rPr>
        <w:t xml:space="preserve"> </w:t>
      </w:r>
      <w:r w:rsidRPr="52737F90" w:rsidR="5B59F9AE">
        <w:rPr>
          <w:rFonts w:cs="Arial"/>
        </w:rPr>
        <w:t>ETTS Domain of the Republic of Lithuania</w:t>
      </w:r>
      <w:r w:rsidRPr="52737F90" w:rsidR="7DE0A011">
        <w:rPr>
          <w:rFonts w:cs="Arial"/>
        </w:rPr>
        <w:t xml:space="preserve"> (LR </w:t>
      </w:r>
      <w:r w:rsidRPr="52737F90" w:rsidR="6CB468D2">
        <w:rPr>
          <w:rFonts w:cs="Arial"/>
        </w:rPr>
        <w:t>EETS</w:t>
      </w:r>
      <w:r w:rsidRPr="52737F90" w:rsidR="7DE0A011">
        <w:rPr>
          <w:rFonts w:cs="Arial"/>
        </w:rPr>
        <w:t xml:space="preserve">), as provided for in Directive 2019/520 </w:t>
      </w:r>
      <w:r w:rsidRPr="52737F90" w:rsidR="3BC63DC3">
        <w:rPr>
          <w:rFonts w:cs="Arial"/>
        </w:rPr>
        <w:t xml:space="preserve">and </w:t>
      </w:r>
      <w:r w:rsidRPr="52737F90" w:rsidR="7DE0A011">
        <w:rPr>
          <w:rFonts w:cs="Arial"/>
        </w:rPr>
        <w:t xml:space="preserve">in accordance with the </w:t>
      </w:r>
      <w:r w:rsidRPr="52737F90" w:rsidR="22B0934D">
        <w:rPr>
          <w:rFonts w:cs="Arial"/>
        </w:rPr>
        <w:t>LFRMDP</w:t>
      </w:r>
      <w:r w:rsidRPr="52737F90" w:rsidR="573BA684">
        <w:rPr>
          <w:rFonts w:cs="Arial"/>
        </w:rPr>
        <w:t xml:space="preserve">, </w:t>
      </w:r>
      <w:r w:rsidRPr="52737F90" w:rsidR="7DE0A011">
        <w:rPr>
          <w:rFonts w:cs="Arial"/>
        </w:rPr>
        <w:t xml:space="preserve">is the public limited </w:t>
      </w:r>
      <w:r w:rsidRPr="52737F90" w:rsidR="22B0934D">
        <w:rPr>
          <w:rFonts w:cs="Arial"/>
        </w:rPr>
        <w:t xml:space="preserve">liability </w:t>
      </w:r>
      <w:r w:rsidRPr="52737F90" w:rsidR="7DE0A011">
        <w:rPr>
          <w:rFonts w:cs="Arial"/>
        </w:rPr>
        <w:t xml:space="preserve">company Via </w:t>
      </w:r>
      <w:r w:rsidRPr="52737F90" w:rsidR="50A10AFC">
        <w:rPr>
          <w:rFonts w:cs="Arial"/>
        </w:rPr>
        <w:t xml:space="preserve">Lietuva </w:t>
      </w:r>
      <w:r w:rsidRPr="52737F90" w:rsidR="7DE0A011">
        <w:rPr>
          <w:rFonts w:cs="Arial"/>
        </w:rPr>
        <w:t xml:space="preserve">(hereinafter </w:t>
      </w:r>
      <w:r w:rsidRPr="52737F90" w:rsidR="0CAC2F53">
        <w:rPr>
          <w:rFonts w:cs="Arial"/>
        </w:rPr>
        <w:t xml:space="preserve">referred to as </w:t>
      </w:r>
      <w:r w:rsidRPr="52737F90" w:rsidR="7DE0A011">
        <w:rPr>
          <w:rFonts w:cs="Arial"/>
        </w:rPr>
        <w:t xml:space="preserve">the </w:t>
      </w:r>
      <w:r w:rsidRPr="52737F90" w:rsidR="22B0934D">
        <w:rPr>
          <w:rFonts w:cs="Arial"/>
        </w:rPr>
        <w:t>“</w:t>
      </w:r>
      <w:r w:rsidRPr="52737F90" w:rsidR="7DE0A011">
        <w:rPr>
          <w:rFonts w:cs="Arial"/>
        </w:rPr>
        <w:t>Company</w:t>
      </w:r>
      <w:r w:rsidRPr="52737F90" w:rsidR="22B0934D">
        <w:rPr>
          <w:rFonts w:cs="Arial"/>
        </w:rPr>
        <w:t>”</w:t>
      </w:r>
      <w:r w:rsidRPr="52737F90" w:rsidR="7DE0A011">
        <w:rPr>
          <w:rFonts w:cs="Arial"/>
        </w:rPr>
        <w:t xml:space="preserve">). The Company is also the main </w:t>
      </w:r>
      <w:r w:rsidRPr="52737F90" w:rsidR="70EE644F">
        <w:rPr>
          <w:rFonts w:cs="Arial"/>
        </w:rPr>
        <w:t xml:space="preserve">service </w:t>
      </w:r>
      <w:r w:rsidRPr="52737F90" w:rsidR="7DE0A011">
        <w:rPr>
          <w:rFonts w:cs="Arial"/>
        </w:rPr>
        <w:t xml:space="preserve">provider within the </w:t>
      </w:r>
      <w:r w:rsidRPr="52737F90" w:rsidR="6CB468D2">
        <w:rPr>
          <w:rFonts w:cs="Arial"/>
        </w:rPr>
        <w:t>EETS</w:t>
      </w:r>
      <w:r w:rsidRPr="52737F90" w:rsidR="22B0934D">
        <w:rPr>
          <w:rFonts w:cs="Arial"/>
        </w:rPr>
        <w:t xml:space="preserve"> Domain of the Republic of Lithuania</w:t>
      </w:r>
      <w:r w:rsidR="00142E5A">
        <w:rPr>
          <w:rFonts w:cs="Arial"/>
        </w:rPr>
        <w:t xml:space="preserve">, </w:t>
      </w:r>
      <w:r w:rsidRPr="00697BFF" w:rsidR="00142E5A">
        <w:rPr>
          <w:rFonts w:cs="Arial"/>
        </w:rPr>
        <w:t xml:space="preserve">having the </w:t>
      </w:r>
      <w:r w:rsidRPr="00697BFF" w:rsidR="003773A9">
        <w:rPr>
          <w:rFonts w:cs="Arial"/>
        </w:rPr>
        <w:t>obligation to sign contracts with all interested users and the right for remuneration</w:t>
      </w:r>
      <w:r w:rsidRPr="00697BFF" w:rsidR="00B86B3E">
        <w:rPr>
          <w:rFonts w:cs="Arial"/>
        </w:rPr>
        <w:t xml:space="preserve"> for this service</w:t>
      </w:r>
      <w:r w:rsidRPr="00697BFF" w:rsidR="7DE0A011">
        <w:rPr>
          <w:rFonts w:cs="Arial"/>
        </w:rPr>
        <w:t>.</w:t>
      </w:r>
      <w:r w:rsidRPr="00B86B3E" w:rsidR="7DE0A011">
        <w:rPr>
          <w:rFonts w:cs="Arial"/>
          <w:color w:val="FF0000"/>
        </w:rPr>
        <w:t xml:space="preserve"> </w:t>
      </w:r>
      <w:r w:rsidRPr="52737F90" w:rsidR="7DE0A011">
        <w:rPr>
          <w:rFonts w:cs="Arial"/>
        </w:rPr>
        <w:t xml:space="preserve">The rights and obligations of the Company as the main </w:t>
      </w:r>
      <w:r w:rsidRPr="52737F90" w:rsidR="70EE644F">
        <w:rPr>
          <w:rFonts w:cs="Arial"/>
        </w:rPr>
        <w:t xml:space="preserve">service </w:t>
      </w:r>
      <w:r w:rsidRPr="52737F90" w:rsidR="7DE0A011">
        <w:rPr>
          <w:rFonts w:cs="Arial"/>
        </w:rPr>
        <w:t xml:space="preserve">provider are set out in the </w:t>
      </w:r>
      <w:r w:rsidRPr="52737F90" w:rsidR="18DE24A7">
        <w:rPr>
          <w:rFonts w:cs="Arial"/>
        </w:rPr>
        <w:t>LFRMDP</w:t>
      </w:r>
      <w:r w:rsidRPr="52737F90" w:rsidR="7DE0A011">
        <w:rPr>
          <w:rFonts w:cs="Arial"/>
        </w:rPr>
        <w:t xml:space="preserve"> and the Resolution.</w:t>
      </w:r>
    </w:p>
    <w:p w:rsidRPr="0073664D" w:rsidR="005A655D" w:rsidP="369AB4FC" w:rsidRDefault="005A655D" w14:paraId="3C4C21DE" w14:textId="4112440F">
      <w:pPr>
        <w:rPr>
          <w:rFonts w:cs="Arial" w:eastAsiaTheme="minorEastAsia"/>
        </w:rPr>
      </w:pPr>
    </w:p>
    <w:p w:rsidR="00BB2E8E" w:rsidP="00BB2E8E" w:rsidRDefault="00BB2E8E" w14:paraId="6416B32F" w14:textId="77777777">
      <w:pPr>
        <w:pStyle w:val="Heading2"/>
      </w:pPr>
      <w:bookmarkStart w:name="_Toc233039494" w:id="10"/>
      <w:r>
        <w:t>E</w:t>
      </w:r>
      <w:r w:rsidRPr="00A0611A">
        <w:t>nforcement</w:t>
      </w:r>
      <w:r>
        <w:t xml:space="preserve"> procedures</w:t>
      </w:r>
      <w:bookmarkEnd w:id="10"/>
    </w:p>
    <w:p w:rsidR="00BB2E8E" w:rsidP="00BB2E8E" w:rsidRDefault="00BB2E8E" w14:paraId="55E50CCE" w14:textId="77777777">
      <w:pPr>
        <w:rPr>
          <w:rFonts w:ascii="Calibri" w:hAnsi="Calibri" w:cs="Calibri"/>
          <w:kern w:val="0"/>
          <w:lang w:val="lt-LT"/>
          <w14:ligatures w14:val="none"/>
        </w:rPr>
      </w:pPr>
      <w:r>
        <w:t xml:space="preserve">Enforcement is supported by fixed control points (surveillance cameras) and physical supervision that verify whether vehicles subject to tolling are properly registered and transmitting data. If a vehicle using an </w:t>
      </w:r>
      <w:r w:rsidRPr="00697BFF">
        <w:rPr>
          <w:i/>
        </w:rPr>
        <w:t>EETS provide</w:t>
      </w:r>
      <w:r>
        <w:t>r is detected without valid toll declaration, enforcement actions (including fines) are initiated against the driver, with follow</w:t>
      </w:r>
      <w:r>
        <w:noBreakHyphen/>
      </w:r>
      <w:r>
        <w:t>up investigation involving the provider.</w:t>
      </w:r>
    </w:p>
    <w:p w:rsidR="00BB2E8E" w:rsidP="00BB2E8E" w:rsidRDefault="00BB2E8E" w14:paraId="79131F99" w14:textId="171E5630">
      <w:r w:rsidRPr="15F26FE9">
        <w:rPr>
          <w:i/>
          <w:iCs/>
        </w:rPr>
        <w:t>EETS provider</w:t>
      </w:r>
      <w:r>
        <w:t xml:space="preserve"> </w:t>
      </w:r>
      <w:r w:rsidR="0338AA7C">
        <w:t>is</w:t>
      </w:r>
      <w:r>
        <w:t xml:space="preserve"> required to continuously update vehicle status (access, block lists by ISO12855:2025 message structure). Access list containing all users the </w:t>
      </w:r>
      <w:r w:rsidRPr="15F26FE9" w:rsidR="65117E2A">
        <w:rPr>
          <w:i/>
          <w:iCs/>
        </w:rPr>
        <w:t>EETS provider</w:t>
      </w:r>
      <w:r>
        <w:t xml:space="preserve"> has a contract with and for which the </w:t>
      </w:r>
      <w:r w:rsidRPr="15F26FE9" w:rsidR="47F37E4D">
        <w:rPr>
          <w:i/>
          <w:iCs/>
        </w:rPr>
        <w:t>EETS provider</w:t>
      </w:r>
      <w:r>
        <w:t xml:space="preserve"> guarantees toll payment. Also block list containing all users the </w:t>
      </w:r>
      <w:r w:rsidRPr="15F26FE9" w:rsidR="031E9920">
        <w:rPr>
          <w:i/>
          <w:iCs/>
        </w:rPr>
        <w:t>EETS provider</w:t>
      </w:r>
      <w:r>
        <w:t xml:space="preserve"> has a contract with, but for which the guarantee for toll payment has temporarily</w:t>
      </w:r>
      <w:r w:rsidR="6BE20EDC">
        <w:t xml:space="preserve"> or completely</w:t>
      </w:r>
      <w:r>
        <w:t xml:space="preserve"> been suspended.</w:t>
      </w:r>
    </w:p>
    <w:p w:rsidR="00BB2E8E" w:rsidP="00BB2E8E" w:rsidRDefault="00BB2E8E" w14:paraId="6DB0302F" w14:textId="6D0776A2">
      <w:r>
        <w:t xml:space="preserve">In the case of a malfunction of the </w:t>
      </w:r>
      <w:proofErr w:type="gramStart"/>
      <w:r>
        <w:t>On</w:t>
      </w:r>
      <w:proofErr w:type="gramEnd"/>
      <w:r>
        <w:noBreakHyphen/>
      </w:r>
      <w:r>
        <w:t xml:space="preserve">Board Equipment (OBE), the driver must promptly inform the EETS Service Provider and arrange for the replacement of the device. To avoid risking an administrative fine for the Holder of a Truck, while the OBE is being replaced, the road toll for a full route that has not been paid for, must be paid using alternative payment methods, such as route pass or mobile App. Additional information on alternative toll payment methods is available on the website of the Tolling Service Provider at </w:t>
      </w:r>
      <w:hyperlink r:id="rId12">
        <w:r w:rsidRPr="15F26FE9">
          <w:rPr>
            <w:rStyle w:val="Hyperlink"/>
            <w:rFonts w:cs="Arial"/>
          </w:rPr>
          <w:t>www.viatoll.lt</w:t>
        </w:r>
      </w:hyperlink>
      <w:r>
        <w:t>.</w:t>
      </w:r>
      <w:r w:rsidR="2B5C6396">
        <w:t xml:space="preserve"> The EETS provider must make this information available to the EETS user.</w:t>
      </w:r>
    </w:p>
    <w:p w:rsidR="00BB2E8E" w:rsidP="00BB2E8E" w:rsidRDefault="00BB2E8E" w14:paraId="3B2DB8C8" w14:textId="77777777"/>
    <w:p w:rsidRPr="0073664D" w:rsidR="005A655D" w:rsidP="00A84185" w:rsidRDefault="372355D6" w14:paraId="31F77939" w14:textId="796F3ABF">
      <w:pPr>
        <w:pStyle w:val="Heading2"/>
      </w:pPr>
      <w:bookmarkStart w:name="_Toc233039495" w:id="11"/>
      <w:r w:rsidRPr="0073664D">
        <w:t>Conciliation</w:t>
      </w:r>
      <w:bookmarkEnd w:id="11"/>
    </w:p>
    <w:p w:rsidRPr="0073664D" w:rsidR="00A233E7" w:rsidP="52737F90" w:rsidRDefault="05E4AE10" w14:paraId="77C2EC34" w14:textId="7B703C19">
      <w:pPr>
        <w:ind w:firstLine="576"/>
        <w:rPr>
          <w:rFonts w:cs="Arial"/>
          <w:color w:val="000000" w:themeColor="text1"/>
        </w:rPr>
      </w:pPr>
      <w:r w:rsidRPr="52737F90">
        <w:rPr>
          <w:rFonts w:cs="Arial"/>
        </w:rPr>
        <w:t xml:space="preserve">Disputes between </w:t>
      </w:r>
      <w:r w:rsidRPr="52737F90" w:rsidR="50A10AFC">
        <w:rPr>
          <w:rFonts w:cs="Arial"/>
        </w:rPr>
        <w:t>the Company</w:t>
      </w:r>
      <w:r w:rsidRPr="52737F90" w:rsidR="7792F363">
        <w:rPr>
          <w:rFonts w:cs="Arial"/>
        </w:rPr>
        <w:t>, as the</w:t>
      </w:r>
      <w:r w:rsidRPr="52737F90" w:rsidR="5EA0958C">
        <w:rPr>
          <w:rFonts w:cs="Arial"/>
        </w:rPr>
        <w:t xml:space="preserve"> </w:t>
      </w:r>
      <w:r w:rsidRPr="52737F90" w:rsidR="22B0934D">
        <w:rPr>
          <w:rFonts w:cs="Arial"/>
        </w:rPr>
        <w:t>D</w:t>
      </w:r>
      <w:r w:rsidRPr="52737F90" w:rsidR="5EA0958C">
        <w:rPr>
          <w:rFonts w:cs="Arial"/>
        </w:rPr>
        <w:t xml:space="preserve">esignated </w:t>
      </w:r>
      <w:r w:rsidRPr="52737F90" w:rsidR="18DE24A7">
        <w:rPr>
          <w:rFonts w:cs="Arial"/>
        </w:rPr>
        <w:t>Toll Charger</w:t>
      </w:r>
      <w:r w:rsidRPr="52737F90" w:rsidR="7792F363">
        <w:rPr>
          <w:rFonts w:cs="Arial"/>
        </w:rPr>
        <w:t xml:space="preserve"> </w:t>
      </w:r>
      <w:r w:rsidRPr="52737F90">
        <w:rPr>
          <w:rFonts w:cs="Arial"/>
        </w:rPr>
        <w:t xml:space="preserve">and/or </w:t>
      </w:r>
      <w:r w:rsidRPr="00697BFF" w:rsidR="04CA2EFE">
        <w:rPr>
          <w:rFonts w:cs="Arial"/>
          <w:i/>
        </w:rPr>
        <w:t>EETS Provider</w:t>
      </w:r>
      <w:r w:rsidRPr="52737F90">
        <w:rPr>
          <w:rFonts w:cs="Arial"/>
        </w:rPr>
        <w:t xml:space="preserve">, arising from contractual or negotiated relationships </w:t>
      </w:r>
      <w:r w:rsidRPr="52737F90" w:rsidR="1BE1DC2C">
        <w:rPr>
          <w:rFonts w:cs="Arial"/>
        </w:rPr>
        <w:t>(e.g. regarding potentially discriminatory contractual terms and remuneration principles)</w:t>
      </w:r>
      <w:r w:rsidRPr="52737F90">
        <w:rPr>
          <w:rFonts w:cs="Arial"/>
        </w:rPr>
        <w:t xml:space="preserve">, may be referred to a commission established by the Minister of Transport and Communications </w:t>
      </w:r>
      <w:r w:rsidRPr="52737F90" w:rsidR="603BD874">
        <w:rPr>
          <w:rFonts w:cs="Arial"/>
        </w:rPr>
        <w:t xml:space="preserve">of the Republic of Lithuania </w:t>
      </w:r>
      <w:r w:rsidRPr="52737F90">
        <w:rPr>
          <w:rFonts w:cs="Arial"/>
        </w:rPr>
        <w:t>(</w:t>
      </w:r>
      <w:r w:rsidRPr="52737F90" w:rsidR="759FA5D4">
        <w:rPr>
          <w:rFonts w:cs="Arial"/>
        </w:rPr>
        <w:t xml:space="preserve">hereinafter </w:t>
      </w:r>
      <w:r w:rsidRPr="52737F90" w:rsidR="39D3055D">
        <w:rPr>
          <w:rFonts w:cs="Arial"/>
        </w:rPr>
        <w:t xml:space="preserve">referred to as </w:t>
      </w:r>
      <w:r w:rsidRPr="52737F90">
        <w:rPr>
          <w:rFonts w:cs="Arial"/>
        </w:rPr>
        <w:t xml:space="preserve">the </w:t>
      </w:r>
      <w:r w:rsidRPr="52737F90" w:rsidR="22B0934D">
        <w:rPr>
          <w:rFonts w:cs="Arial"/>
        </w:rPr>
        <w:t>“C</w:t>
      </w:r>
      <w:r w:rsidRPr="52737F90">
        <w:rPr>
          <w:rFonts w:cs="Arial"/>
        </w:rPr>
        <w:t xml:space="preserve">onciliation </w:t>
      </w:r>
      <w:r w:rsidRPr="52737F90" w:rsidR="22B0934D">
        <w:rPr>
          <w:rFonts w:cs="Arial"/>
        </w:rPr>
        <w:t>B</w:t>
      </w:r>
      <w:r w:rsidRPr="52737F90">
        <w:rPr>
          <w:rFonts w:cs="Arial"/>
        </w:rPr>
        <w:t>ody</w:t>
      </w:r>
      <w:r w:rsidRPr="52737F90" w:rsidR="22B0934D">
        <w:rPr>
          <w:rFonts w:cs="Arial"/>
        </w:rPr>
        <w:t>”</w:t>
      </w:r>
      <w:r w:rsidRPr="52737F90">
        <w:rPr>
          <w:rFonts w:cs="Arial"/>
        </w:rPr>
        <w:t>)</w:t>
      </w:r>
      <w:r w:rsidRPr="52737F90" w:rsidR="7DD4C874">
        <w:rPr>
          <w:rFonts w:cs="Arial"/>
        </w:rPr>
        <w:t xml:space="preserve">, which operates </w:t>
      </w:r>
      <w:r w:rsidRPr="52737F90" w:rsidR="2E95892C">
        <w:rPr>
          <w:rFonts w:cs="Arial"/>
        </w:rPr>
        <w:t>in accordance with the rules of procedure established by the Minister of Transport and Communications</w:t>
      </w:r>
      <w:r w:rsidRPr="52737F90" w:rsidR="33573BFE">
        <w:rPr>
          <w:rFonts w:cs="Arial"/>
        </w:rPr>
        <w:t xml:space="preserve"> of the Republic of Lithuania</w:t>
      </w:r>
      <w:r w:rsidRPr="52737F90">
        <w:rPr>
          <w:rFonts w:cs="Arial"/>
        </w:rPr>
        <w:t xml:space="preserve">. </w:t>
      </w:r>
      <w:r w:rsidRPr="52737F90" w:rsidR="18863748">
        <w:rPr>
          <w:rFonts w:cs="Arial"/>
        </w:rPr>
        <w:t xml:space="preserve">The main principles </w:t>
      </w:r>
      <w:r w:rsidRPr="52737F90" w:rsidR="1137E9E8">
        <w:rPr>
          <w:rFonts w:cs="Arial"/>
        </w:rPr>
        <w:t xml:space="preserve">and conditions </w:t>
      </w:r>
      <w:r w:rsidRPr="52737F90" w:rsidR="18863748">
        <w:rPr>
          <w:rFonts w:cs="Arial"/>
        </w:rPr>
        <w:t>governing the activities of</w:t>
      </w:r>
      <w:r w:rsidRPr="52737F90" w:rsidR="41864BEB">
        <w:rPr>
          <w:rFonts w:cs="Arial"/>
        </w:rPr>
        <w:t xml:space="preserve"> th</w:t>
      </w:r>
      <w:r w:rsidRPr="52737F90" w:rsidR="22B0934D">
        <w:rPr>
          <w:rFonts w:cs="Arial"/>
        </w:rPr>
        <w:t>e afore-mentioned</w:t>
      </w:r>
      <w:r w:rsidRPr="52737F90" w:rsidR="41864BEB">
        <w:rPr>
          <w:rFonts w:cs="Arial"/>
        </w:rPr>
        <w:t xml:space="preserve"> </w:t>
      </w:r>
      <w:r w:rsidRPr="52737F90" w:rsidR="18863748">
        <w:rPr>
          <w:rFonts w:cs="Arial"/>
        </w:rPr>
        <w:t xml:space="preserve">commission are set out in the Resolution. </w:t>
      </w:r>
      <w:r w:rsidRPr="52737F90">
        <w:rPr>
          <w:rFonts w:cs="Arial"/>
        </w:rPr>
        <w:t>The referral of a dispute to the afore</w:t>
      </w:r>
      <w:r w:rsidRPr="52737F90" w:rsidR="22B0934D">
        <w:rPr>
          <w:rFonts w:cs="Arial"/>
        </w:rPr>
        <w:t>-</w:t>
      </w:r>
      <w:r w:rsidRPr="52737F90">
        <w:rPr>
          <w:rFonts w:cs="Arial"/>
        </w:rPr>
        <w:t>mentioned commission does not limit the right of</w:t>
      </w:r>
      <w:r w:rsidRPr="52737F90" w:rsidR="300CAB76">
        <w:rPr>
          <w:rFonts w:cs="Arial"/>
        </w:rPr>
        <w:t xml:space="preserve"> the Company and/or the </w:t>
      </w:r>
      <w:r w:rsidRPr="00697BFF" w:rsidR="04CA2EFE">
        <w:rPr>
          <w:rFonts w:cs="Arial"/>
          <w:i/>
        </w:rPr>
        <w:t>EETS Provider</w:t>
      </w:r>
      <w:r w:rsidRPr="52737F90" w:rsidR="300CAB76">
        <w:rPr>
          <w:rFonts w:cs="Arial"/>
        </w:rPr>
        <w:t xml:space="preserve"> </w:t>
      </w:r>
      <w:r w:rsidRPr="52737F90">
        <w:rPr>
          <w:rFonts w:cs="Arial"/>
        </w:rPr>
        <w:t xml:space="preserve">to bring the matter before a court. </w:t>
      </w:r>
    </w:p>
    <w:p w:rsidRPr="0073664D" w:rsidR="005A655D" w:rsidP="369AB4FC" w:rsidRDefault="005A655D" w14:paraId="778BA105" w14:textId="7C32D8A9">
      <w:pPr>
        <w:ind w:firstLine="0"/>
        <w:rPr>
          <w:rFonts w:cs="Arial" w:eastAsiaTheme="minorEastAsia"/>
        </w:rPr>
      </w:pPr>
    </w:p>
    <w:p w:rsidRPr="0073664D" w:rsidR="00656822" w:rsidP="00697BFF" w:rsidRDefault="00656822" w14:paraId="1DDDFE4A" w14:textId="237A8B5F">
      <w:pPr>
        <w:spacing w:line="240" w:lineRule="auto"/>
        <w:rPr>
          <w:rFonts w:cs="Arial" w:eastAsiaTheme="minorEastAsia"/>
          <w:color w:val="4472C4" w:themeColor="accent1"/>
        </w:rPr>
      </w:pPr>
      <w:r w:rsidRPr="0073664D">
        <w:rPr>
          <w:rFonts w:cs="Arial" w:eastAsiaTheme="minorEastAsia"/>
          <w:color w:val="4472C4" w:themeColor="accent1"/>
        </w:rPr>
        <w:br w:type="page"/>
      </w:r>
    </w:p>
    <w:p w:rsidRPr="0073664D" w:rsidR="00A54106" w:rsidRDefault="00A54106" w14:paraId="344B88AC" w14:textId="77777777">
      <w:pPr>
        <w:spacing w:line="240" w:lineRule="auto"/>
        <w:ind w:firstLine="0"/>
        <w:jc w:val="left"/>
        <w:rPr>
          <w:rFonts w:cs="Arial" w:eastAsiaTheme="minorEastAsia"/>
          <w:color w:val="4472C4" w:themeColor="accent1"/>
        </w:rPr>
      </w:pPr>
    </w:p>
    <w:p w:rsidRPr="0073664D" w:rsidR="005A655D" w:rsidP="00D93EDA" w:rsidRDefault="00090B3B" w14:paraId="74AD2B68" w14:textId="2A427E80">
      <w:pPr>
        <w:pStyle w:val="Heading1"/>
      </w:pPr>
      <w:bookmarkStart w:name="_Toc233039496" w:id="12"/>
      <w:r w:rsidRPr="0073664D">
        <w:t xml:space="preserve">ACCREDITATION OF </w:t>
      </w:r>
      <w:r w:rsidRPr="0073664D" w:rsidR="00722DE4">
        <w:t xml:space="preserve">EETS </w:t>
      </w:r>
      <w:r w:rsidRPr="00D65E2F" w:rsidR="00722DE4">
        <w:t>PROVIDER</w:t>
      </w:r>
      <w:r w:rsidRPr="00D65E2F" w:rsidR="00E626A0">
        <w:t>S</w:t>
      </w:r>
      <w:bookmarkEnd w:id="12"/>
    </w:p>
    <w:p w:rsidRPr="0073664D" w:rsidR="00E626A0" w:rsidP="00E626A0" w:rsidRDefault="00E626A0" w14:paraId="20424D23" w14:textId="77777777"/>
    <w:p w:rsidRPr="0073664D" w:rsidR="00717308" w:rsidP="00A84185" w:rsidRDefault="00E626A0" w14:paraId="504274E9" w14:textId="53FBB337">
      <w:pPr>
        <w:pStyle w:val="Heading2"/>
      </w:pPr>
      <w:bookmarkStart w:name="_Toc233039497" w:id="13"/>
      <w:r w:rsidRPr="00D93EDA">
        <w:t>Initiating</w:t>
      </w:r>
      <w:r w:rsidRPr="0073664D" w:rsidR="00090B3B">
        <w:t xml:space="preserve"> </w:t>
      </w:r>
      <w:r w:rsidRPr="00D93EDA" w:rsidR="00090B3B">
        <w:t>accreditation</w:t>
      </w:r>
      <w:bookmarkEnd w:id="13"/>
    </w:p>
    <w:p w:rsidRPr="0073664D" w:rsidR="003321C0" w:rsidP="52737F90" w:rsidRDefault="36214A39" w14:paraId="6B2F0D27" w14:textId="6F3B44BF">
      <w:pPr>
        <w:ind w:firstLine="576"/>
        <w:rPr>
          <w:rFonts w:cs="Arial"/>
        </w:rPr>
      </w:pPr>
      <w:r w:rsidRPr="52737F90">
        <w:rPr>
          <w:rFonts w:cs="Arial"/>
        </w:rPr>
        <w:t>Initiation</w:t>
      </w:r>
      <w:r w:rsidRPr="52737F90" w:rsidR="094A6479">
        <w:rPr>
          <w:rFonts w:cs="Arial"/>
        </w:rPr>
        <w:t xml:space="preserve"> of accreditation </w:t>
      </w:r>
      <w:r w:rsidRPr="52737F90">
        <w:rPr>
          <w:rFonts w:cs="Arial"/>
        </w:rPr>
        <w:t xml:space="preserve">is the process by which </w:t>
      </w:r>
      <w:r w:rsidRPr="52737F90" w:rsidR="6C264901">
        <w:rPr>
          <w:rFonts w:cs="Arial"/>
          <w:i/>
          <w:iCs/>
        </w:rPr>
        <w:t xml:space="preserve">a </w:t>
      </w:r>
      <w:r w:rsidRPr="52737F90" w:rsidR="2AFBC8BE">
        <w:rPr>
          <w:rFonts w:cs="Arial"/>
        </w:rPr>
        <w:t xml:space="preserve">registered </w:t>
      </w:r>
      <w:r w:rsidRPr="52737F90" w:rsidR="04CA2EFE">
        <w:rPr>
          <w:rFonts w:cs="Arial"/>
          <w:i/>
          <w:iCs/>
        </w:rPr>
        <w:t>EETS Provider</w:t>
      </w:r>
      <w:r w:rsidRPr="52737F90" w:rsidR="6C264901">
        <w:rPr>
          <w:rFonts w:cs="Arial"/>
          <w:i/>
          <w:iCs/>
        </w:rPr>
        <w:t xml:space="preserve"> </w:t>
      </w:r>
      <w:r w:rsidRPr="52737F90">
        <w:rPr>
          <w:rFonts w:cs="Arial"/>
        </w:rPr>
        <w:t xml:space="preserve">seeks to confirm that its activities and services comply </w:t>
      </w:r>
      <w:r w:rsidRPr="52737F90" w:rsidR="01004943">
        <w:rPr>
          <w:rFonts w:cs="Arial"/>
        </w:rPr>
        <w:t xml:space="preserve">with the requirements </w:t>
      </w:r>
      <w:r w:rsidRPr="52737F90">
        <w:rPr>
          <w:rFonts w:cs="Arial"/>
        </w:rPr>
        <w:t xml:space="preserve">set </w:t>
      </w:r>
      <w:r w:rsidRPr="52737F90">
        <w:rPr>
          <w:rFonts w:cs="Arial"/>
          <w:i/>
          <w:iCs/>
        </w:rPr>
        <w:t>for</w:t>
      </w:r>
      <w:r w:rsidRPr="52737F90">
        <w:rPr>
          <w:rFonts w:cs="Arial"/>
        </w:rPr>
        <w:t xml:space="preserve"> </w:t>
      </w:r>
      <w:r w:rsidRPr="52737F90" w:rsidR="2AFBC8BE">
        <w:rPr>
          <w:rFonts w:cs="Arial"/>
        </w:rPr>
        <w:t xml:space="preserve">registered </w:t>
      </w:r>
      <w:r w:rsidRPr="52737F90" w:rsidR="04CA2EFE">
        <w:rPr>
          <w:rFonts w:cs="Arial"/>
          <w:i/>
          <w:iCs/>
        </w:rPr>
        <w:t>EETS Provider</w:t>
      </w:r>
      <w:r w:rsidRPr="52737F90">
        <w:rPr>
          <w:rFonts w:cs="Arial"/>
          <w:i/>
          <w:iCs/>
        </w:rPr>
        <w:t xml:space="preserve">s </w:t>
      </w:r>
      <w:r w:rsidRPr="52737F90">
        <w:rPr>
          <w:rFonts w:cs="Arial"/>
        </w:rPr>
        <w:t xml:space="preserve">wishing to provide </w:t>
      </w:r>
      <w:r w:rsidRPr="52737F90" w:rsidR="3C5B0908">
        <w:rPr>
          <w:rFonts w:cs="Arial"/>
        </w:rPr>
        <w:t xml:space="preserve">the </w:t>
      </w:r>
      <w:r w:rsidRPr="52737F90" w:rsidR="04CA2EFE">
        <w:rPr>
          <w:rFonts w:cs="Arial"/>
        </w:rPr>
        <w:t>EETS Provider</w:t>
      </w:r>
      <w:r w:rsidRPr="52737F90" w:rsidR="3C5B0908">
        <w:rPr>
          <w:rFonts w:cs="Arial"/>
        </w:rPr>
        <w:t>’</w:t>
      </w:r>
      <w:r w:rsidRPr="52737F90">
        <w:rPr>
          <w:rFonts w:cs="Arial"/>
        </w:rPr>
        <w:t xml:space="preserve"> services within the </w:t>
      </w:r>
      <w:r w:rsidRPr="52737F90" w:rsidR="18DE24A7">
        <w:rPr>
          <w:rFonts w:cs="Arial"/>
        </w:rPr>
        <w:t>domain</w:t>
      </w:r>
      <w:r w:rsidRPr="52737F90">
        <w:rPr>
          <w:rFonts w:cs="Arial"/>
        </w:rPr>
        <w:t xml:space="preserve"> of</w:t>
      </w:r>
      <w:r w:rsidRPr="52737F90" w:rsidR="603BD874">
        <w:rPr>
          <w:rFonts w:cs="Arial"/>
        </w:rPr>
        <w:t xml:space="preserve"> the Republic of Lithuania</w:t>
      </w:r>
      <w:r w:rsidRPr="52737F90">
        <w:rPr>
          <w:rFonts w:cs="Arial"/>
        </w:rPr>
        <w:t xml:space="preserve">. The </w:t>
      </w:r>
      <w:r w:rsidRPr="52737F90" w:rsidR="094A6479">
        <w:rPr>
          <w:rFonts w:cs="Arial"/>
        </w:rPr>
        <w:t xml:space="preserve">accreditation </w:t>
      </w:r>
      <w:r w:rsidRPr="52737F90">
        <w:rPr>
          <w:rFonts w:cs="Arial"/>
        </w:rPr>
        <w:t xml:space="preserve">initiation process consists of </w:t>
      </w:r>
      <w:r w:rsidRPr="52737F90" w:rsidR="3CBC8443">
        <w:rPr>
          <w:rFonts w:cs="Arial"/>
        </w:rPr>
        <w:t>the</w:t>
      </w:r>
      <w:r w:rsidRPr="52737F90">
        <w:rPr>
          <w:rFonts w:cs="Arial"/>
        </w:rPr>
        <w:t xml:space="preserve"> following </w:t>
      </w:r>
      <w:r w:rsidRPr="52737F90" w:rsidR="3CBC8443">
        <w:rPr>
          <w:rFonts w:cs="Arial"/>
        </w:rPr>
        <w:t>stages</w:t>
      </w:r>
      <w:r w:rsidRPr="52737F90">
        <w:rPr>
          <w:rFonts w:cs="Arial"/>
        </w:rPr>
        <w:t xml:space="preserve">: </w:t>
      </w:r>
    </w:p>
    <w:p w:rsidRPr="0073664D" w:rsidR="00027CB7" w:rsidP="0069751F" w:rsidRDefault="00027CB7" w14:paraId="48C2F881" w14:textId="77777777">
      <w:pPr>
        <w:ind w:firstLine="0"/>
        <w:jc w:val="center"/>
        <w:rPr>
          <w:rFonts w:cs="Arial"/>
          <w:b/>
          <w:bCs/>
        </w:rPr>
      </w:pPr>
    </w:p>
    <w:tbl>
      <w:tblPr>
        <w:tblStyle w:val="TableGrid"/>
        <w:tblW w:w="0" w:type="auto"/>
        <w:tblLayout w:type="fixed"/>
        <w:tblLook w:val="04A0" w:firstRow="1" w:lastRow="0" w:firstColumn="1" w:lastColumn="0" w:noHBand="0" w:noVBand="1"/>
      </w:tblPr>
      <w:tblGrid>
        <w:gridCol w:w="2122"/>
        <w:gridCol w:w="7320"/>
      </w:tblGrid>
      <w:tr w:rsidRPr="0073664D" w:rsidR="00925E65" w:rsidTr="15F26FE9" w14:paraId="69CFC40A" w14:textId="77777777">
        <w:trPr>
          <w:tblHeader/>
        </w:trPr>
        <w:tc>
          <w:tcPr>
            <w:tcW w:w="2122" w:type="dxa"/>
            <w:shd w:val="clear" w:color="auto" w:fill="44546A" w:themeFill="text2"/>
          </w:tcPr>
          <w:p w:rsidRPr="0073664D" w:rsidR="0069751F" w:rsidP="0069751F" w:rsidRDefault="0069751F" w14:paraId="158523EB" w14:textId="59261C88">
            <w:pPr>
              <w:ind w:firstLine="0"/>
              <w:jc w:val="center"/>
              <w:rPr>
                <w:b/>
                <w:bCs/>
                <w:color w:val="FFFFFF" w:themeColor="background1"/>
              </w:rPr>
            </w:pPr>
            <w:r w:rsidRPr="0073664D">
              <w:rPr>
                <w:b/>
                <w:bCs/>
                <w:color w:val="FFFFFF" w:themeColor="background1"/>
              </w:rPr>
              <w:t>STAGE</w:t>
            </w:r>
          </w:p>
        </w:tc>
        <w:tc>
          <w:tcPr>
            <w:tcW w:w="7320" w:type="dxa"/>
            <w:shd w:val="clear" w:color="auto" w:fill="44546A" w:themeFill="text2"/>
          </w:tcPr>
          <w:p w:rsidRPr="0073664D" w:rsidR="0069751F" w:rsidP="0069751F" w:rsidRDefault="0069751F" w14:paraId="2FBFBD59" w14:textId="706FEAF7">
            <w:pPr>
              <w:ind w:firstLine="0"/>
              <w:jc w:val="center"/>
              <w:rPr>
                <w:rFonts w:cs="Arial"/>
                <w:b/>
                <w:bCs/>
                <w:color w:val="FFFFFF" w:themeColor="background1"/>
              </w:rPr>
            </w:pPr>
            <w:r w:rsidRPr="0073664D">
              <w:rPr>
                <w:rFonts w:cs="Arial"/>
                <w:b/>
                <w:bCs/>
                <w:color w:val="FFFFFF" w:themeColor="background1"/>
              </w:rPr>
              <w:t>DETAILS</w:t>
            </w:r>
          </w:p>
        </w:tc>
      </w:tr>
      <w:tr w:rsidRPr="0073664D" w:rsidR="00925E65" w:rsidTr="15F26FE9" w14:paraId="4A063A9E" w14:textId="77777777">
        <w:tc>
          <w:tcPr>
            <w:tcW w:w="2122" w:type="dxa"/>
          </w:tcPr>
          <w:p w:rsidRPr="0073664D" w:rsidR="00027CB7" w:rsidP="0069751F" w:rsidRDefault="0069751F" w14:paraId="28AAA9DC" w14:textId="4314E09E">
            <w:pPr>
              <w:ind w:firstLine="0"/>
            </w:pPr>
            <w:r w:rsidRPr="0073664D">
              <w:t xml:space="preserve">Submission of an application </w:t>
            </w:r>
            <w:r w:rsidRPr="0073664D" w:rsidR="00E83E2C">
              <w:t>for accreditation</w:t>
            </w:r>
          </w:p>
        </w:tc>
        <w:tc>
          <w:tcPr>
            <w:tcW w:w="7320" w:type="dxa"/>
          </w:tcPr>
          <w:p w:rsidRPr="0073664D" w:rsidR="00027CB7" w:rsidP="00027CB7" w:rsidRDefault="5FFA278C" w14:paraId="127A0051" w14:textId="5CB817E2">
            <w:pPr>
              <w:ind w:firstLine="0"/>
              <w:rPr>
                <w:rFonts w:cs="Arial"/>
              </w:rPr>
            </w:pPr>
            <w:r w:rsidRPr="146A2E4F">
              <w:rPr>
                <w:rFonts w:cs="Arial"/>
              </w:rPr>
              <w:t>A</w:t>
            </w:r>
            <w:r w:rsidRPr="146A2E4F">
              <w:rPr>
                <w:rFonts w:cs="Arial"/>
                <w:i/>
                <w:iCs/>
              </w:rPr>
              <w:t xml:space="preserve"> </w:t>
            </w:r>
            <w:r w:rsidRPr="146A2E4F">
              <w:rPr>
                <w:rFonts w:cs="Arial"/>
              </w:rPr>
              <w:t xml:space="preserve">registered </w:t>
            </w:r>
            <w:r w:rsidRPr="146A2E4F" w:rsidR="388E2FD8">
              <w:rPr>
                <w:rFonts w:cs="Arial"/>
                <w:i/>
                <w:iCs/>
              </w:rPr>
              <w:t>EETS Provider</w:t>
            </w:r>
            <w:r w:rsidRPr="146A2E4F">
              <w:rPr>
                <w:rFonts w:cs="Arial"/>
                <w:i/>
                <w:iCs/>
              </w:rPr>
              <w:t xml:space="preserve"> </w:t>
            </w:r>
            <w:r w:rsidRPr="146A2E4F">
              <w:rPr>
                <w:rFonts w:cs="Arial"/>
              </w:rPr>
              <w:t xml:space="preserve">must </w:t>
            </w:r>
            <w:proofErr w:type="gramStart"/>
            <w:r w:rsidRPr="146A2E4F">
              <w:rPr>
                <w:rFonts w:cs="Arial"/>
              </w:rPr>
              <w:t>submit an application</w:t>
            </w:r>
            <w:proofErr w:type="gramEnd"/>
            <w:r w:rsidRPr="146A2E4F">
              <w:rPr>
                <w:rFonts w:cs="Arial"/>
              </w:rPr>
              <w:t xml:space="preserve"> </w:t>
            </w:r>
            <w:r w:rsidRPr="146A2E4F" w:rsidR="3C260A06">
              <w:rPr>
                <w:rFonts w:cs="Arial"/>
              </w:rPr>
              <w:t>for accreditation</w:t>
            </w:r>
            <w:r w:rsidRPr="146A2E4F">
              <w:rPr>
                <w:rFonts w:cs="Arial"/>
              </w:rPr>
              <w:t xml:space="preserve">. The application </w:t>
            </w:r>
            <w:r w:rsidRPr="146A2E4F" w:rsidR="3B61A998">
              <w:rPr>
                <w:rFonts w:cs="Arial"/>
              </w:rPr>
              <w:t xml:space="preserve">for accreditation should be sent </w:t>
            </w:r>
            <w:r w:rsidRPr="146A2E4F" w:rsidR="01885D20">
              <w:rPr>
                <w:rFonts w:cs="Arial"/>
              </w:rPr>
              <w:t>by e</w:t>
            </w:r>
            <w:r w:rsidRPr="146A2E4F" w:rsidR="377319EB">
              <w:rPr>
                <w:rFonts w:cs="Arial"/>
              </w:rPr>
              <w:t>-</w:t>
            </w:r>
            <w:r w:rsidRPr="146A2E4F" w:rsidR="01885D20">
              <w:rPr>
                <w:rFonts w:cs="Arial"/>
              </w:rPr>
              <w:t xml:space="preserve">mail </w:t>
            </w:r>
            <w:proofErr w:type="spellStart"/>
            <w:r w:rsidRPr="146A2E4F" w:rsidR="01885D20">
              <w:rPr>
                <w:rFonts w:cs="Arial"/>
              </w:rPr>
              <w:t>info@vialietuva.lt</w:t>
            </w:r>
            <w:proofErr w:type="spellEnd"/>
            <w:r w:rsidRPr="146A2E4F">
              <w:rPr>
                <w:rFonts w:cs="Arial"/>
              </w:rPr>
              <w:t>. When completing the application, the</w:t>
            </w:r>
            <w:r w:rsidRPr="146A2E4F">
              <w:rPr>
                <w:rFonts w:cs="Arial"/>
                <w:i/>
                <w:iCs/>
              </w:rPr>
              <w:t xml:space="preserve"> </w:t>
            </w:r>
            <w:r w:rsidRPr="146A2E4F">
              <w:rPr>
                <w:rFonts w:cs="Arial"/>
              </w:rPr>
              <w:t xml:space="preserve">registered </w:t>
            </w:r>
            <w:r w:rsidRPr="146A2E4F" w:rsidR="388E2FD8">
              <w:rPr>
                <w:rFonts w:cs="Arial"/>
                <w:i/>
                <w:iCs/>
              </w:rPr>
              <w:t>EETS Provider</w:t>
            </w:r>
            <w:r w:rsidRPr="146A2E4F">
              <w:rPr>
                <w:rFonts w:cs="Arial"/>
                <w:i/>
                <w:iCs/>
              </w:rPr>
              <w:t xml:space="preserve"> </w:t>
            </w:r>
            <w:r w:rsidRPr="146A2E4F">
              <w:rPr>
                <w:rFonts w:cs="Arial"/>
              </w:rPr>
              <w:t xml:space="preserve">must provide the following information: </w:t>
            </w:r>
          </w:p>
          <w:p w:rsidRPr="00697BFF" w:rsidR="00FA3805" w:rsidP="146A2E4F" w:rsidRDefault="53669BDD" w14:paraId="34809029" w14:textId="7BD51B00">
            <w:pPr>
              <w:numPr>
                <w:ilvl w:val="0"/>
                <w:numId w:val="44"/>
              </w:numPr>
              <w:spacing w:before="100" w:beforeAutospacing="1" w:after="100" w:afterAutospacing="1"/>
              <w:rPr>
                <w:rFonts w:cs="Arial"/>
              </w:rPr>
            </w:pPr>
            <w:r w:rsidRPr="146A2E4F">
              <w:rPr>
                <w:rFonts w:cs="Arial"/>
              </w:rPr>
              <w:t xml:space="preserve">A signed, free-form application for the conclusion of </w:t>
            </w:r>
            <w:proofErr w:type="spellStart"/>
            <w:proofErr w:type="gramStart"/>
            <w:r w:rsidRPr="146A2E4F">
              <w:rPr>
                <w:rFonts w:cs="Arial"/>
              </w:rPr>
              <w:t>a</w:t>
            </w:r>
            <w:proofErr w:type="spellEnd"/>
            <w:proofErr w:type="gramEnd"/>
            <w:r w:rsidRPr="146A2E4F">
              <w:rPr>
                <w:rFonts w:cs="Arial"/>
              </w:rPr>
              <w:t xml:space="preserve"> agreement</w:t>
            </w:r>
            <w:r w:rsidRPr="146A2E4F" w:rsidR="2E034FA8">
              <w:rPr>
                <w:rFonts w:cs="Arial"/>
              </w:rPr>
              <w:t xml:space="preserve"> including information about the legal entity and its contact details</w:t>
            </w:r>
            <w:r w:rsidRPr="146A2E4F">
              <w:rPr>
                <w:rFonts w:cs="Arial"/>
              </w:rPr>
              <w:t>;</w:t>
            </w:r>
          </w:p>
          <w:p w:rsidRPr="00697BFF" w:rsidR="00FA3805" w:rsidP="146A2E4F" w:rsidRDefault="2180A41D" w14:paraId="2F23B1A8" w14:textId="181E8BD7">
            <w:pPr>
              <w:pStyle w:val="ListParagraph"/>
              <w:numPr>
                <w:ilvl w:val="0"/>
                <w:numId w:val="44"/>
              </w:numPr>
              <w:spacing w:before="100" w:beforeAutospacing="1" w:after="100" w:afterAutospacing="1"/>
              <w:jc w:val="left"/>
              <w:rPr>
                <w:rFonts w:cs="Arial"/>
              </w:rPr>
            </w:pPr>
            <w:r w:rsidRPr="146A2E4F">
              <w:rPr>
                <w:rFonts w:cs="Arial"/>
              </w:rPr>
              <w:t>An extract from the Register of Legal Entities (information regarding the registered office address and the head of the entity is required);</w:t>
            </w:r>
          </w:p>
          <w:p w:rsidRPr="00697BFF" w:rsidR="00FA3805" w:rsidP="146A2E4F" w:rsidRDefault="20D826D5" w14:paraId="6DD1AFB2" w14:textId="64B85308">
            <w:pPr>
              <w:pStyle w:val="ListParagraph"/>
              <w:numPr>
                <w:ilvl w:val="0"/>
                <w:numId w:val="44"/>
              </w:numPr>
              <w:spacing w:before="100" w:beforeAutospacing="1" w:after="100" w:afterAutospacing="1"/>
              <w:jc w:val="left"/>
              <w:rPr>
                <w:rFonts w:cs="Arial"/>
              </w:rPr>
            </w:pPr>
            <w:r w:rsidRPr="146A2E4F">
              <w:rPr>
                <w:rFonts w:cs="Arial"/>
              </w:rPr>
              <w:t>An extract from the Register of participants in legal entities (information on the shareholder structure is required);</w:t>
            </w:r>
          </w:p>
          <w:p w:rsidRPr="00697BFF" w:rsidR="00FA3805" w:rsidP="146A2E4F" w:rsidRDefault="5AF87849" w14:paraId="1413B367" w14:textId="71AB9688">
            <w:pPr>
              <w:pStyle w:val="ListParagraph"/>
              <w:numPr>
                <w:ilvl w:val="0"/>
                <w:numId w:val="44"/>
              </w:numPr>
              <w:spacing w:before="100" w:beforeAutospacing="1" w:after="100" w:afterAutospacing="1"/>
              <w:jc w:val="left"/>
              <w:rPr>
                <w:rFonts w:cs="Arial"/>
              </w:rPr>
            </w:pPr>
            <w:r w:rsidRPr="146A2E4F">
              <w:rPr>
                <w:rFonts w:cs="Arial"/>
              </w:rPr>
              <w:t>An extract of ultimate beneficial owners;</w:t>
            </w:r>
          </w:p>
          <w:p w:rsidRPr="00697BFF" w:rsidR="00FA3805" w:rsidP="146A2E4F" w:rsidRDefault="134982FB" w14:paraId="16608DC0" w14:textId="7DAC8D8F">
            <w:pPr>
              <w:pStyle w:val="ListParagraph"/>
              <w:numPr>
                <w:ilvl w:val="0"/>
                <w:numId w:val="44"/>
              </w:numPr>
              <w:spacing w:before="100" w:beforeAutospacing="1" w:after="100" w:afterAutospacing="1"/>
              <w:jc w:val="left"/>
              <w:rPr>
                <w:rFonts w:cs="Arial"/>
              </w:rPr>
            </w:pPr>
            <w:r w:rsidRPr="146A2E4F">
              <w:rPr>
                <w:rFonts w:cs="Arial"/>
              </w:rPr>
              <w:t>The EETS Provider’s registration certificate;</w:t>
            </w:r>
          </w:p>
          <w:p w:rsidRPr="00697BFF" w:rsidR="00FA3805" w:rsidP="0491A5CF" w:rsidRDefault="05592A4C" w14:paraId="7CCCBB15" w14:textId="7A671E46">
            <w:pPr>
              <w:pStyle w:val="ListParagraph"/>
              <w:numPr>
                <w:ilvl w:val="0"/>
                <w:numId w:val="44"/>
              </w:numPr>
              <w:spacing w:before="100" w:beforeAutospacing="1" w:after="100" w:afterAutospacing="1"/>
              <w:jc w:val="left"/>
              <w:rPr>
                <w:rFonts w:cs="Arial"/>
              </w:rPr>
            </w:pPr>
            <w:r w:rsidRPr="0491A5CF">
              <w:rPr>
                <w:rFonts w:cs="Arial"/>
              </w:rPr>
              <w:t>A national security compliance declaration (</w:t>
            </w:r>
            <w:r w:rsidRPr="0491A5CF">
              <w:rPr>
                <w:rFonts w:cs="Arial"/>
                <w:b/>
                <w:bCs/>
                <w:color w:val="ED7D31" w:themeColor="accent2"/>
              </w:rPr>
              <w:t>Annex 1</w:t>
            </w:r>
            <w:r w:rsidRPr="0491A5CF" w:rsidR="6921F9D9">
              <w:rPr>
                <w:rFonts w:cs="Arial"/>
                <w:b/>
                <w:bCs/>
                <w:color w:val="ED7D31" w:themeColor="accent2"/>
              </w:rPr>
              <w:t>0</w:t>
            </w:r>
            <w:r w:rsidRPr="0491A5CF">
              <w:rPr>
                <w:rFonts w:cs="Arial"/>
                <w:color w:val="000000" w:themeColor="text1"/>
              </w:rPr>
              <w:t>)</w:t>
            </w:r>
            <w:r w:rsidRPr="0491A5CF">
              <w:rPr>
                <w:rFonts w:cs="Arial"/>
              </w:rPr>
              <w:t>;</w:t>
            </w:r>
          </w:p>
          <w:p w:rsidRPr="00697BFF" w:rsidR="00FA3805" w:rsidP="146A2E4F" w:rsidRDefault="134982FB" w14:paraId="69351121" w14:textId="6FB1F415">
            <w:pPr>
              <w:pStyle w:val="ListParagraph"/>
              <w:numPr>
                <w:ilvl w:val="0"/>
                <w:numId w:val="44"/>
              </w:numPr>
              <w:spacing w:before="100" w:beforeAutospacing="1" w:after="100" w:afterAutospacing="1"/>
              <w:jc w:val="left"/>
              <w:rPr>
                <w:rFonts w:cs="Arial"/>
              </w:rPr>
            </w:pPr>
            <w:r w:rsidRPr="146A2E4F">
              <w:rPr>
                <w:rFonts w:cs="Arial"/>
              </w:rPr>
              <w:t>Certificates of on-board equipment (hereinafter referred to as the “OBE”);</w:t>
            </w:r>
          </w:p>
          <w:p w:rsidRPr="00697BFF" w:rsidR="00FA3805" w:rsidP="146A2E4F" w:rsidRDefault="134982FB" w14:paraId="349AFC64" w14:textId="42BE6851">
            <w:pPr>
              <w:pStyle w:val="ListParagraph"/>
              <w:numPr>
                <w:ilvl w:val="0"/>
                <w:numId w:val="44"/>
              </w:numPr>
              <w:spacing w:before="100" w:beforeAutospacing="1" w:after="100" w:afterAutospacing="1"/>
              <w:jc w:val="left"/>
              <w:rPr>
                <w:rFonts w:cs="Arial"/>
              </w:rPr>
            </w:pPr>
            <w:r w:rsidRPr="146A2E4F">
              <w:rPr>
                <w:rFonts w:cs="Arial"/>
              </w:rPr>
              <w:t xml:space="preserve">Confidentiality undertaking </w:t>
            </w:r>
            <w:r w:rsidRPr="146A2E4F">
              <w:rPr>
                <w:rFonts w:cs="Arial"/>
                <w:color w:val="000000" w:themeColor="text1"/>
              </w:rPr>
              <w:t>(</w:t>
            </w:r>
            <w:r w:rsidRPr="146A2E4F">
              <w:rPr>
                <w:rFonts w:cs="Arial"/>
                <w:b/>
                <w:bCs/>
                <w:color w:val="ED7D31" w:themeColor="accent2"/>
              </w:rPr>
              <w:t>Annex 2</w:t>
            </w:r>
            <w:r w:rsidRPr="146A2E4F">
              <w:rPr>
                <w:rFonts w:cs="Arial"/>
                <w:color w:val="000000" w:themeColor="text1"/>
              </w:rPr>
              <w:t>).</w:t>
            </w:r>
          </w:p>
          <w:p w:rsidRPr="0073664D" w:rsidR="00027CB7" w:rsidP="146A2E4F" w:rsidRDefault="00027CB7" w14:paraId="36432C46" w14:textId="22B32307">
            <w:pPr>
              <w:pStyle w:val="ListParagraph"/>
              <w:spacing w:beforeAutospacing="1" w:afterAutospacing="1" w:line="240" w:lineRule="auto"/>
              <w:ind w:left="757"/>
              <w:jc w:val="left"/>
              <w:rPr>
                <w:rFonts w:cs="Arial"/>
              </w:rPr>
            </w:pPr>
          </w:p>
        </w:tc>
      </w:tr>
      <w:tr w:rsidRPr="0073664D" w:rsidR="00925E65" w:rsidTr="15F26FE9" w14:paraId="5A26B13D" w14:textId="77777777">
        <w:tc>
          <w:tcPr>
            <w:tcW w:w="2122" w:type="dxa"/>
          </w:tcPr>
          <w:p w:rsidRPr="0073664D" w:rsidR="00027CB7" w:rsidP="0069751F" w:rsidRDefault="005F5B7F" w14:paraId="6C039A49" w14:textId="45BCB3B1">
            <w:pPr>
              <w:ind w:firstLine="0"/>
            </w:pPr>
            <w:r w:rsidRPr="0073664D">
              <w:t>Presentation</w:t>
            </w:r>
          </w:p>
        </w:tc>
        <w:tc>
          <w:tcPr>
            <w:tcW w:w="7320" w:type="dxa"/>
          </w:tcPr>
          <w:p w:rsidRPr="0073664D" w:rsidR="00027CB7" w:rsidP="00027CB7" w:rsidRDefault="3107E6D7" w14:paraId="5BC0212C" w14:textId="0BF769BD">
            <w:pPr>
              <w:ind w:firstLine="0"/>
              <w:rPr>
                <w:rFonts w:cs="Arial"/>
              </w:rPr>
            </w:pPr>
            <w:r w:rsidRPr="15F26FE9">
              <w:rPr>
                <w:rFonts w:cs="Arial"/>
              </w:rPr>
              <w:t>Upon receipt of an</w:t>
            </w:r>
            <w:r w:rsidRPr="15F26FE9" w:rsidR="094E0559">
              <w:rPr>
                <w:rFonts w:cs="Arial"/>
              </w:rPr>
              <w:t xml:space="preserve"> application for</w:t>
            </w:r>
            <w:r w:rsidRPr="15F26FE9">
              <w:rPr>
                <w:rFonts w:cs="Arial"/>
              </w:rPr>
              <w:t xml:space="preserve"> </w:t>
            </w:r>
            <w:r w:rsidRPr="15F26FE9" w:rsidR="009E3BA8">
              <w:rPr>
                <w:rFonts w:cs="Arial"/>
              </w:rPr>
              <w:t>accreditation</w:t>
            </w:r>
            <w:r w:rsidRPr="15F26FE9">
              <w:rPr>
                <w:rFonts w:cs="Arial"/>
              </w:rPr>
              <w:t>, the Company, in consultation with the</w:t>
            </w:r>
            <w:r w:rsidRPr="15F26FE9">
              <w:rPr>
                <w:rFonts w:cs="Arial"/>
                <w:i/>
                <w:iCs/>
              </w:rPr>
              <w:t xml:space="preserve"> </w:t>
            </w:r>
            <w:r w:rsidRPr="15F26FE9" w:rsidR="00722DE4">
              <w:rPr>
                <w:rFonts w:cs="Arial"/>
                <w:i/>
                <w:iCs/>
              </w:rPr>
              <w:t>EETS Provider</w:t>
            </w:r>
            <w:r w:rsidRPr="15F26FE9">
              <w:rPr>
                <w:rFonts w:cs="Arial"/>
              </w:rPr>
              <w:t xml:space="preserve">, shall arrange a remote or face-to-face meeting </w:t>
            </w:r>
            <w:r w:rsidRPr="15F26FE9" w:rsidR="1EB592C8">
              <w:rPr>
                <w:rFonts w:cs="Arial"/>
              </w:rPr>
              <w:t xml:space="preserve">with his authorized representatives </w:t>
            </w:r>
            <w:r w:rsidRPr="15F26FE9">
              <w:rPr>
                <w:rFonts w:cs="Arial"/>
              </w:rPr>
              <w:t>at the Company</w:t>
            </w:r>
            <w:r w:rsidRPr="15F26FE9" w:rsidR="094E0559">
              <w:rPr>
                <w:rFonts w:cs="Arial"/>
              </w:rPr>
              <w:t>’</w:t>
            </w:r>
            <w:r w:rsidRPr="15F26FE9">
              <w:rPr>
                <w:rFonts w:cs="Arial"/>
              </w:rPr>
              <w:t>s premises (Kauno g. 22, Vilnius, 03212, Lithuania). During the presentation, the</w:t>
            </w:r>
            <w:r w:rsidRPr="15F26FE9">
              <w:rPr>
                <w:rFonts w:cs="Arial"/>
                <w:i/>
                <w:iCs/>
              </w:rPr>
              <w:t xml:space="preserve"> </w:t>
            </w:r>
            <w:r w:rsidRPr="15F26FE9" w:rsidR="00722DE4">
              <w:rPr>
                <w:rFonts w:cs="Arial"/>
                <w:i/>
                <w:iCs/>
              </w:rPr>
              <w:t>EETS Provider</w:t>
            </w:r>
            <w:r w:rsidRPr="15F26FE9">
              <w:rPr>
                <w:rFonts w:cs="Arial"/>
                <w:i/>
                <w:iCs/>
              </w:rPr>
              <w:t xml:space="preserve"> </w:t>
            </w:r>
            <w:r w:rsidRPr="15F26FE9">
              <w:rPr>
                <w:rFonts w:cs="Arial"/>
              </w:rPr>
              <w:t xml:space="preserve">should present the following: </w:t>
            </w:r>
          </w:p>
          <w:p w:rsidRPr="0073664D" w:rsidR="00027CB7" w:rsidP="00027CB7" w:rsidRDefault="00027CB7" w14:paraId="74C58347" w14:textId="17AF26D8">
            <w:pPr>
              <w:pStyle w:val="ListParagraph"/>
              <w:numPr>
                <w:ilvl w:val="0"/>
                <w:numId w:val="7"/>
              </w:numPr>
              <w:rPr>
                <w:rFonts w:cs="Arial"/>
              </w:rPr>
            </w:pPr>
            <w:r w:rsidRPr="0073664D">
              <w:rPr>
                <w:rFonts w:cs="Arial"/>
              </w:rPr>
              <w:t>The legal entity (</w:t>
            </w:r>
            <w:r w:rsidRPr="00697BFF" w:rsidR="00722DE4">
              <w:rPr>
                <w:rFonts w:cs="Arial"/>
                <w:i/>
              </w:rPr>
              <w:t>EETS Provider</w:t>
            </w:r>
            <w:r w:rsidRPr="00697BFF">
              <w:rPr>
                <w:rFonts w:cs="Arial"/>
                <w:i/>
              </w:rPr>
              <w:t>)</w:t>
            </w:r>
            <w:r w:rsidRPr="0073664D">
              <w:rPr>
                <w:rFonts w:cs="Arial"/>
              </w:rPr>
              <w:t xml:space="preserve"> and its management; </w:t>
            </w:r>
          </w:p>
          <w:p w:rsidRPr="0073664D" w:rsidR="00027CB7" w:rsidP="00027CB7" w:rsidRDefault="0C97CF7C" w14:paraId="584A2304" w14:textId="1744CF5E">
            <w:pPr>
              <w:pStyle w:val="ListParagraph"/>
              <w:numPr>
                <w:ilvl w:val="0"/>
                <w:numId w:val="7"/>
              </w:numPr>
              <w:rPr>
                <w:rFonts w:cs="Arial"/>
              </w:rPr>
            </w:pPr>
            <w:r w:rsidRPr="0073664D">
              <w:rPr>
                <w:rFonts w:cs="Arial"/>
              </w:rPr>
              <w:t>Current and planned activities, its vision and development opportunities;</w:t>
            </w:r>
          </w:p>
          <w:p w:rsidRPr="0073664D" w:rsidR="00027CB7" w:rsidP="00027CB7" w:rsidRDefault="00027CB7" w14:paraId="2F2E43C5" w14:textId="6BEE40FD">
            <w:pPr>
              <w:pStyle w:val="ListParagraph"/>
              <w:numPr>
                <w:ilvl w:val="0"/>
                <w:numId w:val="7"/>
              </w:numPr>
              <w:rPr>
                <w:rFonts w:cs="Arial"/>
              </w:rPr>
            </w:pPr>
            <w:r w:rsidRPr="0073664D">
              <w:rPr>
                <w:rFonts w:cs="Arial"/>
              </w:rPr>
              <w:t xml:space="preserve">Third parties (subcontractors, including </w:t>
            </w:r>
            <w:r w:rsidRPr="0073664D" w:rsidR="001B2434">
              <w:rPr>
                <w:rFonts w:cs="Arial"/>
              </w:rPr>
              <w:t>OBE</w:t>
            </w:r>
            <w:r w:rsidRPr="0073664D" w:rsidR="00E30349">
              <w:rPr>
                <w:rFonts w:cs="Arial"/>
              </w:rPr>
              <w:t xml:space="preserve"> suppliers</w:t>
            </w:r>
            <w:r w:rsidRPr="0073664D">
              <w:rPr>
                <w:rFonts w:cs="Arial"/>
              </w:rPr>
              <w:t xml:space="preserve"> or other suppliers of equipment and </w:t>
            </w:r>
            <w:r w:rsidRPr="0073664D" w:rsidR="00E30349">
              <w:rPr>
                <w:rFonts w:cs="Arial"/>
              </w:rPr>
              <w:t xml:space="preserve">providers of </w:t>
            </w:r>
            <w:r w:rsidRPr="0073664D">
              <w:rPr>
                <w:rFonts w:cs="Arial"/>
              </w:rPr>
              <w:t xml:space="preserve">services related to the </w:t>
            </w:r>
            <w:r w:rsidRPr="0073664D" w:rsidR="004670D5">
              <w:rPr>
                <w:rFonts w:cs="Arial"/>
              </w:rPr>
              <w:t>EETS</w:t>
            </w:r>
            <w:r w:rsidRPr="0073664D">
              <w:rPr>
                <w:rFonts w:cs="Arial"/>
              </w:rPr>
              <w:t xml:space="preserve">), their </w:t>
            </w:r>
            <w:r w:rsidRPr="0073664D">
              <w:rPr>
                <w:rFonts w:cs="Arial"/>
              </w:rPr>
              <w:t xml:space="preserve">managers, their current activities, and the principles of division of responsibilities; </w:t>
            </w:r>
          </w:p>
          <w:p w:rsidRPr="0073664D" w:rsidR="00027CB7" w:rsidP="00027CB7" w:rsidRDefault="5FFA278C" w14:paraId="1CEAA4F3" w14:textId="6E714E25">
            <w:pPr>
              <w:pStyle w:val="ListParagraph"/>
              <w:numPr>
                <w:ilvl w:val="0"/>
                <w:numId w:val="7"/>
              </w:numPr>
              <w:rPr>
                <w:rFonts w:cs="Arial"/>
              </w:rPr>
            </w:pPr>
            <w:r w:rsidRPr="146A2E4F">
              <w:rPr>
                <w:rFonts w:cs="Arial"/>
              </w:rPr>
              <w:t>The working principles to be followed</w:t>
            </w:r>
            <w:r w:rsidRPr="146A2E4F" w:rsidR="36AF7F04">
              <w:rPr>
                <w:rFonts w:cs="Arial"/>
              </w:rPr>
              <w:t xml:space="preserve"> by the entity</w:t>
            </w:r>
            <w:r w:rsidRPr="146A2E4F">
              <w:rPr>
                <w:rFonts w:cs="Arial"/>
              </w:rPr>
              <w:t xml:space="preserve"> as an </w:t>
            </w:r>
            <w:r w:rsidRPr="146A2E4F" w:rsidR="388E2FD8">
              <w:rPr>
                <w:rFonts w:cs="Arial"/>
                <w:i/>
                <w:iCs/>
              </w:rPr>
              <w:t>EETS Provider</w:t>
            </w:r>
            <w:r w:rsidRPr="146A2E4F">
              <w:rPr>
                <w:rFonts w:cs="Arial"/>
              </w:rPr>
              <w:t xml:space="preserve">, the technologies used, and the potential for integration with the Company’s systems; </w:t>
            </w:r>
          </w:p>
          <w:p w:rsidRPr="0073664D" w:rsidR="00027CB7" w:rsidP="00027CB7" w:rsidRDefault="00027CB7" w14:paraId="70C6C395" w14:textId="77777777">
            <w:pPr>
              <w:pStyle w:val="ListParagraph"/>
              <w:numPr>
                <w:ilvl w:val="0"/>
                <w:numId w:val="7"/>
              </w:numPr>
              <w:rPr>
                <w:rFonts w:cs="Arial"/>
              </w:rPr>
            </w:pPr>
            <w:r w:rsidRPr="0073664D">
              <w:rPr>
                <w:rFonts w:cs="Arial"/>
              </w:rPr>
              <w:t>The main risks associated with the planned activities;</w:t>
            </w:r>
          </w:p>
          <w:p w:rsidRPr="0073664D" w:rsidR="00027CB7" w:rsidP="00027CB7" w:rsidRDefault="00027CB7" w14:paraId="144A2C02" w14:textId="77777777">
            <w:pPr>
              <w:pStyle w:val="ListParagraph"/>
              <w:numPr>
                <w:ilvl w:val="0"/>
                <w:numId w:val="7"/>
              </w:numPr>
              <w:rPr>
                <w:rFonts w:cs="Arial"/>
              </w:rPr>
            </w:pPr>
            <w:r w:rsidRPr="0073664D">
              <w:rPr>
                <w:rFonts w:cs="Arial"/>
              </w:rPr>
              <w:t xml:space="preserve">Proposed additional principles of cooperation with the Company not covered in this document. </w:t>
            </w:r>
          </w:p>
          <w:p w:rsidRPr="0073664D" w:rsidR="00027CB7" w:rsidP="006D431E" w:rsidRDefault="00027CB7" w14:paraId="6142C905" w14:textId="4D0921AD">
            <w:pPr>
              <w:ind w:firstLine="0"/>
              <w:rPr>
                <w:rFonts w:cs="Arial"/>
              </w:rPr>
            </w:pP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may choose a suitable presentation format and, if necessary, repeat information that </w:t>
            </w:r>
            <w:r w:rsidRPr="0073664D" w:rsidR="00E30349">
              <w:rPr>
                <w:rFonts w:cs="Arial"/>
              </w:rPr>
              <w:t xml:space="preserve">shall </w:t>
            </w:r>
            <w:r w:rsidRPr="0073664D">
              <w:rPr>
                <w:rFonts w:cs="Arial"/>
              </w:rPr>
              <w:t>later be submitted alongside the business plan. During th</w:t>
            </w:r>
            <w:r w:rsidRPr="0073664D" w:rsidR="00E30349">
              <w:rPr>
                <w:rFonts w:cs="Arial"/>
              </w:rPr>
              <w:t>e</w:t>
            </w:r>
            <w:r w:rsidRPr="0073664D">
              <w:rPr>
                <w:rFonts w:cs="Arial"/>
              </w:rPr>
              <w:t xml:space="preserve"> presentation</w:t>
            </w:r>
            <w:r w:rsidRPr="0073664D">
              <w:rPr>
                <w:rFonts w:cs="Arial"/>
                <w:b/>
                <w:bCs/>
                <w:i/>
                <w:iCs/>
              </w:rPr>
              <w:t xml:space="preserve">, </w:t>
            </w:r>
            <w:r w:rsidRPr="0073664D">
              <w:rPr>
                <w:rFonts w:cs="Arial"/>
              </w:rPr>
              <w:t>the team involved in the</w:t>
            </w:r>
            <w:r w:rsidRPr="0073664D" w:rsidR="009E3BA8">
              <w:rPr>
                <w:rFonts w:cs="Arial"/>
              </w:rPr>
              <w:t xml:space="preserve"> accreditation </w:t>
            </w:r>
            <w:r w:rsidRPr="0073664D">
              <w:rPr>
                <w:rFonts w:cs="Arial"/>
              </w:rPr>
              <w:t>process from both 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and the Company is introduced. The </w:t>
            </w:r>
            <w:r w:rsidRPr="0073664D" w:rsidR="009E3BA8">
              <w:rPr>
                <w:rFonts w:cs="Arial"/>
              </w:rPr>
              <w:t xml:space="preserve">accreditation </w:t>
            </w:r>
            <w:r w:rsidRPr="0073664D">
              <w:rPr>
                <w:rFonts w:cs="Arial"/>
              </w:rPr>
              <w:t xml:space="preserve">process, the preliminary </w:t>
            </w:r>
            <w:r w:rsidRPr="0073664D" w:rsidR="009E3BA8">
              <w:rPr>
                <w:rFonts w:cs="Arial"/>
              </w:rPr>
              <w:t xml:space="preserve">accreditation </w:t>
            </w:r>
            <w:r w:rsidRPr="0073664D">
              <w:rPr>
                <w:rFonts w:cs="Arial"/>
              </w:rPr>
              <w:t xml:space="preserve">plan and schedule, and the </w:t>
            </w:r>
            <w:r w:rsidRPr="0073664D" w:rsidR="009E3BA8">
              <w:rPr>
                <w:rFonts w:cs="Arial"/>
              </w:rPr>
              <w:t xml:space="preserve">accreditation </w:t>
            </w:r>
            <w:r w:rsidRPr="0073664D">
              <w:rPr>
                <w:rFonts w:cs="Arial"/>
              </w:rPr>
              <w:t>assessment procedures are also discussed.</w:t>
            </w:r>
          </w:p>
        </w:tc>
      </w:tr>
      <w:tr w:rsidRPr="0073664D" w:rsidR="00925E65" w:rsidTr="15F26FE9" w14:paraId="1B47472C" w14:textId="77777777">
        <w:tc>
          <w:tcPr>
            <w:tcW w:w="2122" w:type="dxa"/>
          </w:tcPr>
          <w:p w:rsidRPr="0073664D" w:rsidR="00027CB7" w:rsidP="0069751F" w:rsidRDefault="0069751F" w14:paraId="74D6FDC3" w14:textId="50CBB609">
            <w:pPr>
              <w:tabs>
                <w:tab w:val="num" w:pos="720"/>
              </w:tabs>
              <w:ind w:firstLine="0"/>
            </w:pPr>
            <w:r w:rsidRPr="0073664D">
              <w:t xml:space="preserve">Submission of </w:t>
            </w:r>
            <w:r w:rsidRPr="0073664D" w:rsidR="009E3BA8">
              <w:t xml:space="preserve">accreditation </w:t>
            </w:r>
            <w:r w:rsidRPr="0073664D">
              <w:t>documents</w:t>
            </w:r>
          </w:p>
          <w:p w:rsidRPr="0073664D" w:rsidR="00027CB7" w:rsidP="006D431E" w:rsidRDefault="00027CB7" w14:paraId="196A44A2" w14:textId="77777777">
            <w:pPr>
              <w:ind w:firstLine="0"/>
              <w:rPr>
                <w:rFonts w:cs="Arial"/>
              </w:rPr>
            </w:pPr>
          </w:p>
        </w:tc>
        <w:tc>
          <w:tcPr>
            <w:tcW w:w="7320" w:type="dxa"/>
          </w:tcPr>
          <w:p w:rsidRPr="0073664D" w:rsidR="00027CB7" w:rsidP="00936976" w:rsidRDefault="004D3E41" w14:paraId="42735C10" w14:textId="3389F57A">
            <w:pPr>
              <w:pStyle w:val="ListParagraph"/>
              <w:numPr>
                <w:ilvl w:val="0"/>
                <w:numId w:val="28"/>
              </w:numPr>
              <w:rPr>
                <w:b/>
                <w:bCs/>
              </w:rPr>
            </w:pPr>
            <w:r w:rsidRPr="0073664D">
              <w:rPr>
                <w:b/>
                <w:bCs/>
              </w:rPr>
              <w:t>Business plan</w:t>
            </w:r>
          </w:p>
          <w:p w:rsidRPr="0073664D" w:rsidR="00027CB7" w:rsidP="00027CB7" w:rsidRDefault="00027CB7" w14:paraId="5E9FA9A0" w14:textId="7C2D43AD">
            <w:pPr>
              <w:ind w:firstLine="0"/>
              <w:rPr>
                <w:rFonts w:cs="Arial"/>
              </w:rPr>
            </w:pP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must submit a business plan, the purpose of which is to inform the Company about how the</w:t>
            </w:r>
            <w:r w:rsidRPr="0073664D">
              <w:rPr>
                <w:rFonts w:cs="Arial"/>
                <w:i/>
                <w:iCs/>
              </w:rPr>
              <w:t xml:space="preserve"> </w:t>
            </w:r>
            <w:r w:rsidRPr="0073664D" w:rsidR="00722DE4">
              <w:rPr>
                <w:rFonts w:cs="Arial"/>
                <w:i/>
                <w:iCs/>
              </w:rPr>
              <w:t>EETS Provider</w:t>
            </w:r>
            <w:r w:rsidRPr="0073664D" w:rsidR="00E30349">
              <w:rPr>
                <w:rFonts w:cs="Arial"/>
                <w:i/>
                <w:iCs/>
              </w:rPr>
              <w:t>’</w:t>
            </w:r>
            <w:r w:rsidRPr="0073664D">
              <w:rPr>
                <w:rFonts w:cs="Arial"/>
                <w:i/>
                <w:iCs/>
              </w:rPr>
              <w:t xml:space="preserve">s </w:t>
            </w:r>
            <w:r w:rsidRPr="0073664D">
              <w:rPr>
                <w:rFonts w:cs="Arial"/>
              </w:rPr>
              <w:t xml:space="preserve">services </w:t>
            </w:r>
            <w:r w:rsidRPr="0073664D" w:rsidR="00E30349">
              <w:rPr>
                <w:rFonts w:cs="Arial"/>
              </w:rPr>
              <w:t xml:space="preserve">shall </w:t>
            </w:r>
            <w:r w:rsidRPr="0073664D">
              <w:rPr>
                <w:rFonts w:cs="Arial"/>
              </w:rPr>
              <w:t xml:space="preserve">be provided within the </w:t>
            </w:r>
            <w:r w:rsidRPr="0073664D" w:rsidR="00F8756B">
              <w:rPr>
                <w:rFonts w:cs="Arial"/>
              </w:rPr>
              <w:t>domain</w:t>
            </w:r>
            <w:r w:rsidRPr="0073664D">
              <w:rPr>
                <w:rFonts w:cs="Arial"/>
              </w:rPr>
              <w:t xml:space="preserve"> of </w:t>
            </w:r>
            <w:r w:rsidRPr="0073664D" w:rsidR="006C1E38">
              <w:rPr>
                <w:rFonts w:cs="Arial"/>
              </w:rPr>
              <w:t>the Republic of Lithuania</w:t>
            </w:r>
            <w:r w:rsidRPr="0073664D">
              <w:rPr>
                <w:rFonts w:cs="Arial"/>
              </w:rPr>
              <w:t xml:space="preserve">. The business plan must include, but not be limited to, the following sections: </w:t>
            </w:r>
          </w:p>
          <w:p w:rsidRPr="0073664D" w:rsidR="00027CB7" w:rsidP="00027CB7" w:rsidRDefault="5FFA278C" w14:paraId="2E3B5AD5" w14:textId="25E5DDF5">
            <w:pPr>
              <w:pStyle w:val="ListParagraph"/>
              <w:numPr>
                <w:ilvl w:val="0"/>
                <w:numId w:val="3"/>
              </w:numPr>
              <w:ind w:left="426"/>
              <w:rPr>
                <w:rFonts w:cs="Arial"/>
              </w:rPr>
            </w:pPr>
            <w:r w:rsidRPr="146A2E4F">
              <w:rPr>
                <w:rFonts w:cs="Arial"/>
              </w:rPr>
              <w:t>Presentation of the legal entity (</w:t>
            </w:r>
            <w:r w:rsidRPr="146A2E4F" w:rsidR="388E2FD8">
              <w:rPr>
                <w:rFonts w:cs="Arial"/>
                <w:i/>
                <w:iCs/>
              </w:rPr>
              <w:t>EETS Provider</w:t>
            </w:r>
            <w:r w:rsidRPr="146A2E4F">
              <w:rPr>
                <w:rFonts w:cs="Arial"/>
              </w:rPr>
              <w:t>);</w:t>
            </w:r>
          </w:p>
          <w:p w:rsidRPr="0073664D" w:rsidR="00027CB7" w:rsidP="00027CB7" w:rsidRDefault="00027CB7" w14:paraId="361872F3" w14:textId="77777777">
            <w:pPr>
              <w:pStyle w:val="ListParagraph"/>
              <w:numPr>
                <w:ilvl w:val="0"/>
                <w:numId w:val="3"/>
              </w:numPr>
              <w:ind w:left="426"/>
              <w:rPr>
                <w:rFonts w:cs="Arial"/>
              </w:rPr>
            </w:pPr>
            <w:r w:rsidRPr="0073664D">
              <w:rPr>
                <w:rFonts w:cs="Arial"/>
              </w:rPr>
              <w:t>The concept, long-term objectives and vision of the business plan;</w:t>
            </w:r>
          </w:p>
          <w:p w:rsidRPr="0073664D" w:rsidR="00027CB7" w:rsidP="00027CB7" w:rsidRDefault="00027CB7" w14:paraId="62FE9863" w14:textId="77777777">
            <w:pPr>
              <w:pStyle w:val="ListParagraph"/>
              <w:numPr>
                <w:ilvl w:val="0"/>
                <w:numId w:val="3"/>
              </w:numPr>
              <w:ind w:left="426"/>
              <w:rPr>
                <w:rFonts w:cs="Arial"/>
              </w:rPr>
            </w:pPr>
            <w:r w:rsidRPr="0073664D">
              <w:rPr>
                <w:rFonts w:cs="Arial"/>
              </w:rPr>
              <w:t>A detailed description of service provision, including an operational plan for the next 3 years;</w:t>
            </w:r>
          </w:p>
          <w:p w:rsidRPr="0073664D" w:rsidR="00027CB7" w:rsidP="00027CB7" w:rsidRDefault="1102AAA5" w14:paraId="5C28EC13" w14:textId="1F636876">
            <w:pPr>
              <w:pStyle w:val="ListParagraph"/>
              <w:numPr>
                <w:ilvl w:val="0"/>
                <w:numId w:val="3"/>
              </w:numPr>
              <w:ind w:left="426"/>
              <w:rPr>
                <w:rFonts w:cs="Arial"/>
              </w:rPr>
            </w:pPr>
            <w:r w:rsidRPr="0073664D">
              <w:rPr>
                <w:rFonts w:cs="Arial"/>
              </w:rPr>
              <w:t>A set</w:t>
            </w:r>
            <w:r w:rsidRPr="0073664D" w:rsidR="4327FF73">
              <w:rPr>
                <w:rFonts w:cs="Arial"/>
              </w:rPr>
              <w:t xml:space="preserve"> of financial statements </w:t>
            </w:r>
            <w:r w:rsidRPr="0073664D" w:rsidR="0180AF15">
              <w:rPr>
                <w:rFonts w:cs="Arial"/>
              </w:rPr>
              <w:t>for the last</w:t>
            </w:r>
            <w:r w:rsidRPr="0073664D" w:rsidR="4327FF73">
              <w:rPr>
                <w:rFonts w:cs="Arial"/>
              </w:rPr>
              <w:t xml:space="preserve"> 3 years, </w:t>
            </w:r>
            <w:r w:rsidRPr="0073664D" w:rsidR="6AE862D1">
              <w:rPr>
                <w:rFonts w:cs="Arial"/>
              </w:rPr>
              <w:t xml:space="preserve">comprising </w:t>
            </w:r>
            <w:r w:rsidRPr="0073664D" w:rsidR="4327FF73">
              <w:rPr>
                <w:rFonts w:cs="Arial"/>
              </w:rPr>
              <w:t>the balance sheet, profit and loss account and cash flow statement for the last day of the accounting period of each financial year;</w:t>
            </w:r>
          </w:p>
          <w:p w:rsidRPr="0073664D" w:rsidR="00027CB7" w:rsidP="00027CB7" w:rsidRDefault="00027CB7" w14:paraId="28F57423" w14:textId="77777777">
            <w:pPr>
              <w:pStyle w:val="ListParagraph"/>
              <w:numPr>
                <w:ilvl w:val="0"/>
                <w:numId w:val="3"/>
              </w:numPr>
              <w:ind w:left="426"/>
              <w:rPr>
                <w:rFonts w:cs="Arial"/>
              </w:rPr>
            </w:pPr>
            <w:r w:rsidRPr="0073664D">
              <w:rPr>
                <w:rFonts w:cs="Arial"/>
              </w:rPr>
              <w:t>Development prospects;</w:t>
            </w:r>
          </w:p>
          <w:p w:rsidRPr="0073664D" w:rsidR="00027CB7" w:rsidP="00027CB7" w:rsidRDefault="00027CB7" w14:paraId="6B753762" w14:textId="77777777">
            <w:pPr>
              <w:pStyle w:val="ListParagraph"/>
              <w:numPr>
                <w:ilvl w:val="0"/>
                <w:numId w:val="3"/>
              </w:numPr>
              <w:ind w:left="426"/>
              <w:rPr>
                <w:rFonts w:cs="Arial"/>
              </w:rPr>
            </w:pPr>
            <w:r w:rsidRPr="0073664D">
              <w:rPr>
                <w:rFonts w:cs="Arial"/>
              </w:rPr>
              <w:t>Analysis of internal and external threats to operations;</w:t>
            </w:r>
          </w:p>
          <w:p w:rsidRPr="0073664D" w:rsidR="00027CB7" w:rsidP="00027CB7" w:rsidRDefault="00E30349" w14:paraId="0ADA8E2F" w14:textId="62F9557C">
            <w:pPr>
              <w:pStyle w:val="ListParagraph"/>
              <w:numPr>
                <w:ilvl w:val="0"/>
                <w:numId w:val="3"/>
              </w:numPr>
              <w:ind w:left="426"/>
              <w:rPr>
                <w:rFonts w:cs="Arial"/>
              </w:rPr>
            </w:pPr>
            <w:r w:rsidRPr="0073664D">
              <w:rPr>
                <w:rFonts w:cs="Arial"/>
              </w:rPr>
              <w:t>Attracting u</w:t>
            </w:r>
            <w:r w:rsidRPr="0073664D" w:rsidR="00027CB7">
              <w:rPr>
                <w:rFonts w:cs="Arial"/>
              </w:rPr>
              <w:t>ser</w:t>
            </w:r>
            <w:r w:rsidRPr="0073664D">
              <w:rPr>
                <w:rFonts w:cs="Arial"/>
              </w:rPr>
              <w:t xml:space="preserve">s </w:t>
            </w:r>
            <w:r w:rsidRPr="0073664D" w:rsidR="00027CB7">
              <w:rPr>
                <w:rFonts w:cs="Arial"/>
              </w:rPr>
              <w:t>and marketing strategies;</w:t>
            </w:r>
          </w:p>
          <w:p w:rsidRPr="0073664D" w:rsidR="00027CB7" w:rsidP="00027CB7" w:rsidRDefault="4327FF73" w14:paraId="7D8D63FB" w14:textId="12515403">
            <w:pPr>
              <w:pStyle w:val="ListParagraph"/>
              <w:numPr>
                <w:ilvl w:val="0"/>
                <w:numId w:val="3"/>
              </w:numPr>
              <w:ind w:left="426"/>
              <w:rPr>
                <w:rFonts w:cs="Arial"/>
              </w:rPr>
            </w:pPr>
            <w:r w:rsidRPr="0073664D">
              <w:rPr>
                <w:rFonts w:cs="Arial"/>
              </w:rPr>
              <w:t xml:space="preserve">Key </w:t>
            </w:r>
            <w:r w:rsidRPr="0073664D" w:rsidR="27517C7B">
              <w:rPr>
                <w:rFonts w:cs="Arial"/>
              </w:rPr>
              <w:t xml:space="preserve">operational processes for the provision of </w:t>
            </w:r>
            <w:r w:rsidRPr="0073664D" w:rsidR="004670D5">
              <w:rPr>
                <w:rFonts w:cs="Arial"/>
              </w:rPr>
              <w:t>EETS</w:t>
            </w:r>
            <w:r w:rsidRPr="0073664D">
              <w:rPr>
                <w:rFonts w:cs="Arial"/>
              </w:rPr>
              <w:t>;</w:t>
            </w:r>
          </w:p>
          <w:p w:rsidRPr="0073664D" w:rsidR="00027CB7" w:rsidP="00027CB7" w:rsidRDefault="00027CB7" w14:paraId="34419C41" w14:textId="5510A206">
            <w:pPr>
              <w:pStyle w:val="ListParagraph"/>
              <w:numPr>
                <w:ilvl w:val="0"/>
                <w:numId w:val="3"/>
              </w:numPr>
              <w:ind w:left="426"/>
              <w:rPr>
                <w:rFonts w:cs="Arial"/>
              </w:rPr>
            </w:pPr>
            <w:r w:rsidRPr="0073664D">
              <w:rPr>
                <w:rFonts w:cs="Arial"/>
              </w:rPr>
              <w:t>Supply chain management</w:t>
            </w:r>
            <w:r w:rsidRPr="0073664D" w:rsidR="00DE12A4">
              <w:rPr>
                <w:rFonts w:cs="Arial"/>
              </w:rPr>
              <w:t xml:space="preserve">, </w:t>
            </w:r>
            <w:r w:rsidRPr="0073664D" w:rsidR="001B2434">
              <w:rPr>
                <w:rFonts w:cs="Arial"/>
              </w:rPr>
              <w:t>OBE</w:t>
            </w:r>
            <w:r w:rsidRPr="0073664D" w:rsidR="00DE12A4">
              <w:rPr>
                <w:rFonts w:cs="Arial"/>
              </w:rPr>
              <w:t xml:space="preserve"> and other equipment </w:t>
            </w:r>
            <w:r w:rsidRPr="0073664D">
              <w:rPr>
                <w:rFonts w:cs="Arial"/>
              </w:rPr>
              <w:t xml:space="preserve">suppliers, involvement of </w:t>
            </w:r>
            <w:r w:rsidRPr="0073664D" w:rsidR="004D3E41">
              <w:rPr>
                <w:rFonts w:cs="Arial"/>
              </w:rPr>
              <w:t xml:space="preserve">other </w:t>
            </w:r>
            <w:r w:rsidRPr="0073664D">
              <w:rPr>
                <w:rFonts w:cs="Arial"/>
              </w:rPr>
              <w:t>third parties, division of responsibilities and management;</w:t>
            </w:r>
          </w:p>
          <w:p w:rsidRPr="0073664D" w:rsidR="00027CB7" w:rsidP="004D3E41" w:rsidRDefault="00027CB7" w14:paraId="279D9420" w14:textId="67A7B2FC">
            <w:pPr>
              <w:pStyle w:val="ListParagraph"/>
              <w:numPr>
                <w:ilvl w:val="0"/>
                <w:numId w:val="3"/>
              </w:numPr>
              <w:ind w:left="426"/>
              <w:rPr>
                <w:rFonts w:cs="Arial"/>
              </w:rPr>
            </w:pPr>
            <w:r w:rsidRPr="0073664D">
              <w:rPr>
                <w:rFonts w:cs="Arial"/>
              </w:rPr>
              <w:t>Quality control mechanisms.</w:t>
            </w:r>
          </w:p>
          <w:p w:rsidRPr="0073664D" w:rsidR="00027CB7" w:rsidP="45FD5CDF" w:rsidRDefault="4803566B" w14:paraId="63485ED3" w14:textId="4B56F7F3">
            <w:pPr>
              <w:ind w:firstLine="0"/>
              <w:rPr>
                <w:rFonts w:cs="Arial"/>
                <w:b/>
                <w:bCs/>
                <w:color w:val="ED7D31" w:themeColor="accent2"/>
              </w:rPr>
            </w:pPr>
            <w:r w:rsidRPr="146A2E4F">
              <w:rPr>
                <w:rFonts w:cs="Arial"/>
              </w:rPr>
              <w:t xml:space="preserve">The format and content of the business plan are chosen by </w:t>
            </w:r>
            <w:r w:rsidRPr="146A2E4F" w:rsidR="32E45E83">
              <w:rPr>
                <w:rFonts w:cs="Arial"/>
              </w:rPr>
              <w:t>the</w:t>
            </w:r>
            <w:r w:rsidRPr="146A2E4F">
              <w:rPr>
                <w:rFonts w:cs="Arial"/>
                <w:i/>
                <w:iCs/>
              </w:rPr>
              <w:t xml:space="preserve"> </w:t>
            </w:r>
            <w:r w:rsidRPr="146A2E4F" w:rsidR="388E2FD8">
              <w:rPr>
                <w:rFonts w:cs="Arial"/>
                <w:i/>
                <w:iCs/>
              </w:rPr>
              <w:t xml:space="preserve">EETS </w:t>
            </w:r>
            <w:proofErr w:type="gramStart"/>
            <w:r w:rsidRPr="146A2E4F" w:rsidR="388E2FD8">
              <w:rPr>
                <w:rFonts w:cs="Arial"/>
                <w:i/>
                <w:iCs/>
              </w:rPr>
              <w:t>Provider</w:t>
            </w:r>
            <w:r w:rsidRPr="146A2E4F" w:rsidR="32E45E83">
              <w:rPr>
                <w:rFonts w:cs="Arial"/>
                <w:i/>
                <w:iCs/>
              </w:rPr>
              <w:t xml:space="preserve">, </w:t>
            </w:r>
            <w:r w:rsidRPr="146A2E4F">
              <w:rPr>
                <w:rFonts w:cs="Arial"/>
              </w:rPr>
              <w:t>but</w:t>
            </w:r>
            <w:proofErr w:type="gramEnd"/>
            <w:r w:rsidRPr="146A2E4F">
              <w:rPr>
                <w:rFonts w:cs="Arial"/>
              </w:rPr>
              <w:t xml:space="preserve"> must include the sections mentioned above. </w:t>
            </w:r>
            <w:r w:rsidRPr="146A2E4F" w:rsidR="32E45E83">
              <w:rPr>
                <w:rFonts w:cs="Arial"/>
              </w:rPr>
              <w:t xml:space="preserve">The </w:t>
            </w:r>
            <w:r w:rsidRPr="146A2E4F" w:rsidR="388E2FD8">
              <w:rPr>
                <w:rFonts w:cs="Arial"/>
                <w:i/>
                <w:iCs/>
              </w:rPr>
              <w:t>EETS Provider</w:t>
            </w:r>
            <w:r w:rsidRPr="146A2E4F" w:rsidR="32E45E83">
              <w:rPr>
                <w:rFonts w:cs="Arial"/>
              </w:rPr>
              <w:t xml:space="preserve"> may include </w:t>
            </w:r>
            <w:r w:rsidRPr="146A2E4F" w:rsidR="32E45E83">
              <w:rPr>
                <w:rFonts w:cs="Arial"/>
              </w:rPr>
              <w:t>additional information which</w:t>
            </w:r>
            <w:r w:rsidRPr="146A2E4F" w:rsidR="5ECF2B3B">
              <w:rPr>
                <w:rFonts w:cs="Arial"/>
              </w:rPr>
              <w:t xml:space="preserve">, </w:t>
            </w:r>
            <w:r w:rsidRPr="146A2E4F" w:rsidR="32E45E83">
              <w:rPr>
                <w:rFonts w:cs="Arial"/>
              </w:rPr>
              <w:t>in their opinion</w:t>
            </w:r>
            <w:r w:rsidRPr="146A2E4F" w:rsidR="6CD415A1">
              <w:rPr>
                <w:rFonts w:cs="Arial"/>
              </w:rPr>
              <w:t xml:space="preserve">, </w:t>
            </w:r>
            <w:r w:rsidRPr="146A2E4F" w:rsidR="32E45E83">
              <w:rPr>
                <w:rFonts w:cs="Arial"/>
              </w:rPr>
              <w:t>the Company needs to be aware of and assess.</w:t>
            </w:r>
          </w:p>
          <w:p w:rsidRPr="0073664D" w:rsidR="004D3E41" w:rsidP="008621BC" w:rsidRDefault="004D3E41" w14:paraId="434747AD" w14:textId="77777777">
            <w:pPr>
              <w:pStyle w:val="Heading3"/>
              <w:numPr>
                <w:ilvl w:val="0"/>
                <w:numId w:val="0"/>
              </w:numPr>
            </w:pPr>
          </w:p>
          <w:p w:rsidRPr="0073664D" w:rsidR="00027CB7" w:rsidP="004D3E41" w:rsidRDefault="00027CB7" w14:paraId="174679D6" w14:textId="3C64E6BF">
            <w:pPr>
              <w:pStyle w:val="ListParagraph"/>
              <w:numPr>
                <w:ilvl w:val="0"/>
                <w:numId w:val="28"/>
              </w:numPr>
              <w:rPr>
                <w:b/>
                <w:bCs/>
              </w:rPr>
            </w:pPr>
            <w:r w:rsidRPr="0073664D">
              <w:rPr>
                <w:b/>
                <w:bCs/>
              </w:rPr>
              <w:t>Content of the risk and risk management plan</w:t>
            </w:r>
          </w:p>
          <w:p w:rsidRPr="00925E65" w:rsidR="00027CB7" w:rsidP="00027CB7" w:rsidRDefault="5FFA278C" w14:paraId="05BCC623" w14:textId="52451BD1">
            <w:pPr>
              <w:ind w:firstLine="0"/>
              <w:rPr>
                <w:rFonts w:cs="Arial"/>
              </w:rPr>
            </w:pPr>
            <w:r w:rsidRPr="146A2E4F">
              <w:rPr>
                <w:rFonts w:cs="Arial"/>
              </w:rPr>
              <w:t>The</w:t>
            </w:r>
            <w:r w:rsidRPr="146A2E4F">
              <w:rPr>
                <w:rFonts w:cs="Arial"/>
                <w:i/>
                <w:iCs/>
              </w:rPr>
              <w:t xml:space="preserve"> </w:t>
            </w:r>
            <w:r w:rsidRPr="146A2E4F" w:rsidR="388E2FD8">
              <w:rPr>
                <w:rFonts w:cs="Arial"/>
                <w:i/>
                <w:iCs/>
              </w:rPr>
              <w:t>EETS Provider</w:t>
            </w:r>
            <w:r w:rsidRPr="146A2E4F">
              <w:rPr>
                <w:rFonts w:cs="Arial"/>
                <w:i/>
                <w:iCs/>
              </w:rPr>
              <w:t xml:space="preserve"> </w:t>
            </w:r>
            <w:r w:rsidRPr="146A2E4F">
              <w:rPr>
                <w:rFonts w:cs="Arial"/>
              </w:rPr>
              <w:t>must submit a risk management plan covering the identified general operational, financial, operational, legal and regulatory risks</w:t>
            </w:r>
            <w:r w:rsidRPr="146A2E4F" w:rsidR="401094AE">
              <w:rPr>
                <w:rFonts w:cs="Arial"/>
              </w:rPr>
              <w:t xml:space="preserve"> related to the Lithuanian Toll System</w:t>
            </w:r>
            <w:r w:rsidRPr="146A2E4F" w:rsidR="43F77A85">
              <w:rPr>
                <w:rFonts w:cs="Arial"/>
              </w:rPr>
              <w:t xml:space="preserve"> and its operation in Lithuania</w:t>
            </w:r>
            <w:r w:rsidRPr="146A2E4F">
              <w:rPr>
                <w:rFonts w:cs="Arial"/>
              </w:rPr>
              <w:t>. The risk plan must include a qualitative assessment of each identified risk, setting out the potential consequences</w:t>
            </w:r>
            <w:r w:rsidRPr="146A2E4F" w:rsidR="163B6DB3">
              <w:rPr>
                <w:rFonts w:cs="Arial"/>
              </w:rPr>
              <w:t xml:space="preserve"> of the risk</w:t>
            </w:r>
            <w:r w:rsidRPr="146A2E4F">
              <w:rPr>
                <w:rFonts w:cs="Arial"/>
              </w:rPr>
              <w:t xml:space="preserve">, as well as risk management and </w:t>
            </w:r>
            <w:r w:rsidRPr="146A2E4F" w:rsidR="163B6DB3">
              <w:rPr>
                <w:rFonts w:cs="Arial"/>
              </w:rPr>
              <w:t xml:space="preserve">risk prevention </w:t>
            </w:r>
            <w:r w:rsidRPr="146A2E4F">
              <w:rPr>
                <w:rFonts w:cs="Arial"/>
              </w:rPr>
              <w:t xml:space="preserve">measures to mitigate or avoid the impact of the risk. </w:t>
            </w:r>
            <w:r w:rsidRPr="146A2E4F" w:rsidR="163B6DB3">
              <w:rPr>
                <w:rFonts w:cs="Arial"/>
              </w:rPr>
              <w:t xml:space="preserve">The risk plan </w:t>
            </w:r>
            <w:r w:rsidRPr="146A2E4F">
              <w:rPr>
                <w:rFonts w:cs="Arial"/>
              </w:rPr>
              <w:t xml:space="preserve">must specify how risk </w:t>
            </w:r>
            <w:r w:rsidRPr="146A2E4F" w:rsidR="163B6DB3">
              <w:rPr>
                <w:rFonts w:cs="Arial"/>
              </w:rPr>
              <w:t xml:space="preserve">monitoring </w:t>
            </w:r>
            <w:r w:rsidRPr="146A2E4F">
              <w:rPr>
                <w:rFonts w:cs="Arial"/>
              </w:rPr>
              <w:t>and control will be carried out. An example of a risk and risk management plan is provided</w:t>
            </w:r>
            <w:r w:rsidRPr="146A2E4F" w:rsidR="36AF7F04">
              <w:rPr>
                <w:rFonts w:cs="Arial"/>
              </w:rPr>
              <w:t xml:space="preserve"> in</w:t>
            </w:r>
            <w:r w:rsidRPr="146A2E4F">
              <w:rPr>
                <w:rFonts w:cs="Arial"/>
                <w:b/>
                <w:bCs/>
                <w:color w:val="ED7D31" w:themeColor="accent2"/>
              </w:rPr>
              <w:t xml:space="preserve"> Annex 3</w:t>
            </w:r>
            <w:r w:rsidRPr="146A2E4F" w:rsidR="36AF7F04">
              <w:rPr>
                <w:rFonts w:cs="Arial"/>
              </w:rPr>
              <w:t>.</w:t>
            </w:r>
          </w:p>
          <w:p w:rsidRPr="0073664D" w:rsidR="00027CB7" w:rsidP="00027CB7" w:rsidRDefault="00027CB7" w14:paraId="3609D374" w14:textId="77777777">
            <w:pPr>
              <w:rPr>
                <w:rFonts w:cs="Arial"/>
              </w:rPr>
            </w:pPr>
          </w:p>
          <w:p w:rsidRPr="0073664D" w:rsidR="00027CB7" w:rsidP="00E13EEB" w:rsidRDefault="00027CB7" w14:paraId="3201DF76" w14:textId="77777777">
            <w:pPr>
              <w:pStyle w:val="ListParagraph"/>
              <w:numPr>
                <w:ilvl w:val="0"/>
                <w:numId w:val="28"/>
              </w:numPr>
              <w:rPr>
                <w:b/>
                <w:bCs/>
              </w:rPr>
            </w:pPr>
            <w:r w:rsidRPr="0073664D">
              <w:rPr>
                <w:b/>
                <w:bCs/>
              </w:rPr>
              <w:t>Technical specifications</w:t>
            </w:r>
          </w:p>
          <w:p w:rsidRPr="0073664D" w:rsidR="00027CB7" w:rsidP="00027CB7" w:rsidRDefault="00027CB7" w14:paraId="0CE66EF0" w14:textId="43849167">
            <w:pPr>
              <w:ind w:firstLine="0"/>
              <w:rPr>
                <w:rFonts w:cs="Arial"/>
              </w:rPr>
            </w:pP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must submit a detailed description </w:t>
            </w:r>
            <w:r w:rsidRPr="0073664D" w:rsidR="00E13EEB">
              <w:rPr>
                <w:rFonts w:cs="Arial"/>
              </w:rPr>
              <w:t xml:space="preserve">of </w:t>
            </w:r>
            <w:r w:rsidRPr="0073664D" w:rsidR="00A979DB">
              <w:rPr>
                <w:rFonts w:cs="Arial"/>
              </w:rPr>
              <w:t>the technological solutions it uses</w:t>
            </w:r>
            <w:r w:rsidRPr="0073664D">
              <w:rPr>
                <w:rFonts w:cs="Arial"/>
              </w:rPr>
              <w:t xml:space="preserve">, which should include, but not be limited to, the following information: </w:t>
            </w:r>
          </w:p>
          <w:p w:rsidRPr="0073664D" w:rsidR="00027CB7" w:rsidP="00027CB7" w:rsidRDefault="00027CB7" w14:paraId="7F3AA215" w14:textId="77777777">
            <w:pPr>
              <w:pStyle w:val="ListParagraph"/>
              <w:numPr>
                <w:ilvl w:val="0"/>
                <w:numId w:val="4"/>
              </w:numPr>
              <w:rPr>
                <w:rFonts w:cs="Arial"/>
              </w:rPr>
            </w:pPr>
            <w:r w:rsidRPr="0073664D">
              <w:rPr>
                <w:rFonts w:cs="Arial"/>
              </w:rPr>
              <w:t xml:space="preserve">How it communicates with customers, how customers can use the services and pay for them, providing detailed descriptions of the payment processes; </w:t>
            </w:r>
          </w:p>
          <w:p w:rsidRPr="0073664D" w:rsidR="00027CB7" w:rsidP="00027CB7" w:rsidRDefault="5FFA278C" w14:paraId="076908FA" w14:textId="662F1D81">
            <w:pPr>
              <w:pStyle w:val="ListParagraph"/>
              <w:numPr>
                <w:ilvl w:val="0"/>
                <w:numId w:val="4"/>
              </w:numPr>
              <w:rPr>
                <w:rFonts w:cs="Arial"/>
              </w:rPr>
            </w:pPr>
            <w:r w:rsidRPr="146A2E4F">
              <w:rPr>
                <w:rFonts w:cs="Arial"/>
              </w:rPr>
              <w:t xml:space="preserve">What </w:t>
            </w:r>
            <w:r w:rsidRPr="146A2E4F" w:rsidR="36AF7F04">
              <w:rPr>
                <w:rFonts w:cs="Arial"/>
              </w:rPr>
              <w:t>OBE is</w:t>
            </w:r>
            <w:r w:rsidRPr="146A2E4F" w:rsidR="056AB94D">
              <w:rPr>
                <w:rFonts w:cs="Arial"/>
              </w:rPr>
              <w:t xml:space="preserve"> used, </w:t>
            </w:r>
            <w:r w:rsidRPr="146A2E4F">
              <w:rPr>
                <w:rFonts w:cs="Arial"/>
              </w:rPr>
              <w:t xml:space="preserve">what technologies </w:t>
            </w:r>
            <w:r w:rsidRPr="146A2E4F" w:rsidR="056AB94D">
              <w:rPr>
                <w:rFonts w:cs="Arial"/>
              </w:rPr>
              <w:t xml:space="preserve">and standards </w:t>
            </w:r>
            <w:r w:rsidRPr="146A2E4F" w:rsidR="36AF7F04">
              <w:rPr>
                <w:rFonts w:cs="Arial"/>
              </w:rPr>
              <w:t xml:space="preserve">it </w:t>
            </w:r>
            <w:r w:rsidRPr="146A2E4F">
              <w:rPr>
                <w:rFonts w:cs="Arial"/>
              </w:rPr>
              <w:t>support</w:t>
            </w:r>
            <w:r w:rsidRPr="146A2E4F" w:rsidR="36AF7F04">
              <w:rPr>
                <w:rFonts w:cs="Arial"/>
              </w:rPr>
              <w:t>s</w:t>
            </w:r>
            <w:r w:rsidRPr="146A2E4F">
              <w:rPr>
                <w:rFonts w:cs="Arial"/>
              </w:rPr>
              <w:t xml:space="preserve">, and the principle of </w:t>
            </w:r>
            <w:r w:rsidRPr="146A2E4F" w:rsidR="36AF7F04">
              <w:rPr>
                <w:rFonts w:cs="Arial"/>
              </w:rPr>
              <w:t xml:space="preserve">its </w:t>
            </w:r>
            <w:r w:rsidRPr="146A2E4F">
              <w:rPr>
                <w:rFonts w:cs="Arial"/>
              </w:rPr>
              <w:t>installation in vehicles</w:t>
            </w:r>
            <w:r w:rsidRPr="146A2E4F" w:rsidR="1B3D1723">
              <w:rPr>
                <w:rFonts w:cs="Arial"/>
              </w:rPr>
              <w:t>, including all certificates</w:t>
            </w:r>
            <w:r w:rsidRPr="146A2E4F">
              <w:rPr>
                <w:rFonts w:cs="Arial"/>
              </w:rPr>
              <w:t xml:space="preserve">; </w:t>
            </w:r>
          </w:p>
          <w:p w:rsidRPr="0073664D" w:rsidR="00027CB7" w:rsidP="00027CB7" w:rsidRDefault="00027CB7" w14:paraId="638A1059" w14:textId="77777777">
            <w:pPr>
              <w:pStyle w:val="ListParagraph"/>
              <w:numPr>
                <w:ilvl w:val="0"/>
                <w:numId w:val="4"/>
              </w:numPr>
              <w:rPr>
                <w:rFonts w:cs="Arial"/>
              </w:rPr>
            </w:pPr>
            <w:r w:rsidRPr="0073664D">
              <w:rPr>
                <w:rFonts w:cs="Arial"/>
              </w:rPr>
              <w:t xml:space="preserve">How data is exchanged and what integration options are available; </w:t>
            </w:r>
          </w:p>
          <w:p w:rsidRPr="0073664D" w:rsidR="00027CB7" w:rsidP="00027CB7" w:rsidRDefault="00027CB7" w14:paraId="42A202A5" w14:textId="77777777">
            <w:pPr>
              <w:pStyle w:val="ListParagraph"/>
              <w:numPr>
                <w:ilvl w:val="0"/>
                <w:numId w:val="4"/>
              </w:numPr>
              <w:rPr>
                <w:rFonts w:cs="Arial"/>
              </w:rPr>
            </w:pPr>
            <w:r w:rsidRPr="0073664D">
              <w:rPr>
                <w:rFonts w:cs="Arial"/>
              </w:rPr>
              <w:t>How data protection is ensured, and what data encryption, authentication and verification solutions are used;</w:t>
            </w:r>
          </w:p>
          <w:p w:rsidRPr="0073664D" w:rsidR="00027CB7" w:rsidP="00027CB7" w:rsidRDefault="00027CB7" w14:paraId="5C4C4563" w14:textId="77777777">
            <w:pPr>
              <w:pStyle w:val="ListParagraph"/>
              <w:numPr>
                <w:ilvl w:val="0"/>
                <w:numId w:val="4"/>
              </w:numPr>
              <w:rPr>
                <w:rFonts w:cs="Arial"/>
              </w:rPr>
            </w:pPr>
            <w:r w:rsidRPr="0073664D">
              <w:rPr>
                <w:rFonts w:cs="Arial"/>
              </w:rPr>
              <w:t xml:space="preserve">How business continuity is ensured; </w:t>
            </w:r>
          </w:p>
          <w:p w:rsidRPr="0073664D" w:rsidR="00027CB7" w:rsidP="00027CB7" w:rsidRDefault="00027CB7" w14:paraId="750ED1CF" w14:textId="77777777">
            <w:pPr>
              <w:pStyle w:val="ListParagraph"/>
              <w:numPr>
                <w:ilvl w:val="0"/>
                <w:numId w:val="4"/>
              </w:numPr>
              <w:rPr>
                <w:rFonts w:cs="Arial"/>
              </w:rPr>
            </w:pPr>
            <w:r w:rsidRPr="0073664D">
              <w:rPr>
                <w:rFonts w:cs="Arial"/>
              </w:rPr>
              <w:t>How compliance with regulations and standards is ensured;</w:t>
            </w:r>
          </w:p>
          <w:p w:rsidRPr="0073664D" w:rsidR="00027CB7" w:rsidP="00027CB7" w:rsidRDefault="00027CB7" w14:paraId="5493F326" w14:textId="199F361A">
            <w:pPr>
              <w:pStyle w:val="ListParagraph"/>
              <w:numPr>
                <w:ilvl w:val="0"/>
                <w:numId w:val="4"/>
              </w:numPr>
              <w:rPr>
                <w:rFonts w:cs="Arial"/>
              </w:rPr>
            </w:pPr>
            <w:r w:rsidRPr="0073664D">
              <w:rPr>
                <w:rFonts w:cs="Arial"/>
              </w:rPr>
              <w:t>What is the system’s throughput, performance, and the accuracy and reliability of the collected and transmitted</w:t>
            </w:r>
            <w:r w:rsidRPr="0073664D" w:rsidR="000D1A91">
              <w:rPr>
                <w:rFonts w:cs="Arial"/>
              </w:rPr>
              <w:t xml:space="preserve"> data</w:t>
            </w:r>
            <w:r w:rsidRPr="0073664D">
              <w:rPr>
                <w:rFonts w:cs="Arial"/>
              </w:rPr>
              <w:t xml:space="preserve">; </w:t>
            </w:r>
          </w:p>
          <w:p w:rsidRPr="0073664D" w:rsidR="00027CB7" w:rsidP="00027CB7" w:rsidRDefault="00027CB7" w14:paraId="4AE3E9DF" w14:textId="77777777">
            <w:pPr>
              <w:pStyle w:val="ListParagraph"/>
              <w:numPr>
                <w:ilvl w:val="0"/>
                <w:numId w:val="4"/>
              </w:numPr>
              <w:rPr>
                <w:rFonts w:cs="Arial"/>
              </w:rPr>
            </w:pPr>
            <w:r w:rsidRPr="0073664D">
              <w:rPr>
                <w:rFonts w:cs="Arial"/>
              </w:rPr>
              <w:t xml:space="preserve">Customer service infrastructure and solutions; </w:t>
            </w:r>
          </w:p>
          <w:p w:rsidRPr="0073664D" w:rsidR="00027CB7" w:rsidP="00027CB7" w:rsidRDefault="00027CB7" w14:paraId="248FED86" w14:textId="147123C3">
            <w:pPr>
              <w:pStyle w:val="ListParagraph"/>
              <w:numPr>
                <w:ilvl w:val="0"/>
                <w:numId w:val="4"/>
              </w:numPr>
              <w:rPr>
                <w:rFonts w:cs="Arial"/>
              </w:rPr>
            </w:pPr>
            <w:r w:rsidRPr="0073664D">
              <w:rPr>
                <w:rFonts w:cs="Arial"/>
              </w:rPr>
              <w:t xml:space="preserve">Other relevant information that would help assess the suitability of the technical solution for providing the </w:t>
            </w:r>
            <w:r w:rsidRPr="0073664D" w:rsidR="00722DE4">
              <w:rPr>
                <w:rFonts w:cs="Arial"/>
                <w:i/>
                <w:iCs/>
              </w:rPr>
              <w:t>EETS Provider</w:t>
            </w:r>
            <w:r w:rsidRPr="0073664D" w:rsidR="000D1A91">
              <w:rPr>
                <w:rFonts w:cs="Arial"/>
                <w:i/>
                <w:iCs/>
              </w:rPr>
              <w:t>’</w:t>
            </w:r>
            <w:r w:rsidRPr="0073664D">
              <w:rPr>
                <w:rFonts w:cs="Arial"/>
                <w:i/>
                <w:iCs/>
              </w:rPr>
              <w:t xml:space="preserve">s </w:t>
            </w:r>
            <w:r w:rsidRPr="0073664D">
              <w:rPr>
                <w:rFonts w:cs="Arial"/>
              </w:rPr>
              <w:t>services.</w:t>
            </w:r>
          </w:p>
          <w:p w:rsidRPr="0073664D" w:rsidR="00027CB7" w:rsidP="006D431E" w:rsidRDefault="00027CB7" w14:paraId="1CD7BBAB" w14:textId="63DEC265">
            <w:pPr>
              <w:ind w:firstLine="0"/>
              <w:rPr>
                <w:rFonts w:cs="Arial"/>
                <w:color w:val="4472C4" w:themeColor="accent1"/>
              </w:rPr>
            </w:pPr>
            <w:r w:rsidRPr="0073664D">
              <w:rPr>
                <w:rFonts w:cs="Arial"/>
              </w:rPr>
              <w:t xml:space="preserve">The format of the technical solution description is chosen by </w:t>
            </w: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p>
        </w:tc>
      </w:tr>
    </w:tbl>
    <w:p w:rsidRPr="0073664D" w:rsidR="00027CB7" w:rsidP="006D431E" w:rsidRDefault="00027CB7" w14:paraId="686E2357" w14:textId="77777777">
      <w:pPr>
        <w:ind w:firstLine="0"/>
        <w:rPr>
          <w:rFonts w:cs="Arial"/>
        </w:rPr>
      </w:pPr>
    </w:p>
    <w:p w:rsidRPr="00BF58F3" w:rsidR="00027CB7" w:rsidP="146A2E4F" w:rsidRDefault="09997B26" w14:paraId="06039986" w14:textId="616A729D">
      <w:pPr>
        <w:pStyle w:val="Heading2"/>
      </w:pPr>
      <w:bookmarkStart w:name="_Toc233039498" w:id="14"/>
      <w:r>
        <w:t xml:space="preserve">Accreditation authorisation </w:t>
      </w:r>
      <w:r w:rsidR="7786154C">
        <w:t>and signing of the contract</w:t>
      </w:r>
      <w:bookmarkEnd w:id="14"/>
    </w:p>
    <w:p w:rsidRPr="0073664D" w:rsidR="00520CA5" w:rsidP="0491A5CF" w:rsidRDefault="005549DE" w14:paraId="6F1181C2" w14:textId="0AB6DBDB">
      <w:pPr>
        <w:ind w:firstLine="576"/>
        <w:rPr>
          <w:rFonts w:cs="Arial"/>
        </w:rPr>
      </w:pPr>
      <w:r w:rsidRPr="0491A5CF">
        <w:rPr>
          <w:rFonts w:cs="Arial"/>
        </w:rPr>
        <w:t xml:space="preserve">The </w:t>
      </w:r>
      <w:r w:rsidRPr="0491A5CF" w:rsidR="00757ACA">
        <w:rPr>
          <w:rFonts w:cs="Arial"/>
        </w:rPr>
        <w:t>Company</w:t>
      </w:r>
      <w:r w:rsidRPr="0491A5CF">
        <w:rPr>
          <w:rFonts w:cs="Arial"/>
        </w:rPr>
        <w:t xml:space="preserve"> may request the</w:t>
      </w:r>
      <w:r w:rsidRPr="0491A5CF">
        <w:rPr>
          <w:rFonts w:cs="Arial"/>
          <w:i/>
          <w:iCs/>
        </w:rPr>
        <w:t xml:space="preserve"> </w:t>
      </w:r>
      <w:r w:rsidRPr="0491A5CF" w:rsidR="00722DE4">
        <w:rPr>
          <w:rFonts w:cs="Arial"/>
          <w:i/>
          <w:iCs/>
        </w:rPr>
        <w:t>EETS Provider</w:t>
      </w:r>
      <w:r w:rsidRPr="0491A5CF">
        <w:rPr>
          <w:rFonts w:cs="Arial"/>
          <w:i/>
          <w:iCs/>
        </w:rPr>
        <w:t xml:space="preserve"> </w:t>
      </w:r>
      <w:r w:rsidRPr="0491A5CF">
        <w:rPr>
          <w:rFonts w:cs="Arial"/>
        </w:rPr>
        <w:t xml:space="preserve">to submit additional documents necessary to assess the suitability of the </w:t>
      </w:r>
      <w:r w:rsidRPr="0491A5CF" w:rsidR="004670D5">
        <w:rPr>
          <w:rFonts w:cs="Arial"/>
        </w:rPr>
        <w:t>EETS</w:t>
      </w:r>
      <w:r w:rsidRPr="0491A5CF">
        <w:rPr>
          <w:rFonts w:cs="Arial"/>
        </w:rPr>
        <w:t xml:space="preserve"> service provision and/or to contact </w:t>
      </w:r>
      <w:r w:rsidRPr="0491A5CF" w:rsidR="00090B3B">
        <w:rPr>
          <w:rFonts w:cs="Arial"/>
        </w:rPr>
        <w:t>the</w:t>
      </w:r>
      <w:r w:rsidRPr="0491A5CF">
        <w:rPr>
          <w:rFonts w:cs="Arial"/>
        </w:rPr>
        <w:t xml:space="preserve"> relevant </w:t>
      </w:r>
      <w:r w:rsidRPr="0491A5CF" w:rsidR="00520CA5">
        <w:rPr>
          <w:rFonts w:cs="Arial"/>
        </w:rPr>
        <w:t xml:space="preserve">Lithuanian </w:t>
      </w:r>
      <w:r w:rsidRPr="0491A5CF" w:rsidR="00090B3B">
        <w:rPr>
          <w:rFonts w:cs="Arial"/>
        </w:rPr>
        <w:t xml:space="preserve">authorities </w:t>
      </w:r>
      <w:r w:rsidRPr="0491A5CF">
        <w:rPr>
          <w:rFonts w:cs="Arial"/>
        </w:rPr>
        <w:t xml:space="preserve">regarding an additional inspection </w:t>
      </w:r>
      <w:r w:rsidRPr="0491A5CF">
        <w:rPr>
          <w:rFonts w:cs="Arial"/>
          <w:i/>
          <w:iCs/>
        </w:rPr>
        <w:t xml:space="preserve">of </w:t>
      </w:r>
      <w:r w:rsidRPr="0491A5CF">
        <w:rPr>
          <w:rFonts w:cs="Arial"/>
        </w:rPr>
        <w:t>the</w:t>
      </w:r>
      <w:r w:rsidRPr="0491A5CF">
        <w:rPr>
          <w:rFonts w:cs="Arial"/>
          <w:i/>
          <w:iCs/>
        </w:rPr>
        <w:t xml:space="preserve"> </w:t>
      </w:r>
      <w:r w:rsidRPr="0491A5CF" w:rsidR="00722DE4">
        <w:rPr>
          <w:rFonts w:cs="Arial"/>
          <w:i/>
          <w:iCs/>
        </w:rPr>
        <w:t>EETS Provider</w:t>
      </w:r>
      <w:r w:rsidRPr="0491A5CF">
        <w:rPr>
          <w:rFonts w:cs="Arial"/>
        </w:rPr>
        <w:t xml:space="preserve">. </w:t>
      </w:r>
      <w:r w:rsidRPr="0491A5CF" w:rsidR="00EF7C61">
        <w:rPr>
          <w:rFonts w:cs="Arial"/>
        </w:rPr>
        <w:t xml:space="preserve">Authorisation to start accreditation </w:t>
      </w:r>
      <w:r w:rsidRPr="0491A5CF" w:rsidR="00520CA5">
        <w:rPr>
          <w:rFonts w:cs="Arial"/>
        </w:rPr>
        <w:t xml:space="preserve">is granted by </w:t>
      </w:r>
      <w:r w:rsidRPr="0491A5CF" w:rsidR="000D1A91">
        <w:rPr>
          <w:rFonts w:cs="Arial"/>
        </w:rPr>
        <w:t>the Company</w:t>
      </w:r>
      <w:r w:rsidRPr="0491A5CF" w:rsidR="00520CA5">
        <w:rPr>
          <w:rFonts w:cs="Arial"/>
        </w:rPr>
        <w:t xml:space="preserve">. </w:t>
      </w:r>
    </w:p>
    <w:p w:rsidRPr="0073664D" w:rsidR="00520CA5" w:rsidP="005549DE" w:rsidRDefault="00520CA5" w14:paraId="200EFACD" w14:textId="77777777">
      <w:pPr>
        <w:ind w:firstLine="0"/>
        <w:rPr>
          <w:rFonts w:cs="Arial"/>
        </w:rPr>
      </w:pPr>
    </w:p>
    <w:p w:rsidRPr="0073664D" w:rsidR="00886B7E" w:rsidP="0491A5CF" w:rsidRDefault="391C5DF4" w14:paraId="0EF26D73" w14:textId="2044FE4C">
      <w:pPr>
        <w:ind w:firstLine="720"/>
        <w:rPr>
          <w:rFonts w:cs="Arial"/>
        </w:rPr>
      </w:pPr>
      <w:r w:rsidRPr="15F26FE9">
        <w:rPr>
          <w:rFonts w:cs="Arial"/>
        </w:rPr>
        <w:t xml:space="preserve">Once authorisation </w:t>
      </w:r>
      <w:r w:rsidRPr="15F26FE9" w:rsidR="7859484E">
        <w:rPr>
          <w:rFonts w:cs="Arial"/>
        </w:rPr>
        <w:t xml:space="preserve">to be </w:t>
      </w:r>
      <w:r w:rsidRPr="15F26FE9" w:rsidR="4B4EFA38">
        <w:rPr>
          <w:rFonts w:cs="Arial"/>
        </w:rPr>
        <w:t xml:space="preserve">start the </w:t>
      </w:r>
      <w:r w:rsidRPr="15F26FE9" w:rsidR="7859484E">
        <w:rPr>
          <w:rFonts w:cs="Arial"/>
        </w:rPr>
        <w:t>accredit</w:t>
      </w:r>
      <w:r w:rsidRPr="15F26FE9" w:rsidR="4B4EFA38">
        <w:rPr>
          <w:rFonts w:cs="Arial"/>
        </w:rPr>
        <w:t>ation</w:t>
      </w:r>
      <w:r w:rsidRPr="15F26FE9">
        <w:rPr>
          <w:rFonts w:cs="Arial"/>
        </w:rPr>
        <w:t xml:space="preserve"> has been granted, an </w:t>
      </w:r>
      <w:r w:rsidRPr="15F26FE9" w:rsidR="63FAAEC8">
        <w:rPr>
          <w:rFonts w:cs="Arial"/>
        </w:rPr>
        <w:t xml:space="preserve">accreditation </w:t>
      </w:r>
      <w:r w:rsidRPr="15F26FE9">
        <w:rPr>
          <w:rFonts w:cs="Arial"/>
        </w:rPr>
        <w:t>agreement is signed</w:t>
      </w:r>
      <w:r w:rsidR="00593270">
        <w:rPr>
          <w:rFonts w:eastAsia="Arial" w:cs="Arial"/>
          <w:b/>
          <w:bCs/>
          <w:color w:val="341A51"/>
          <w:szCs w:val="20"/>
          <w:u w:val="single"/>
        </w:rPr>
        <w:t xml:space="preserve"> </w:t>
      </w:r>
      <w:r w:rsidRPr="00483D14" w:rsidR="006F59F4">
        <w:rPr>
          <w:rFonts w:eastAsia="Arial" w:cs="Arial"/>
          <w:color w:val="341A51"/>
          <w:szCs w:val="20"/>
        </w:rPr>
        <w:t>based on</w:t>
      </w:r>
      <w:r w:rsidRPr="00483D14" w:rsidR="59C14D19">
        <w:rPr>
          <w:rFonts w:eastAsia="Arial" w:cs="Arial"/>
          <w:color w:val="341A51"/>
          <w:szCs w:val="20"/>
        </w:rPr>
        <w:t xml:space="preserve"> the model accreditation agreement, approved by the Company</w:t>
      </w:r>
      <w:r w:rsidRPr="15F26FE9" w:rsidR="3CA32FDB">
        <w:rPr>
          <w:rFonts w:cs="Arial"/>
        </w:rPr>
        <w:t>.</w:t>
      </w:r>
      <w:r w:rsidRPr="15F26FE9" w:rsidR="774816CA">
        <w:rPr>
          <w:rFonts w:cs="Arial"/>
        </w:rPr>
        <w:t xml:space="preserve"> This</w:t>
      </w:r>
      <w:r w:rsidRPr="15F26FE9" w:rsidR="122BB2DC">
        <w:rPr>
          <w:rFonts w:cs="Arial"/>
        </w:rPr>
        <w:t xml:space="preserve"> agreement will cover the activities between the EETS</w:t>
      </w:r>
      <w:r w:rsidRPr="15F26FE9" w:rsidR="20C528B2">
        <w:rPr>
          <w:rFonts w:cs="Arial"/>
        </w:rPr>
        <w:t xml:space="preserve"> provider</w:t>
      </w:r>
      <w:r w:rsidRPr="15F26FE9" w:rsidR="122BB2DC">
        <w:rPr>
          <w:rFonts w:cs="Arial"/>
        </w:rPr>
        <w:t xml:space="preserve"> candi</w:t>
      </w:r>
      <w:r w:rsidRPr="15F26FE9" w:rsidR="6ACA7BB9">
        <w:rPr>
          <w:rFonts w:cs="Arial"/>
        </w:rPr>
        <w:t>d</w:t>
      </w:r>
      <w:r w:rsidRPr="15F26FE9" w:rsidR="122BB2DC">
        <w:rPr>
          <w:rFonts w:cs="Arial"/>
        </w:rPr>
        <w:t>ate and the Company from its date of signature to the date of signature of the service provision agreement.</w:t>
      </w:r>
      <w:r w:rsidRPr="15F26FE9" w:rsidR="3CA32FDB">
        <w:rPr>
          <w:rFonts w:cs="Arial"/>
        </w:rPr>
        <w:t xml:space="preserve"> </w:t>
      </w:r>
      <w:r w:rsidRPr="15F26FE9" w:rsidR="4C083F99">
        <w:rPr>
          <w:rFonts w:cs="Arial"/>
        </w:rPr>
        <w:t xml:space="preserve"> The accreditation agreement has a standard form and applies equally to all EETS providers.</w:t>
      </w:r>
      <w:r w:rsidRPr="15F26FE9">
        <w:rPr>
          <w:rFonts w:cs="Arial"/>
        </w:rPr>
        <w:t xml:space="preserve"> </w:t>
      </w:r>
      <w:r w:rsidRPr="15F26FE9" w:rsidR="21D9285A">
        <w:rPr>
          <w:rFonts w:cs="Arial"/>
          <w:color w:val="4471C4"/>
        </w:rPr>
        <w:t xml:space="preserve"> </w:t>
      </w:r>
      <w:r w:rsidRPr="15F26FE9">
        <w:rPr>
          <w:rFonts w:cs="Arial"/>
        </w:rPr>
        <w:t xml:space="preserve">The </w:t>
      </w:r>
      <w:r w:rsidRPr="15F26FE9" w:rsidR="63FAAEC8">
        <w:rPr>
          <w:rFonts w:cs="Arial"/>
        </w:rPr>
        <w:t xml:space="preserve">accreditation </w:t>
      </w:r>
      <w:r w:rsidRPr="15F26FE9">
        <w:rPr>
          <w:rFonts w:cs="Arial"/>
        </w:rPr>
        <w:t xml:space="preserve">agreement is signed by </w:t>
      </w:r>
      <w:r w:rsidRPr="15F26FE9" w:rsidR="1C13E871">
        <w:rPr>
          <w:rFonts w:cs="Arial"/>
        </w:rPr>
        <w:t xml:space="preserve">both parties </w:t>
      </w:r>
      <w:r w:rsidRPr="15F26FE9">
        <w:rPr>
          <w:rFonts w:cs="Arial"/>
        </w:rPr>
        <w:t xml:space="preserve">via electronic means. </w:t>
      </w:r>
      <w:r w:rsidRPr="15F26FE9" w:rsidR="4C2675F7">
        <w:rPr>
          <w:rFonts w:cs="Arial"/>
        </w:rPr>
        <w:t>The</w:t>
      </w:r>
      <w:r w:rsidRPr="15F26FE9" w:rsidR="4C2675F7">
        <w:rPr>
          <w:rFonts w:cs="Arial"/>
          <w:i/>
          <w:iCs/>
        </w:rPr>
        <w:t xml:space="preserve"> </w:t>
      </w:r>
      <w:r w:rsidRPr="15F26FE9" w:rsidR="2674D348">
        <w:rPr>
          <w:rFonts w:cs="Arial"/>
          <w:i/>
          <w:iCs/>
        </w:rPr>
        <w:t>EETS Provider</w:t>
      </w:r>
      <w:r w:rsidRPr="15F26FE9" w:rsidR="4C2675F7">
        <w:rPr>
          <w:rFonts w:cs="Arial"/>
          <w:i/>
          <w:iCs/>
        </w:rPr>
        <w:t xml:space="preserve"> </w:t>
      </w:r>
      <w:r w:rsidRPr="15F26FE9" w:rsidR="4C2675F7">
        <w:rPr>
          <w:rFonts w:cs="Arial"/>
        </w:rPr>
        <w:t xml:space="preserve">is responsible for </w:t>
      </w:r>
      <w:r w:rsidRPr="15F26FE9" w:rsidR="43E0A763">
        <w:rPr>
          <w:rFonts w:cs="Arial"/>
        </w:rPr>
        <w:t>fulfilling the obligations</w:t>
      </w:r>
      <w:r w:rsidRPr="15F26FE9" w:rsidR="4C2675F7">
        <w:rPr>
          <w:rFonts w:cs="Arial"/>
        </w:rPr>
        <w:t xml:space="preserve"> set out in the </w:t>
      </w:r>
      <w:r w:rsidRPr="15F26FE9" w:rsidR="63FAAEC8">
        <w:rPr>
          <w:rFonts w:cs="Arial"/>
        </w:rPr>
        <w:t xml:space="preserve">accreditation </w:t>
      </w:r>
      <w:r w:rsidRPr="15F26FE9" w:rsidR="4C2675F7">
        <w:rPr>
          <w:rFonts w:cs="Arial"/>
        </w:rPr>
        <w:t xml:space="preserve">agreement </w:t>
      </w:r>
      <w:r w:rsidRPr="15F26FE9" w:rsidR="43E0A763">
        <w:rPr>
          <w:rFonts w:cs="Arial"/>
        </w:rPr>
        <w:t xml:space="preserve">and in this document. </w:t>
      </w:r>
    </w:p>
    <w:p w:rsidRPr="0073664D" w:rsidR="00886B7E" w:rsidP="007B5D52" w:rsidRDefault="00886B7E" w14:paraId="72B3CC5B" w14:textId="77777777">
      <w:pPr>
        <w:ind w:firstLine="0"/>
        <w:rPr>
          <w:rFonts w:cs="Arial"/>
        </w:rPr>
      </w:pPr>
    </w:p>
    <w:p w:rsidRPr="0073664D" w:rsidR="00886B7E" w:rsidP="00483D14" w:rsidRDefault="7B974BFE" w14:paraId="625EDD88" w14:textId="2517E589">
      <w:pPr>
        <w:ind w:firstLine="720"/>
      </w:pPr>
      <w:r w:rsidRPr="15F26FE9">
        <w:rPr>
          <w:rFonts w:cs="Arial"/>
        </w:rPr>
        <w:t>Following the sign</w:t>
      </w:r>
      <w:r w:rsidRPr="15F26FE9" w:rsidR="7D4F73B1">
        <w:rPr>
          <w:rFonts w:cs="Arial"/>
        </w:rPr>
        <w:t>ature</w:t>
      </w:r>
      <w:r w:rsidRPr="15F26FE9">
        <w:rPr>
          <w:rFonts w:cs="Arial"/>
        </w:rPr>
        <w:t xml:space="preserve"> of the</w:t>
      </w:r>
      <w:r w:rsidRPr="15F26FE9" w:rsidR="16CCBA7D">
        <w:rPr>
          <w:rFonts w:cs="Arial"/>
        </w:rPr>
        <w:t xml:space="preserve"> accreditation </w:t>
      </w:r>
      <w:r w:rsidRPr="15F26FE9">
        <w:rPr>
          <w:rFonts w:cs="Arial"/>
        </w:rPr>
        <w:t>agreement, the</w:t>
      </w:r>
      <w:r w:rsidRPr="15F26FE9">
        <w:rPr>
          <w:rFonts w:cs="Arial"/>
          <w:i/>
          <w:iCs/>
        </w:rPr>
        <w:t xml:space="preserve"> </w:t>
      </w:r>
      <w:r w:rsidRPr="15F26FE9" w:rsidR="3CD7CBBB">
        <w:rPr>
          <w:rFonts w:cs="Arial"/>
          <w:i/>
          <w:iCs/>
        </w:rPr>
        <w:t>EETS Provider</w:t>
      </w:r>
      <w:r w:rsidRPr="15F26FE9">
        <w:rPr>
          <w:rFonts w:cs="Arial"/>
          <w:i/>
          <w:iCs/>
        </w:rPr>
        <w:t xml:space="preserve"> </w:t>
      </w:r>
      <w:r w:rsidRPr="15F26FE9">
        <w:rPr>
          <w:rFonts w:cs="Arial"/>
        </w:rPr>
        <w:t xml:space="preserve">must make a one-off payment of the </w:t>
      </w:r>
      <w:r w:rsidRPr="15F26FE9" w:rsidR="101C3DED">
        <w:rPr>
          <w:rFonts w:cs="Arial"/>
        </w:rPr>
        <w:t xml:space="preserve">accreditation </w:t>
      </w:r>
      <w:r w:rsidRPr="15F26FE9">
        <w:rPr>
          <w:rFonts w:cs="Arial"/>
        </w:rPr>
        <w:t>fee within 1</w:t>
      </w:r>
      <w:r w:rsidRPr="15F26FE9" w:rsidR="5DCD6BBE">
        <w:rPr>
          <w:rFonts w:cs="Arial"/>
        </w:rPr>
        <w:t>0</w:t>
      </w:r>
      <w:r w:rsidRPr="15F26FE9">
        <w:rPr>
          <w:rFonts w:cs="Arial"/>
        </w:rPr>
        <w:t xml:space="preserve"> working days </w:t>
      </w:r>
      <w:r w:rsidRPr="15F26FE9" w:rsidR="7D4F73B1">
        <w:rPr>
          <w:rFonts w:cs="Arial"/>
        </w:rPr>
        <w:t xml:space="preserve">from </w:t>
      </w:r>
      <w:r w:rsidRPr="15F26FE9">
        <w:rPr>
          <w:rFonts w:cs="Arial"/>
        </w:rPr>
        <w:t xml:space="preserve">the signing of the </w:t>
      </w:r>
      <w:r w:rsidRPr="15F26FE9" w:rsidR="101C3DED">
        <w:rPr>
          <w:rFonts w:cs="Arial"/>
        </w:rPr>
        <w:t xml:space="preserve">accreditation </w:t>
      </w:r>
      <w:r w:rsidRPr="15F26FE9">
        <w:rPr>
          <w:rFonts w:cs="Arial"/>
        </w:rPr>
        <w:t xml:space="preserve">agreement. The </w:t>
      </w:r>
      <w:r w:rsidRPr="15F26FE9" w:rsidR="101C3DED">
        <w:rPr>
          <w:rFonts w:cs="Arial"/>
        </w:rPr>
        <w:t xml:space="preserve">accreditation </w:t>
      </w:r>
      <w:r w:rsidRPr="15F26FE9">
        <w:rPr>
          <w:rFonts w:cs="Arial"/>
        </w:rPr>
        <w:t>fee is non-refundable</w:t>
      </w:r>
      <w:r w:rsidRPr="15F26FE9" w:rsidR="19A18A1E">
        <w:rPr>
          <w:rFonts w:cs="Arial"/>
        </w:rPr>
        <w:t>,</w:t>
      </w:r>
      <w:r w:rsidRPr="15F26FE9" w:rsidR="4A622191">
        <w:rPr>
          <w:rFonts w:cs="Arial"/>
        </w:rPr>
        <w:t xml:space="preserve"> except if the accreditation process </w:t>
      </w:r>
      <w:r w:rsidRPr="15F26FE9" w:rsidR="19A18A1E">
        <w:rPr>
          <w:rFonts w:cs="Arial"/>
        </w:rPr>
        <w:t xml:space="preserve">is </w:t>
      </w:r>
      <w:r w:rsidRPr="15F26FE9" w:rsidR="4A622191">
        <w:rPr>
          <w:rFonts w:cs="Arial"/>
        </w:rPr>
        <w:t>terminat</w:t>
      </w:r>
      <w:r w:rsidRPr="15F26FE9" w:rsidR="19A18A1E">
        <w:rPr>
          <w:rFonts w:cs="Arial"/>
        </w:rPr>
        <w:t>ed</w:t>
      </w:r>
      <w:r w:rsidRPr="15F26FE9" w:rsidR="4764B716">
        <w:rPr>
          <w:rFonts w:cs="Arial"/>
        </w:rPr>
        <w:t xml:space="preserve"> </w:t>
      </w:r>
      <w:r w:rsidRPr="15F26FE9" w:rsidR="19A18A1E">
        <w:rPr>
          <w:rFonts w:cs="Arial"/>
        </w:rPr>
        <w:t xml:space="preserve">due to the </w:t>
      </w:r>
      <w:r w:rsidRPr="15F26FE9" w:rsidR="13377207">
        <w:rPr>
          <w:rFonts w:cs="Arial"/>
        </w:rPr>
        <w:t>reasons</w:t>
      </w:r>
      <w:r w:rsidRPr="00483D14" w:rsidR="6D6A9D0B">
        <w:rPr>
          <w:rFonts w:cs="Arial"/>
        </w:rPr>
        <w:t xml:space="preserve"> attributable to the Company.</w:t>
      </w:r>
      <w:r w:rsidRPr="15F26FE9">
        <w:rPr>
          <w:rFonts w:cs="Arial"/>
        </w:rPr>
        <w:t xml:space="preserve"> Upon payment of the </w:t>
      </w:r>
      <w:r w:rsidRPr="15F26FE9" w:rsidR="101C3DED">
        <w:rPr>
          <w:rFonts w:cs="Arial"/>
        </w:rPr>
        <w:t xml:space="preserve">accreditation </w:t>
      </w:r>
      <w:r w:rsidRPr="15F26FE9">
        <w:rPr>
          <w:rFonts w:cs="Arial"/>
        </w:rPr>
        <w:t>fee, the</w:t>
      </w:r>
      <w:r w:rsidRPr="15F26FE9">
        <w:rPr>
          <w:rFonts w:cs="Arial"/>
          <w:i/>
          <w:iCs/>
        </w:rPr>
        <w:t xml:space="preserve"> </w:t>
      </w:r>
      <w:r w:rsidRPr="15F26FE9" w:rsidR="3CD7CBBB">
        <w:rPr>
          <w:rFonts w:cs="Arial"/>
          <w:i/>
          <w:iCs/>
        </w:rPr>
        <w:t>EETS Provider</w:t>
      </w:r>
      <w:r w:rsidRPr="15F26FE9">
        <w:rPr>
          <w:rFonts w:cs="Arial"/>
          <w:i/>
          <w:iCs/>
        </w:rPr>
        <w:t xml:space="preserve"> </w:t>
      </w:r>
      <w:r w:rsidRPr="15F26FE9">
        <w:rPr>
          <w:rFonts w:cs="Arial"/>
        </w:rPr>
        <w:t xml:space="preserve">shall submit proof of payment to the Company. The </w:t>
      </w:r>
      <w:r w:rsidRPr="15F26FE9" w:rsidR="101C3DED">
        <w:rPr>
          <w:rFonts w:cs="Arial"/>
        </w:rPr>
        <w:t xml:space="preserve">accreditation </w:t>
      </w:r>
      <w:r w:rsidRPr="15F26FE9">
        <w:rPr>
          <w:rFonts w:cs="Arial"/>
        </w:rPr>
        <w:t xml:space="preserve">fee shall be paid into the Company’s bank account </w:t>
      </w:r>
      <w:r w:rsidRPr="15F26FE9" w:rsidR="687F414F">
        <w:rPr>
          <w:rFonts w:cs="Arial"/>
        </w:rPr>
        <w:t xml:space="preserve">specified in the agreement. </w:t>
      </w:r>
      <w:r w:rsidRPr="15F26FE9" w:rsidR="5A4DCC9B">
        <w:rPr>
          <w:rFonts w:cs="Arial"/>
        </w:rPr>
        <w:t xml:space="preserve">Accreditation fee </w:t>
      </w:r>
      <w:r w:rsidRPr="15F26FE9" w:rsidR="7DAC2FC0">
        <w:rPr>
          <w:rFonts w:cs="Arial"/>
        </w:rPr>
        <w:t>is</w:t>
      </w:r>
      <w:r w:rsidRPr="15F26FE9" w:rsidR="5A4DCC9B">
        <w:rPr>
          <w:rFonts w:cs="Arial"/>
        </w:rPr>
        <w:t xml:space="preserve"> provided in </w:t>
      </w:r>
      <w:r w:rsidRPr="15F26FE9" w:rsidR="5A4DCC9B">
        <w:rPr>
          <w:rFonts w:cs="Arial"/>
          <w:b/>
          <w:bCs/>
          <w:color w:val="ED7C31"/>
        </w:rPr>
        <w:t>Annex 8</w:t>
      </w:r>
      <w:r w:rsidRPr="15F26FE9" w:rsidR="5A4DCC9B">
        <w:rPr>
          <w:rFonts w:cs="Arial"/>
        </w:rPr>
        <w:t>.</w:t>
      </w:r>
    </w:p>
    <w:p w:rsidRPr="0073664D" w:rsidR="00886B7E" w:rsidP="007B5D52" w:rsidRDefault="00886B7E" w14:paraId="6F66811C" w14:textId="77777777">
      <w:pPr>
        <w:ind w:firstLine="0"/>
        <w:rPr>
          <w:rFonts w:cs="Arial"/>
        </w:rPr>
      </w:pPr>
    </w:p>
    <w:p w:rsidRPr="0073664D" w:rsidR="009D3E05" w:rsidP="00593270" w:rsidRDefault="6062D223" w14:paraId="48C14596" w14:textId="44F80481">
      <w:pPr>
        <w:ind w:firstLine="720"/>
        <w:rPr>
          <w:rFonts w:cs="Arial"/>
        </w:rPr>
      </w:pPr>
      <w:r w:rsidRPr="15F26FE9">
        <w:rPr>
          <w:rFonts w:cs="Arial"/>
        </w:rPr>
        <w:t>The Company and the</w:t>
      </w:r>
      <w:r w:rsidRPr="15F26FE9">
        <w:rPr>
          <w:rFonts w:cs="Arial"/>
          <w:i/>
          <w:iCs/>
        </w:rPr>
        <w:t xml:space="preserve"> </w:t>
      </w:r>
      <w:r w:rsidRPr="15F26FE9" w:rsidR="3CD7CBBB">
        <w:rPr>
          <w:rFonts w:cs="Arial"/>
          <w:i/>
          <w:iCs/>
        </w:rPr>
        <w:t>EETS Provider</w:t>
      </w:r>
      <w:r w:rsidRPr="15F26FE9">
        <w:rPr>
          <w:rFonts w:cs="Arial"/>
          <w:i/>
          <w:iCs/>
        </w:rPr>
        <w:t xml:space="preserve"> </w:t>
      </w:r>
      <w:r w:rsidRPr="15F26FE9">
        <w:rPr>
          <w:rFonts w:cs="Arial"/>
        </w:rPr>
        <w:t xml:space="preserve">shall agree on an individual </w:t>
      </w:r>
      <w:r w:rsidRPr="15F26FE9" w:rsidR="101C3DED">
        <w:rPr>
          <w:rFonts w:cs="Arial"/>
        </w:rPr>
        <w:t xml:space="preserve">accreditation </w:t>
      </w:r>
      <w:r w:rsidRPr="15F26FE9">
        <w:rPr>
          <w:rFonts w:cs="Arial"/>
        </w:rPr>
        <w:t>plan</w:t>
      </w:r>
      <w:r w:rsidRPr="15F26FE9" w:rsidR="4AF90F07">
        <w:rPr>
          <w:rFonts w:cs="Arial"/>
        </w:rPr>
        <w:t xml:space="preserve"> (</w:t>
      </w:r>
      <w:r w:rsidRPr="15F26FE9" w:rsidR="4AF90F07">
        <w:rPr>
          <w:rFonts w:cs="Arial"/>
          <w:b/>
          <w:bCs/>
          <w:color w:val="ED7C31"/>
          <w:u w:val="single"/>
        </w:rPr>
        <w:t xml:space="preserve">Annex </w:t>
      </w:r>
      <w:r w:rsidRPr="15F26FE9" w:rsidR="065603C3">
        <w:rPr>
          <w:rFonts w:cs="Arial"/>
          <w:b/>
          <w:bCs/>
          <w:color w:val="ED7C31"/>
          <w:u w:val="single"/>
        </w:rPr>
        <w:t>4</w:t>
      </w:r>
      <w:r w:rsidRPr="15F26FE9" w:rsidR="065603C3">
        <w:rPr>
          <w:rFonts w:cs="Arial"/>
          <w:color w:val="000000" w:themeColor="text1"/>
          <w:u w:val="single"/>
        </w:rPr>
        <w:t>)</w:t>
      </w:r>
      <w:r w:rsidRPr="15F26FE9">
        <w:rPr>
          <w:rFonts w:cs="Arial"/>
        </w:rPr>
        <w:t xml:space="preserve">, and both parties undertake to comply with it. The </w:t>
      </w:r>
      <w:r w:rsidRPr="15F26FE9" w:rsidR="101C3DED">
        <w:rPr>
          <w:rFonts w:cs="Arial"/>
        </w:rPr>
        <w:t xml:space="preserve">accreditation </w:t>
      </w:r>
      <w:r w:rsidRPr="15F26FE9">
        <w:rPr>
          <w:rFonts w:cs="Arial"/>
        </w:rPr>
        <w:t xml:space="preserve">plan covers not only testing but also the planning of allocated resources to ensure a smooth </w:t>
      </w:r>
      <w:r w:rsidRPr="15F26FE9" w:rsidR="101C3DED">
        <w:rPr>
          <w:rFonts w:cs="Arial"/>
        </w:rPr>
        <w:t xml:space="preserve">accreditation </w:t>
      </w:r>
      <w:r w:rsidRPr="15F26FE9">
        <w:rPr>
          <w:rFonts w:cs="Arial"/>
        </w:rPr>
        <w:t>process.</w:t>
      </w:r>
      <w:r w:rsidRPr="15F26FE9" w:rsidR="6719A952">
        <w:rPr>
          <w:rFonts w:cs="Arial"/>
        </w:rPr>
        <w:t xml:space="preserve"> If changes to the accreditation plan are necessary, they must be made based on the principles of fairness and reasonableness.</w:t>
      </w:r>
      <w:r w:rsidRPr="15F26FE9">
        <w:rPr>
          <w:rFonts w:cs="Arial"/>
        </w:rPr>
        <w:t xml:space="preserve"> </w:t>
      </w:r>
      <w:r w:rsidRPr="15F26FE9" w:rsidR="055973FA">
        <w:rPr>
          <w:rFonts w:cs="Arial"/>
        </w:rPr>
        <w:t>If the</w:t>
      </w:r>
      <w:r w:rsidRPr="15F26FE9" w:rsidR="055973FA">
        <w:rPr>
          <w:rFonts w:cs="Arial"/>
          <w:i/>
          <w:iCs/>
        </w:rPr>
        <w:t xml:space="preserve"> </w:t>
      </w:r>
      <w:r w:rsidRPr="15F26FE9" w:rsidR="3CD7CBBB">
        <w:rPr>
          <w:rFonts w:cs="Arial"/>
          <w:i/>
          <w:iCs/>
        </w:rPr>
        <w:t>EETS Provider</w:t>
      </w:r>
      <w:r w:rsidRPr="15F26FE9" w:rsidR="055973FA">
        <w:rPr>
          <w:rFonts w:cs="Arial"/>
          <w:i/>
          <w:iCs/>
        </w:rPr>
        <w:t xml:space="preserve"> </w:t>
      </w:r>
      <w:r w:rsidRPr="15F26FE9" w:rsidR="055973FA">
        <w:rPr>
          <w:rFonts w:cs="Arial"/>
        </w:rPr>
        <w:t xml:space="preserve">postpones </w:t>
      </w:r>
      <w:r w:rsidRPr="15F26FE9" w:rsidR="0E5B122E">
        <w:rPr>
          <w:rFonts w:cs="Arial"/>
        </w:rPr>
        <w:t xml:space="preserve">the deadlines agreed in the </w:t>
      </w:r>
      <w:r w:rsidRPr="15F26FE9" w:rsidR="101C3DED">
        <w:rPr>
          <w:rFonts w:cs="Arial"/>
        </w:rPr>
        <w:t xml:space="preserve">accreditation </w:t>
      </w:r>
      <w:r w:rsidRPr="15F26FE9" w:rsidR="0E5B122E">
        <w:rPr>
          <w:rFonts w:cs="Arial"/>
        </w:rPr>
        <w:t xml:space="preserve">plan </w:t>
      </w:r>
      <w:r w:rsidRPr="15F26FE9" w:rsidR="055973FA">
        <w:rPr>
          <w:rFonts w:cs="Arial"/>
        </w:rPr>
        <w:t xml:space="preserve">more </w:t>
      </w:r>
      <w:r w:rsidRPr="15F26FE9" w:rsidR="7B974BFE">
        <w:rPr>
          <w:rFonts w:cs="Arial"/>
        </w:rPr>
        <w:t xml:space="preserve">than </w:t>
      </w:r>
      <w:r w:rsidRPr="15F26FE9" w:rsidR="055973FA">
        <w:rPr>
          <w:rFonts w:cs="Arial"/>
        </w:rPr>
        <w:t>three times</w:t>
      </w:r>
      <w:r w:rsidRPr="15F26FE9" w:rsidR="0E5B122E">
        <w:rPr>
          <w:rFonts w:cs="Arial"/>
        </w:rPr>
        <w:t xml:space="preserve">, the Company shall have the right to suspend the </w:t>
      </w:r>
      <w:r w:rsidRPr="15F26FE9" w:rsidR="101C3DED">
        <w:rPr>
          <w:rFonts w:cs="Arial"/>
        </w:rPr>
        <w:t xml:space="preserve">accreditation </w:t>
      </w:r>
      <w:r w:rsidRPr="15F26FE9" w:rsidR="0E5B122E">
        <w:rPr>
          <w:rFonts w:cs="Arial"/>
        </w:rPr>
        <w:t xml:space="preserve">process or terminate the </w:t>
      </w:r>
      <w:r w:rsidRPr="15F26FE9" w:rsidR="3CD7CBBB">
        <w:rPr>
          <w:rFonts w:cs="Arial"/>
          <w:i/>
          <w:iCs/>
        </w:rPr>
        <w:t>EETS Provider</w:t>
      </w:r>
      <w:r w:rsidRPr="15F26FE9" w:rsidR="113D11B4">
        <w:rPr>
          <w:rFonts w:cs="Arial"/>
          <w:i/>
          <w:iCs/>
        </w:rPr>
        <w:t>’</w:t>
      </w:r>
      <w:r w:rsidRPr="15F26FE9" w:rsidR="0E5B122E">
        <w:rPr>
          <w:rFonts w:cs="Arial"/>
          <w:i/>
          <w:iCs/>
        </w:rPr>
        <w:t xml:space="preserve">s </w:t>
      </w:r>
      <w:r w:rsidRPr="15F26FE9" w:rsidR="101C3DED">
        <w:rPr>
          <w:rFonts w:cs="Arial"/>
        </w:rPr>
        <w:t xml:space="preserve">accreditation </w:t>
      </w:r>
      <w:r w:rsidRPr="15F26FE9" w:rsidR="0E5B122E">
        <w:rPr>
          <w:rFonts w:cs="Arial"/>
        </w:rPr>
        <w:t xml:space="preserve">agreement. In such a case, </w:t>
      </w:r>
      <w:proofErr w:type="gramStart"/>
      <w:r w:rsidRPr="15F26FE9" w:rsidR="0E5B122E">
        <w:rPr>
          <w:rFonts w:cs="Arial"/>
        </w:rPr>
        <w:t>in order to</w:t>
      </w:r>
      <w:proofErr w:type="gramEnd"/>
      <w:r w:rsidRPr="15F26FE9" w:rsidR="0E5B122E">
        <w:rPr>
          <w:rFonts w:cs="Arial"/>
        </w:rPr>
        <w:t xml:space="preserve"> continue the </w:t>
      </w:r>
      <w:r w:rsidRPr="15F26FE9" w:rsidR="101C3DED">
        <w:rPr>
          <w:rFonts w:cs="Arial"/>
        </w:rPr>
        <w:t xml:space="preserve">accreditation </w:t>
      </w:r>
      <w:r w:rsidRPr="15F26FE9" w:rsidR="0E5B122E">
        <w:rPr>
          <w:rFonts w:cs="Arial"/>
        </w:rPr>
        <w:t xml:space="preserve">process, the </w:t>
      </w:r>
      <w:r w:rsidRPr="15F26FE9" w:rsidR="3CD7CBBB">
        <w:rPr>
          <w:rFonts w:cs="Arial"/>
          <w:i/>
          <w:iCs/>
        </w:rPr>
        <w:t>EETS Provider</w:t>
      </w:r>
      <w:r w:rsidRPr="15F26FE9" w:rsidR="0E5B122E">
        <w:rPr>
          <w:rFonts w:cs="Arial"/>
        </w:rPr>
        <w:t xml:space="preserve"> must initiate the </w:t>
      </w:r>
      <w:r w:rsidRPr="15F26FE9" w:rsidR="101C3DED">
        <w:rPr>
          <w:rFonts w:cs="Arial"/>
        </w:rPr>
        <w:t xml:space="preserve">accreditation </w:t>
      </w:r>
      <w:r w:rsidRPr="15F26FE9" w:rsidR="0E5B122E">
        <w:rPr>
          <w:rFonts w:cs="Arial"/>
        </w:rPr>
        <w:t>process anew, including the signing of a new</w:t>
      </w:r>
      <w:r w:rsidRPr="15F26FE9" w:rsidR="101C3DED">
        <w:rPr>
          <w:rFonts w:cs="Arial"/>
        </w:rPr>
        <w:t xml:space="preserve"> accreditation </w:t>
      </w:r>
      <w:r w:rsidRPr="15F26FE9" w:rsidR="0E5B122E">
        <w:rPr>
          <w:rFonts w:cs="Arial"/>
        </w:rPr>
        <w:t xml:space="preserve">agreement and </w:t>
      </w:r>
      <w:r w:rsidRPr="15F26FE9" w:rsidR="687F414F">
        <w:rPr>
          <w:rFonts w:cs="Arial"/>
        </w:rPr>
        <w:t>the payment of</w:t>
      </w:r>
      <w:r w:rsidRPr="15F26FE9" w:rsidR="0E5B122E">
        <w:rPr>
          <w:rFonts w:cs="Arial"/>
        </w:rPr>
        <w:t xml:space="preserve"> the </w:t>
      </w:r>
      <w:r w:rsidRPr="15F26FE9" w:rsidR="101C3DED">
        <w:rPr>
          <w:rFonts w:cs="Arial"/>
        </w:rPr>
        <w:t xml:space="preserve">accreditation </w:t>
      </w:r>
      <w:r w:rsidRPr="15F26FE9" w:rsidR="0E5B122E">
        <w:rPr>
          <w:rFonts w:cs="Arial"/>
        </w:rPr>
        <w:t>fee</w:t>
      </w:r>
      <w:r w:rsidRPr="15F26FE9" w:rsidR="687F414F">
        <w:rPr>
          <w:rFonts w:cs="Arial"/>
        </w:rPr>
        <w:t xml:space="preserve">. Any </w:t>
      </w:r>
      <w:r w:rsidRPr="15F26FE9" w:rsidR="113D11B4">
        <w:rPr>
          <w:rFonts w:cs="Arial"/>
        </w:rPr>
        <w:t xml:space="preserve">previously paid </w:t>
      </w:r>
      <w:r w:rsidRPr="15F26FE9" w:rsidR="687F414F">
        <w:rPr>
          <w:rFonts w:cs="Arial"/>
        </w:rPr>
        <w:t>accreditation fee is non-refundable</w:t>
      </w:r>
      <w:r w:rsidRPr="15F26FE9" w:rsidR="113D11B4">
        <w:rPr>
          <w:rFonts w:cs="Arial"/>
        </w:rPr>
        <w:t>.</w:t>
      </w:r>
    </w:p>
    <w:p w:rsidRPr="0073664D" w:rsidR="00CF0F9D" w:rsidP="002D41AD" w:rsidRDefault="00CF0F9D" w14:paraId="27C1FD42" w14:textId="77777777">
      <w:pPr>
        <w:ind w:firstLine="0"/>
        <w:rPr>
          <w:rFonts w:cs="Arial"/>
        </w:rPr>
      </w:pPr>
    </w:p>
    <w:p w:rsidRPr="0073664D" w:rsidR="009D3E05" w:rsidP="00BF58F3" w:rsidRDefault="00722DE4" w14:paraId="7F878603" w14:textId="2D27B00B">
      <w:pPr>
        <w:pStyle w:val="Heading1"/>
      </w:pPr>
      <w:bookmarkStart w:name="_Toc233039499" w:id="15"/>
      <w:r w:rsidRPr="0073664D">
        <w:t>EETS PROVIDER</w:t>
      </w:r>
      <w:r w:rsidRPr="0073664D" w:rsidR="00E83E2C">
        <w:t xml:space="preserve"> ACCREDITATION STAGE</w:t>
      </w:r>
      <w:bookmarkEnd w:id="15"/>
    </w:p>
    <w:p w:rsidRPr="0073664D" w:rsidR="00A32AFE" w:rsidP="006D431E" w:rsidRDefault="00A32AFE" w14:paraId="5E4CC94C" w14:textId="77777777">
      <w:pPr>
        <w:ind w:firstLine="0"/>
        <w:rPr>
          <w:rFonts w:cs="Arial"/>
        </w:rPr>
      </w:pPr>
    </w:p>
    <w:p w:rsidRPr="0073664D" w:rsidR="00A30420" w:rsidRDefault="752F83A0" w14:paraId="243C9BE0" w14:textId="564A9E4E">
      <w:pPr>
        <w:rPr>
          <w:rFonts w:cs="Arial"/>
        </w:rPr>
      </w:pPr>
      <w:r w:rsidRPr="15F26FE9">
        <w:rPr>
          <w:rFonts w:cs="Arial"/>
        </w:rPr>
        <w:t xml:space="preserve">The </w:t>
      </w:r>
      <w:r w:rsidRPr="15F26FE9" w:rsidR="101C3DED">
        <w:rPr>
          <w:rFonts w:cs="Arial"/>
        </w:rPr>
        <w:t xml:space="preserve">accreditation </w:t>
      </w:r>
      <w:r w:rsidRPr="15F26FE9">
        <w:rPr>
          <w:rFonts w:cs="Arial"/>
        </w:rPr>
        <w:t xml:space="preserve">process consists of </w:t>
      </w:r>
      <w:r w:rsidRPr="15F26FE9" w:rsidR="5213FDEB">
        <w:rPr>
          <w:rFonts w:cs="Arial"/>
        </w:rPr>
        <w:t>three</w:t>
      </w:r>
      <w:r w:rsidRPr="15F26FE9" w:rsidR="5ED4D049">
        <w:rPr>
          <w:rFonts w:cs="Arial"/>
        </w:rPr>
        <w:t xml:space="preserve"> </w:t>
      </w:r>
      <w:r w:rsidRPr="15F26FE9">
        <w:rPr>
          <w:rFonts w:cs="Arial"/>
        </w:rPr>
        <w:t>main stages</w:t>
      </w:r>
      <w:r w:rsidRPr="15F26FE9" w:rsidR="6920EC3F">
        <w:rPr>
          <w:rFonts w:cs="Arial"/>
        </w:rPr>
        <w:t xml:space="preserve">: </w:t>
      </w:r>
      <w:r w:rsidRPr="15F26FE9" w:rsidR="682F43D4">
        <w:rPr>
          <w:rFonts w:cs="Arial"/>
        </w:rPr>
        <w:t>provision of</w:t>
      </w:r>
      <w:r w:rsidRPr="15F26FE9" w:rsidR="301BAB6E">
        <w:rPr>
          <w:rFonts w:cs="Arial"/>
        </w:rPr>
        <w:t xml:space="preserve"> infrastructure, </w:t>
      </w:r>
      <w:r w:rsidRPr="15F26FE9" w:rsidR="682F43D4">
        <w:rPr>
          <w:rFonts w:cs="Arial"/>
        </w:rPr>
        <w:t>testing</w:t>
      </w:r>
      <w:r w:rsidRPr="15F26FE9" w:rsidR="164B895C">
        <w:rPr>
          <w:rFonts w:cs="Arial"/>
        </w:rPr>
        <w:t xml:space="preserve"> and</w:t>
      </w:r>
      <w:r w:rsidRPr="15F26FE9" w:rsidR="301BAB6E">
        <w:rPr>
          <w:rFonts w:cs="Arial"/>
        </w:rPr>
        <w:t xml:space="preserve"> </w:t>
      </w:r>
      <w:r w:rsidRPr="15F26FE9" w:rsidR="682F43D4">
        <w:rPr>
          <w:rFonts w:cs="Arial"/>
        </w:rPr>
        <w:t>evaluation of</w:t>
      </w:r>
      <w:r w:rsidRPr="15F26FE9" w:rsidR="301BAB6E">
        <w:rPr>
          <w:rFonts w:cs="Arial"/>
        </w:rPr>
        <w:t xml:space="preserve"> test results. Designated </w:t>
      </w:r>
      <w:r w:rsidRPr="15F26FE9" w:rsidR="014277EF">
        <w:rPr>
          <w:rFonts w:cs="Arial"/>
        </w:rPr>
        <w:t xml:space="preserve">representatives </w:t>
      </w:r>
      <w:r w:rsidRPr="15F26FE9" w:rsidR="3CC5CE22">
        <w:rPr>
          <w:rFonts w:cs="Arial"/>
        </w:rPr>
        <w:t>of the</w:t>
      </w:r>
      <w:r w:rsidRPr="15F26FE9" w:rsidR="3CC5CE22">
        <w:rPr>
          <w:rFonts w:cs="Arial"/>
          <w:i/>
          <w:iCs/>
        </w:rPr>
        <w:t xml:space="preserve"> </w:t>
      </w:r>
      <w:r w:rsidRPr="15F26FE9" w:rsidR="3CD7CBBB">
        <w:rPr>
          <w:rFonts w:cs="Arial"/>
          <w:i/>
          <w:iCs/>
        </w:rPr>
        <w:t>EETS Provider</w:t>
      </w:r>
      <w:r w:rsidRPr="15F26FE9" w:rsidR="3CC5CE22">
        <w:rPr>
          <w:rFonts w:cs="Arial"/>
          <w:i/>
          <w:iCs/>
        </w:rPr>
        <w:t xml:space="preserve"> </w:t>
      </w:r>
      <w:r w:rsidRPr="15F26FE9" w:rsidR="014277EF">
        <w:rPr>
          <w:rFonts w:cs="Arial"/>
        </w:rPr>
        <w:t xml:space="preserve">and </w:t>
      </w:r>
      <w:r w:rsidRPr="15F26FE9" w:rsidR="0D453381">
        <w:rPr>
          <w:rFonts w:cs="Arial"/>
        </w:rPr>
        <w:t xml:space="preserve">the Company </w:t>
      </w:r>
      <w:r w:rsidRPr="15F26FE9" w:rsidR="014277EF">
        <w:rPr>
          <w:rFonts w:cs="Arial"/>
        </w:rPr>
        <w:t xml:space="preserve">participate in all stages </w:t>
      </w:r>
      <w:r w:rsidRPr="15F26FE9" w:rsidR="4D37C61C">
        <w:rPr>
          <w:rFonts w:cs="Arial"/>
        </w:rPr>
        <w:t xml:space="preserve">and </w:t>
      </w:r>
      <w:r w:rsidRPr="15F26FE9" w:rsidR="014277EF">
        <w:rPr>
          <w:rFonts w:cs="Arial"/>
        </w:rPr>
        <w:t>cooperate</w:t>
      </w:r>
      <w:r w:rsidRPr="15F26FE9" w:rsidR="4851BEBF">
        <w:rPr>
          <w:rFonts w:cs="Arial"/>
        </w:rPr>
        <w:t xml:space="preserve"> with each other</w:t>
      </w:r>
      <w:r w:rsidRPr="15F26FE9" w:rsidR="014277EF">
        <w:rPr>
          <w:rFonts w:cs="Arial"/>
        </w:rPr>
        <w:t xml:space="preserve"> in</w:t>
      </w:r>
      <w:r w:rsidRPr="15F26FE9" w:rsidR="0A8276DB">
        <w:rPr>
          <w:rFonts w:cs="Arial"/>
        </w:rPr>
        <w:t xml:space="preserve"> accordance with the principle</w:t>
      </w:r>
      <w:r w:rsidRPr="15F26FE9" w:rsidR="014277EF">
        <w:rPr>
          <w:rFonts w:cs="Arial"/>
        </w:rPr>
        <w:t xml:space="preserve"> of mutual goodwill. </w:t>
      </w:r>
    </w:p>
    <w:p w:rsidRPr="0073664D" w:rsidR="00B6663E" w:rsidRDefault="00B6663E" w14:paraId="39DC2BB8" w14:textId="77777777">
      <w:pPr>
        <w:rPr>
          <w:rFonts w:cs="Arial"/>
          <w:b/>
          <w:bCs/>
        </w:rPr>
      </w:pPr>
    </w:p>
    <w:p w:rsidRPr="0073664D" w:rsidR="002F4C84" w:rsidP="00A84185" w:rsidRDefault="2A94DCF0" w14:paraId="6A932FB8" w14:textId="699DB620">
      <w:pPr>
        <w:pStyle w:val="Heading2"/>
      </w:pPr>
      <w:bookmarkStart w:name="_Toc233039500" w:id="16"/>
      <w:r w:rsidRPr="0073664D">
        <w:t xml:space="preserve">Provision of infrastructure </w:t>
      </w:r>
      <w:r w:rsidRPr="0073664D" w:rsidR="7711E93C">
        <w:t xml:space="preserve">and </w:t>
      </w:r>
      <w:r w:rsidRPr="0073664D" w:rsidR="3EC3FA39">
        <w:t>preparation for testing</w:t>
      </w:r>
      <w:bookmarkEnd w:id="16"/>
    </w:p>
    <w:p w:rsidRPr="0073664D" w:rsidR="001D18A7" w:rsidP="006D225E" w:rsidRDefault="6B44D8B4" w14:paraId="1C611720" w14:textId="3A9E947A">
      <w:pPr>
        <w:rPr>
          <w:rFonts w:cs="Arial"/>
          <w:b/>
          <w:bCs/>
          <w:color w:val="ED7D31" w:themeColor="accent2"/>
        </w:rPr>
      </w:pPr>
      <w:r w:rsidRPr="15F26FE9">
        <w:rPr>
          <w:rFonts w:cs="Arial"/>
        </w:rPr>
        <w:t>The</w:t>
      </w:r>
      <w:r w:rsidRPr="15F26FE9">
        <w:rPr>
          <w:rFonts w:cs="Arial"/>
          <w:i/>
          <w:iCs/>
        </w:rPr>
        <w:t xml:space="preserve"> </w:t>
      </w:r>
      <w:r w:rsidRPr="15F26FE9" w:rsidR="388E2FD8">
        <w:rPr>
          <w:rFonts w:cs="Arial"/>
          <w:i/>
          <w:iCs/>
        </w:rPr>
        <w:t>EETS Provider</w:t>
      </w:r>
      <w:r w:rsidRPr="15F26FE9">
        <w:rPr>
          <w:rFonts w:cs="Arial"/>
          <w:i/>
          <w:iCs/>
        </w:rPr>
        <w:t xml:space="preserve"> </w:t>
      </w:r>
      <w:r w:rsidRPr="15F26FE9" w:rsidR="3F03CE63">
        <w:rPr>
          <w:rFonts w:cs="Arial"/>
        </w:rPr>
        <w:t xml:space="preserve">is provided with the infrastructure </w:t>
      </w:r>
      <w:r w:rsidRPr="15F26FE9" w:rsidR="215C1A6E">
        <w:rPr>
          <w:rFonts w:cs="Arial"/>
        </w:rPr>
        <w:t xml:space="preserve">required </w:t>
      </w:r>
      <w:r w:rsidRPr="15F26FE9" w:rsidR="3F03CE63">
        <w:rPr>
          <w:rFonts w:cs="Arial"/>
        </w:rPr>
        <w:t>for testing</w:t>
      </w:r>
      <w:r w:rsidRPr="15F26FE9" w:rsidR="20646749">
        <w:rPr>
          <w:rFonts w:cs="Arial"/>
        </w:rPr>
        <w:t xml:space="preserve">, </w:t>
      </w:r>
      <w:r w:rsidRPr="15F26FE9" w:rsidR="3F03CE63">
        <w:rPr>
          <w:rFonts w:cs="Arial"/>
        </w:rPr>
        <w:t xml:space="preserve">technical </w:t>
      </w:r>
      <w:r w:rsidRPr="15F26FE9" w:rsidR="41ED0298">
        <w:rPr>
          <w:rFonts w:cs="Arial"/>
        </w:rPr>
        <w:t xml:space="preserve">integration </w:t>
      </w:r>
      <w:r w:rsidRPr="15F26FE9" w:rsidR="3F03CE63">
        <w:rPr>
          <w:rFonts w:cs="Arial"/>
        </w:rPr>
        <w:t xml:space="preserve">documentation </w:t>
      </w:r>
      <w:r w:rsidRPr="15F26FE9" w:rsidR="2819C1BB">
        <w:rPr>
          <w:rFonts w:cs="Arial"/>
        </w:rPr>
        <w:t xml:space="preserve">and </w:t>
      </w:r>
      <w:r w:rsidRPr="15F26FE9" w:rsidR="70842162">
        <w:rPr>
          <w:rFonts w:cs="Arial"/>
        </w:rPr>
        <w:t xml:space="preserve">pre-defined </w:t>
      </w:r>
      <w:r w:rsidRPr="15F26FE9" w:rsidR="20646749">
        <w:rPr>
          <w:rFonts w:cs="Arial"/>
        </w:rPr>
        <w:t>testing scenarios</w:t>
      </w:r>
      <w:r w:rsidRPr="15F26FE9" w:rsidR="12DD5762">
        <w:rPr>
          <w:rFonts w:cs="Arial"/>
        </w:rPr>
        <w:t xml:space="preserve">. </w:t>
      </w:r>
      <w:r w:rsidRPr="15F26FE9" w:rsidR="71F4449E">
        <w:rPr>
          <w:rFonts w:cs="Arial"/>
        </w:rPr>
        <w:t>Where necessary, the</w:t>
      </w:r>
      <w:r w:rsidRPr="15F26FE9" w:rsidR="71F4449E">
        <w:rPr>
          <w:rFonts w:cs="Arial"/>
          <w:i/>
          <w:iCs/>
        </w:rPr>
        <w:t xml:space="preserve"> </w:t>
      </w:r>
      <w:r w:rsidRPr="15F26FE9" w:rsidR="388E2FD8">
        <w:rPr>
          <w:rFonts w:cs="Arial"/>
          <w:i/>
          <w:iCs/>
        </w:rPr>
        <w:t>EETS Provider</w:t>
      </w:r>
      <w:r w:rsidRPr="15F26FE9" w:rsidR="71F4449E">
        <w:rPr>
          <w:rFonts w:cs="Arial"/>
          <w:i/>
          <w:iCs/>
        </w:rPr>
        <w:t xml:space="preserve"> </w:t>
      </w:r>
      <w:r w:rsidRPr="15F26FE9" w:rsidR="71F4449E">
        <w:rPr>
          <w:rFonts w:cs="Arial"/>
        </w:rPr>
        <w:t xml:space="preserve">is provided with additional </w:t>
      </w:r>
      <w:r w:rsidRPr="15F26FE9" w:rsidR="0330AB52">
        <w:rPr>
          <w:rFonts w:cs="Arial"/>
        </w:rPr>
        <w:t xml:space="preserve">technical </w:t>
      </w:r>
      <w:r w:rsidRPr="15F26FE9" w:rsidR="71F4449E">
        <w:rPr>
          <w:rFonts w:cs="Arial"/>
        </w:rPr>
        <w:t xml:space="preserve">consultations. </w:t>
      </w:r>
      <w:r w:rsidRPr="15F26FE9" w:rsidR="05D87207">
        <w:rPr>
          <w:rFonts w:cs="Arial"/>
        </w:rPr>
        <w:t>Detailed technical documentation is provided</w:t>
      </w:r>
      <w:r w:rsidRPr="15F26FE9" w:rsidR="484DF817">
        <w:rPr>
          <w:rFonts w:cs="Arial"/>
        </w:rPr>
        <w:t xml:space="preserve"> in</w:t>
      </w:r>
      <w:r w:rsidRPr="15F26FE9" w:rsidR="05D87207">
        <w:rPr>
          <w:rFonts w:cs="Arial"/>
        </w:rPr>
        <w:t xml:space="preserve"> </w:t>
      </w:r>
      <w:r w:rsidRPr="15F26FE9" w:rsidR="05D87207">
        <w:rPr>
          <w:rFonts w:cs="Arial"/>
          <w:b/>
          <w:bCs/>
          <w:color w:val="ED7C31"/>
          <w:u w:val="single"/>
        </w:rPr>
        <w:t xml:space="preserve">Annex </w:t>
      </w:r>
      <w:r w:rsidRPr="15F26FE9" w:rsidR="2446791D">
        <w:rPr>
          <w:rFonts w:cs="Arial"/>
          <w:b/>
          <w:bCs/>
          <w:color w:val="ED7C31"/>
          <w:u w:val="single"/>
        </w:rPr>
        <w:t>1</w:t>
      </w:r>
      <w:r w:rsidRPr="15F26FE9" w:rsidR="4739E735">
        <w:rPr>
          <w:rFonts w:cs="Arial"/>
          <w:b/>
          <w:bCs/>
          <w:color w:val="ED7C31"/>
          <w:u w:val="single"/>
        </w:rPr>
        <w:t>.</w:t>
      </w:r>
    </w:p>
    <w:p w:rsidRPr="0073664D" w:rsidR="002F4C84" w:rsidP="002F4C84" w:rsidRDefault="002F4C84" w14:paraId="0DBCFAB2" w14:textId="77777777">
      <w:pPr>
        <w:rPr>
          <w:rFonts w:cs="Arial"/>
          <w:b/>
          <w:bCs/>
        </w:rPr>
      </w:pPr>
    </w:p>
    <w:p w:rsidRPr="0073664D" w:rsidR="00D71912" w:rsidP="00A84185" w:rsidRDefault="1B528763" w14:paraId="7DA04DC8" w14:textId="4029A184">
      <w:pPr>
        <w:pStyle w:val="Heading2"/>
      </w:pPr>
      <w:bookmarkStart w:name="_Toc233039501" w:id="17"/>
      <w:r w:rsidRPr="0073664D">
        <w:t>Testing</w:t>
      </w:r>
      <w:bookmarkEnd w:id="17"/>
    </w:p>
    <w:p w:rsidRPr="0073664D" w:rsidR="008B334A" w:rsidP="00D41A1F" w:rsidRDefault="4AD96E1F" w14:paraId="4A953818" w14:textId="77777777">
      <w:pPr>
        <w:ind w:firstLine="576"/>
        <w:rPr>
          <w:rFonts w:cs="Arial"/>
        </w:rPr>
      </w:pPr>
      <w:r w:rsidRPr="15F26FE9">
        <w:rPr>
          <w:rFonts w:cs="Arial"/>
        </w:rPr>
        <w:t>During this stage</w:t>
      </w:r>
      <w:r w:rsidRPr="15F26FE9" w:rsidR="36941AE7">
        <w:rPr>
          <w:rFonts w:cs="Arial"/>
        </w:rPr>
        <w:t>,</w:t>
      </w:r>
      <w:r w:rsidRPr="15F26FE9">
        <w:rPr>
          <w:rFonts w:cs="Arial"/>
        </w:rPr>
        <w:t xml:space="preserve"> </w:t>
      </w:r>
      <w:r w:rsidRPr="15F26FE9" w:rsidR="3BA50346">
        <w:rPr>
          <w:rFonts w:cs="Arial"/>
        </w:rPr>
        <w:t xml:space="preserve">technical integration </w:t>
      </w:r>
      <w:r w:rsidRPr="15F26FE9" w:rsidR="36941AE7">
        <w:rPr>
          <w:rFonts w:cs="Arial"/>
        </w:rPr>
        <w:t xml:space="preserve">and business process testing </w:t>
      </w:r>
      <w:r w:rsidRPr="15F26FE9">
        <w:rPr>
          <w:rFonts w:cs="Arial"/>
        </w:rPr>
        <w:t xml:space="preserve">is carried out </w:t>
      </w:r>
      <w:r w:rsidRPr="15F26FE9" w:rsidR="36941AE7">
        <w:rPr>
          <w:rFonts w:cs="Arial"/>
        </w:rPr>
        <w:t xml:space="preserve">to determine </w:t>
      </w:r>
      <w:r w:rsidRPr="15F26FE9" w:rsidR="72330489">
        <w:rPr>
          <w:rFonts w:cs="Arial"/>
        </w:rPr>
        <w:t>compliance with the specified requirements</w:t>
      </w:r>
      <w:r w:rsidRPr="15F26FE9" w:rsidR="692A6DE0">
        <w:rPr>
          <w:rFonts w:cs="Arial"/>
        </w:rPr>
        <w:t>, in accordance with pre-defined test scenarios</w:t>
      </w:r>
      <w:r w:rsidRPr="15F26FE9" w:rsidR="72330489">
        <w:rPr>
          <w:rFonts w:cs="Arial"/>
        </w:rPr>
        <w:t xml:space="preserve">. </w:t>
      </w:r>
      <w:r w:rsidRPr="15F26FE9" w:rsidR="008B334A">
        <w:rPr>
          <w:rFonts w:cs="Arial"/>
        </w:rPr>
        <w:t xml:space="preserve">Testing covers the following areas: </w:t>
      </w:r>
    </w:p>
    <w:p w:rsidRPr="0073664D" w:rsidR="009F16F6" w:rsidP="009F16F6" w:rsidRDefault="009F16F6" w14:paraId="202E3860" w14:textId="77777777">
      <w:pPr>
        <w:ind w:firstLine="0"/>
      </w:pPr>
    </w:p>
    <w:tbl>
      <w:tblPr>
        <w:tblStyle w:val="TableGrid"/>
        <w:tblW w:w="9493" w:type="dxa"/>
        <w:tblLook w:val="04A0" w:firstRow="1" w:lastRow="0" w:firstColumn="1" w:lastColumn="0" w:noHBand="0" w:noVBand="1"/>
      </w:tblPr>
      <w:tblGrid>
        <w:gridCol w:w="2122"/>
        <w:gridCol w:w="7371"/>
      </w:tblGrid>
      <w:tr w:rsidRPr="0073664D" w:rsidR="00AC0B94" w:rsidTr="00AC0B94" w14:paraId="0BCAB83F" w14:textId="77777777">
        <w:trPr>
          <w:tblHeader/>
        </w:trPr>
        <w:tc>
          <w:tcPr>
            <w:tcW w:w="2122" w:type="dxa"/>
            <w:shd w:val="clear" w:color="auto" w:fill="3B616B"/>
          </w:tcPr>
          <w:p w:rsidRPr="0073664D" w:rsidR="00AC0B94" w:rsidP="00EE7081" w:rsidRDefault="00AC0B94" w14:paraId="1B56020E" w14:textId="7EA47884">
            <w:pPr>
              <w:ind w:firstLine="0"/>
              <w:jc w:val="center"/>
              <w:rPr>
                <w:b/>
                <w:bCs/>
                <w:color w:val="FFFFFF" w:themeColor="background1"/>
              </w:rPr>
            </w:pPr>
            <w:r w:rsidRPr="0073664D">
              <w:rPr>
                <w:b/>
                <w:bCs/>
                <w:color w:val="FFFFFF" w:themeColor="background1"/>
              </w:rPr>
              <w:t>Testing</w:t>
            </w:r>
          </w:p>
        </w:tc>
        <w:tc>
          <w:tcPr>
            <w:tcW w:w="7371" w:type="dxa"/>
            <w:shd w:val="clear" w:color="auto" w:fill="3B616B"/>
          </w:tcPr>
          <w:p w:rsidRPr="0073664D" w:rsidR="00AC0B94" w:rsidP="00EE7081" w:rsidRDefault="00AC0B94" w14:paraId="4D99982B" w14:textId="471B6E7E">
            <w:pPr>
              <w:ind w:firstLine="0"/>
              <w:jc w:val="center"/>
              <w:rPr>
                <w:b/>
                <w:bCs/>
                <w:color w:val="FFFFFF" w:themeColor="background1"/>
              </w:rPr>
            </w:pPr>
            <w:r w:rsidRPr="0073664D">
              <w:rPr>
                <w:b/>
                <w:bCs/>
                <w:color w:val="FFFFFF" w:themeColor="background1"/>
              </w:rPr>
              <w:t>Testing objective</w:t>
            </w:r>
          </w:p>
        </w:tc>
      </w:tr>
      <w:tr w:rsidRPr="0073664D" w:rsidR="00AC0B94" w:rsidTr="00AC0B94" w14:paraId="71734A4B" w14:textId="303EB0D2">
        <w:tc>
          <w:tcPr>
            <w:tcW w:w="2122" w:type="dxa"/>
          </w:tcPr>
          <w:p w:rsidRPr="0073664D" w:rsidR="00AC0B94" w:rsidP="009F16F6" w:rsidRDefault="00AC0B94" w14:paraId="164982D8" w14:textId="3F0FDB2A">
            <w:pPr>
              <w:ind w:firstLine="0"/>
            </w:pPr>
            <w:r w:rsidRPr="0073664D">
              <w:t>System compatibility testing</w:t>
            </w:r>
          </w:p>
        </w:tc>
        <w:tc>
          <w:tcPr>
            <w:tcW w:w="7371" w:type="dxa"/>
          </w:tcPr>
          <w:p w:rsidRPr="0073664D" w:rsidR="00AC0B94" w:rsidP="009F16F6" w:rsidRDefault="00AC0B94" w14:paraId="1D2D6473" w14:textId="3F54B606">
            <w:pPr>
              <w:ind w:firstLine="0"/>
            </w:pPr>
            <w:r w:rsidRPr="0073664D">
              <w:t xml:space="preserve">Technical integration and data exchange compatibility checks are carried out between </w:t>
            </w:r>
            <w:r w:rsidRPr="00925E65">
              <w:t>the</w:t>
            </w:r>
            <w:r w:rsidRPr="0073664D" w:rsidR="00A37C40">
              <w:rPr>
                <w:i/>
                <w:iCs/>
              </w:rPr>
              <w:t xml:space="preserve"> </w:t>
            </w:r>
            <w:r w:rsidRPr="00925E65" w:rsidR="00A37C40">
              <w:t>systems of the</w:t>
            </w:r>
            <w:r w:rsidRPr="0073664D">
              <w:rPr>
                <w:i/>
                <w:iCs/>
              </w:rPr>
              <w:t xml:space="preserve"> </w:t>
            </w:r>
            <w:r w:rsidRPr="0073664D" w:rsidR="00722DE4">
              <w:rPr>
                <w:i/>
                <w:iCs/>
              </w:rPr>
              <w:t>EETS Provider</w:t>
            </w:r>
            <w:r w:rsidRPr="0073664D">
              <w:rPr>
                <w:i/>
                <w:iCs/>
              </w:rPr>
              <w:t xml:space="preserve"> </w:t>
            </w:r>
            <w:r w:rsidRPr="0073664D">
              <w:t>and the Company</w:t>
            </w:r>
            <w:r w:rsidRPr="0073664D" w:rsidR="00A37C40">
              <w:t xml:space="preserve"> </w:t>
            </w:r>
            <w:r w:rsidRPr="0073664D">
              <w:t>to determine their mutual compatibility.</w:t>
            </w:r>
          </w:p>
        </w:tc>
      </w:tr>
      <w:tr w:rsidRPr="0073664D" w:rsidR="00AC0B94" w:rsidTr="00AC0B94" w14:paraId="4A90C701" w14:textId="3E433C70">
        <w:tc>
          <w:tcPr>
            <w:tcW w:w="2122" w:type="dxa"/>
          </w:tcPr>
          <w:p w:rsidRPr="0073664D" w:rsidR="00AC0B94" w:rsidP="009F16F6" w:rsidRDefault="00AC0B94" w14:paraId="6EF61A20" w14:textId="5C0C5093">
            <w:pPr>
              <w:ind w:firstLine="0"/>
            </w:pPr>
            <w:r w:rsidRPr="0073664D">
              <w:t>Equipment testing</w:t>
            </w:r>
          </w:p>
        </w:tc>
        <w:tc>
          <w:tcPr>
            <w:tcW w:w="7371" w:type="dxa"/>
          </w:tcPr>
          <w:p w:rsidRPr="00925E65" w:rsidR="00AC0B94" w:rsidP="009F16F6" w:rsidRDefault="00AC0B94" w14:paraId="725539A1" w14:textId="304076DF">
            <w:pPr>
              <w:ind w:firstLine="0"/>
              <w:rPr>
                <w:i/>
                <w:iCs/>
              </w:rPr>
            </w:pPr>
            <w:r w:rsidRPr="0073664D">
              <w:t xml:space="preserve">The accuracy, availability, correctness and timeliness of GNSS data transmitted from </w:t>
            </w:r>
            <w:r w:rsidRPr="00925E65">
              <w:t>the</w:t>
            </w:r>
            <w:r w:rsidRPr="0073664D">
              <w:rPr>
                <w:i/>
                <w:iCs/>
              </w:rPr>
              <w:t xml:space="preserve"> </w:t>
            </w:r>
            <w:r w:rsidRPr="0073664D" w:rsidR="00722DE4">
              <w:rPr>
                <w:i/>
                <w:iCs/>
              </w:rPr>
              <w:t>EETS Provider</w:t>
            </w:r>
            <w:r w:rsidRPr="0073664D" w:rsidR="00A37C40">
              <w:rPr>
                <w:i/>
                <w:iCs/>
              </w:rPr>
              <w:t>’</w:t>
            </w:r>
            <w:r w:rsidRPr="0073664D">
              <w:rPr>
                <w:i/>
                <w:iCs/>
              </w:rPr>
              <w:t xml:space="preserve">s </w:t>
            </w:r>
            <w:r w:rsidRPr="0073664D" w:rsidR="001B2434">
              <w:t>OBE</w:t>
            </w:r>
            <w:r w:rsidRPr="0073664D">
              <w:t xml:space="preserve"> to the Company</w:t>
            </w:r>
            <w:r w:rsidRPr="0073664D" w:rsidR="00A37C40">
              <w:t>’</w:t>
            </w:r>
            <w:r w:rsidRPr="0073664D">
              <w:t>s system are verified.</w:t>
            </w:r>
          </w:p>
        </w:tc>
      </w:tr>
      <w:tr w:rsidRPr="0073664D" w:rsidR="00AC0B94" w:rsidTr="00AC0B94" w14:paraId="46AFB235" w14:textId="1439B223">
        <w:tc>
          <w:tcPr>
            <w:tcW w:w="2122" w:type="dxa"/>
          </w:tcPr>
          <w:p w:rsidRPr="0073664D" w:rsidR="00AC0B94" w:rsidP="009F16F6" w:rsidRDefault="32AB8C1D" w14:paraId="2F2F5266" w14:textId="4A3CDF4C">
            <w:pPr>
              <w:ind w:firstLine="0"/>
            </w:pPr>
            <w:r>
              <w:t>End to End tests</w:t>
            </w:r>
          </w:p>
        </w:tc>
        <w:tc>
          <w:tcPr>
            <w:tcW w:w="7371" w:type="dxa"/>
          </w:tcPr>
          <w:p w:rsidRPr="0073664D" w:rsidR="00AC0B94" w:rsidP="009F16F6" w:rsidRDefault="00AC0B94" w14:paraId="4578CF26" w14:textId="79533436">
            <w:pPr>
              <w:ind w:firstLine="0"/>
            </w:pPr>
            <w:r w:rsidRPr="0073664D">
              <w:t xml:space="preserve">Final testing is carried out to ensure that both the technical integration and the business processes are aligned, functioning correctly and meeting the specified requirements. Full system and equipment testing is carried out only once </w:t>
            </w:r>
            <w:r w:rsidRPr="0073664D" w:rsidR="00A37C40">
              <w:t xml:space="preserve">the </w:t>
            </w:r>
            <w:r w:rsidRPr="0073664D">
              <w:t xml:space="preserve">system compatibility and equipment testing have been successfully completed. </w:t>
            </w:r>
          </w:p>
        </w:tc>
      </w:tr>
    </w:tbl>
    <w:p w:rsidRPr="0073664D" w:rsidR="00D244E1" w:rsidP="146A2E4F" w:rsidRDefault="4853CAFA" w14:paraId="2C5EA367" w14:textId="2C492DA7">
      <w:r>
        <w:t xml:space="preserve">* The list of scenarios is not </w:t>
      </w:r>
      <w:proofErr w:type="gramStart"/>
      <w:r>
        <w:t>exhaustive</w:t>
      </w:r>
      <w:proofErr w:type="gramEnd"/>
      <w:r>
        <w:t xml:space="preserve"> and </w:t>
      </w:r>
      <w:r w:rsidR="18A2C5DD">
        <w:t>any changes will be communicated in advance</w:t>
      </w:r>
      <w:r>
        <w:t>.</w:t>
      </w:r>
    </w:p>
    <w:p w:rsidRPr="0073664D" w:rsidR="00542082" w:rsidP="009F16F6" w:rsidRDefault="00542082" w14:paraId="0A22430A" w14:textId="77777777">
      <w:pPr>
        <w:ind w:firstLine="0"/>
      </w:pPr>
    </w:p>
    <w:p w:rsidRPr="0073664D" w:rsidR="00AC0B94" w:rsidP="00AC0B94" w:rsidRDefault="00D244E1" w14:paraId="74378A4A" w14:textId="4F5F8CF7">
      <w:pPr>
        <w:rPr>
          <w:rFonts w:cs="Arial"/>
        </w:rPr>
      </w:pPr>
      <w:r w:rsidRPr="0073664D">
        <w:rPr>
          <w:rFonts w:cs="Arial"/>
        </w:rPr>
        <w:t xml:space="preserve">Having carried out the necessary tests, </w:t>
      </w: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must submit a final test report </w:t>
      </w:r>
      <w:r w:rsidRPr="0073664D" w:rsidR="00AC0B94">
        <w:rPr>
          <w:rFonts w:cs="Arial"/>
        </w:rPr>
        <w:t xml:space="preserve">to the Company </w:t>
      </w:r>
      <w:r w:rsidRPr="0073664D" w:rsidR="0095567C">
        <w:rPr>
          <w:rFonts w:cs="Arial"/>
        </w:rPr>
        <w:t>by e</w:t>
      </w:r>
      <w:r w:rsidRPr="0073664D" w:rsidR="00A37C40">
        <w:rPr>
          <w:rFonts w:cs="Arial"/>
        </w:rPr>
        <w:t>-</w:t>
      </w:r>
      <w:r w:rsidRPr="0073664D" w:rsidR="0095567C">
        <w:rPr>
          <w:rFonts w:cs="Arial"/>
        </w:rPr>
        <w:t xml:space="preserve">mail </w:t>
      </w:r>
      <w:proofErr w:type="spellStart"/>
      <w:r w:rsidRPr="0073664D" w:rsidR="0095567C">
        <w:rPr>
          <w:rFonts w:cs="Arial"/>
        </w:rPr>
        <w:t>info@vialietuva.lt</w:t>
      </w:r>
      <w:proofErr w:type="spellEnd"/>
      <w:r w:rsidRPr="0073664D" w:rsidR="00AC0B94">
        <w:rPr>
          <w:rFonts w:cs="Arial"/>
        </w:rPr>
        <w:t xml:space="preserve">. The test report must detail </w:t>
      </w:r>
      <w:r w:rsidRPr="0073664D">
        <w:rPr>
          <w:rFonts w:cs="Arial"/>
        </w:rPr>
        <w:t>the tests performed and the results achieved</w:t>
      </w:r>
      <w:r w:rsidRPr="0073664D" w:rsidR="00AC0B94">
        <w:rPr>
          <w:rFonts w:cs="Arial"/>
        </w:rPr>
        <w:t xml:space="preserve">: </w:t>
      </w:r>
    </w:p>
    <w:p w:rsidRPr="0073664D" w:rsidR="00BB4067" w:rsidP="00AC0B94" w:rsidRDefault="00BB4067" w14:paraId="4092596C" w14:textId="77041F74">
      <w:pPr>
        <w:pStyle w:val="ListParagraph"/>
        <w:numPr>
          <w:ilvl w:val="0"/>
          <w:numId w:val="29"/>
        </w:numPr>
        <w:rPr>
          <w:rFonts w:cs="Arial"/>
        </w:rPr>
      </w:pPr>
      <w:r w:rsidRPr="0073664D">
        <w:rPr>
          <w:rFonts w:cs="Arial"/>
        </w:rPr>
        <w:t>Test type and test scenario;</w:t>
      </w:r>
    </w:p>
    <w:p w:rsidRPr="0073664D" w:rsidR="00BB4067" w:rsidP="00E828BA" w:rsidRDefault="00BB4067" w14:paraId="785E2C2B" w14:textId="77777777">
      <w:pPr>
        <w:pStyle w:val="ListParagraph"/>
        <w:numPr>
          <w:ilvl w:val="0"/>
          <w:numId w:val="8"/>
        </w:numPr>
        <w:rPr>
          <w:rFonts w:cs="Arial"/>
        </w:rPr>
      </w:pPr>
      <w:r w:rsidRPr="0073664D">
        <w:rPr>
          <w:rFonts w:cs="Arial"/>
        </w:rPr>
        <w:t>The environment (testing or operational) in which the testing was carried out;</w:t>
      </w:r>
    </w:p>
    <w:p w:rsidRPr="0073664D" w:rsidR="00BB4067" w:rsidP="00E828BA" w:rsidRDefault="00BB4067" w14:paraId="6C5E8D1D" w14:textId="77777777">
      <w:pPr>
        <w:pStyle w:val="ListParagraph"/>
        <w:numPr>
          <w:ilvl w:val="0"/>
          <w:numId w:val="8"/>
        </w:numPr>
        <w:rPr>
          <w:rFonts w:cs="Arial"/>
        </w:rPr>
      </w:pPr>
      <w:r w:rsidRPr="0073664D">
        <w:rPr>
          <w:rFonts w:cs="Arial"/>
        </w:rPr>
        <w:t xml:space="preserve">Test date; </w:t>
      </w:r>
    </w:p>
    <w:p w:rsidRPr="0073664D" w:rsidR="00BB4067" w:rsidP="00E828BA" w:rsidRDefault="00BB4067" w14:paraId="6621FE59" w14:textId="70CB4FD7">
      <w:pPr>
        <w:pStyle w:val="ListParagraph"/>
        <w:numPr>
          <w:ilvl w:val="0"/>
          <w:numId w:val="8"/>
        </w:numPr>
        <w:rPr>
          <w:rFonts w:cs="Arial"/>
        </w:rPr>
      </w:pPr>
      <w:r w:rsidRPr="0073664D">
        <w:rPr>
          <w:rFonts w:cs="Arial"/>
        </w:rPr>
        <w:t xml:space="preserve">Equipment used in the testing; </w:t>
      </w:r>
    </w:p>
    <w:p w:rsidRPr="0073664D" w:rsidR="00BB4067" w:rsidP="00E828BA" w:rsidRDefault="00BB4067" w14:paraId="48432C42" w14:textId="17C4B806">
      <w:pPr>
        <w:pStyle w:val="ListParagraph"/>
        <w:numPr>
          <w:ilvl w:val="0"/>
          <w:numId w:val="8"/>
        </w:numPr>
        <w:rPr>
          <w:rFonts w:cs="Arial"/>
        </w:rPr>
      </w:pPr>
      <w:r w:rsidRPr="0073664D">
        <w:rPr>
          <w:rFonts w:cs="Arial"/>
        </w:rPr>
        <w:t xml:space="preserve">Test results obtained; </w:t>
      </w:r>
    </w:p>
    <w:p w:rsidRPr="0073664D" w:rsidR="00BB4067" w:rsidP="00E828BA" w:rsidRDefault="00BB4067" w14:paraId="242CA845" w14:textId="01AD322C">
      <w:pPr>
        <w:pStyle w:val="ListParagraph"/>
        <w:numPr>
          <w:ilvl w:val="0"/>
          <w:numId w:val="8"/>
        </w:numPr>
        <w:rPr>
          <w:rFonts w:cs="Arial"/>
        </w:rPr>
      </w:pPr>
      <w:r w:rsidRPr="0073664D">
        <w:rPr>
          <w:rFonts w:cs="Arial"/>
        </w:rPr>
        <w:t xml:space="preserve">Other relevant information. </w:t>
      </w:r>
    </w:p>
    <w:p w:rsidRPr="0073664D" w:rsidR="00D244E1" w:rsidP="369AB4FC" w:rsidRDefault="00D244E1" w14:paraId="56B83A16" w14:textId="77777777">
      <w:pPr>
        <w:rPr>
          <w:rFonts w:cs="Arial"/>
          <w:b/>
          <w:bCs/>
        </w:rPr>
      </w:pPr>
    </w:p>
    <w:p w:rsidRPr="0073664D" w:rsidR="00D71912" w:rsidP="00A84185" w:rsidRDefault="1B528763" w14:paraId="0930FCB0" w14:textId="7CC678A5">
      <w:pPr>
        <w:pStyle w:val="Heading2"/>
      </w:pPr>
      <w:bookmarkStart w:name="_Toc233039502" w:id="18"/>
      <w:r w:rsidRPr="0073664D">
        <w:t>Evaluation of test</w:t>
      </w:r>
      <w:r w:rsidRPr="0073664D" w:rsidR="00A37C40">
        <w:t>ing</w:t>
      </w:r>
      <w:r w:rsidRPr="0073664D">
        <w:t xml:space="preserve"> results</w:t>
      </w:r>
      <w:bookmarkEnd w:id="18"/>
    </w:p>
    <w:p w:rsidRPr="0073664D" w:rsidR="00B6663E" w:rsidP="003572DB" w:rsidRDefault="6A148CF4" w14:paraId="78C89625" w14:textId="74607370">
      <w:pPr>
        <w:ind w:firstLine="360"/>
        <w:rPr>
          <w:rFonts w:cs="Arial"/>
        </w:rPr>
      </w:pPr>
      <w:r w:rsidRPr="441FE2A0">
        <w:rPr>
          <w:rFonts w:cs="Arial"/>
        </w:rPr>
        <w:t xml:space="preserve">Upon receipt of </w:t>
      </w:r>
      <w:r w:rsidRPr="441FE2A0" w:rsidR="03EC8CDD">
        <w:rPr>
          <w:rFonts w:cs="Arial"/>
        </w:rPr>
        <w:t xml:space="preserve">the final test report, the </w:t>
      </w:r>
      <w:r w:rsidRPr="441FE2A0" w:rsidR="157C65C0">
        <w:rPr>
          <w:rFonts w:cs="Arial"/>
        </w:rPr>
        <w:t xml:space="preserve">Company </w:t>
      </w:r>
      <w:r w:rsidRPr="441FE2A0" w:rsidR="03EC8CDD">
        <w:rPr>
          <w:rFonts w:cs="Arial"/>
        </w:rPr>
        <w:t xml:space="preserve">evaluates it within 10 working days and submits </w:t>
      </w:r>
      <w:r w:rsidRPr="441FE2A0" w:rsidR="44A2FB1E">
        <w:rPr>
          <w:rFonts w:cs="Arial"/>
        </w:rPr>
        <w:t xml:space="preserve">its assessment </w:t>
      </w:r>
      <w:r w:rsidRPr="441FE2A0" w:rsidR="44A2FB1E">
        <w:rPr>
          <w:rFonts w:cs="Arial"/>
          <w:i/>
          <w:iCs/>
        </w:rPr>
        <w:t xml:space="preserve">to </w:t>
      </w:r>
      <w:r w:rsidRPr="441FE2A0" w:rsidR="44A2FB1E">
        <w:rPr>
          <w:rFonts w:cs="Arial"/>
        </w:rPr>
        <w:t>the</w:t>
      </w:r>
      <w:r w:rsidRPr="441FE2A0" w:rsidR="44A2FB1E">
        <w:rPr>
          <w:rFonts w:cs="Arial"/>
          <w:i/>
          <w:iCs/>
        </w:rPr>
        <w:t xml:space="preserve"> </w:t>
      </w:r>
      <w:r w:rsidRPr="441FE2A0" w:rsidR="26BC94C5">
        <w:rPr>
          <w:rFonts w:cs="Arial"/>
          <w:i/>
          <w:iCs/>
        </w:rPr>
        <w:t>EETS Provider</w:t>
      </w:r>
      <w:r w:rsidRPr="441FE2A0" w:rsidR="44A2FB1E">
        <w:rPr>
          <w:rFonts w:cs="Arial"/>
        </w:rPr>
        <w:t xml:space="preserve">. </w:t>
      </w:r>
      <w:r w:rsidRPr="441FE2A0" w:rsidR="770C788F">
        <w:rPr>
          <w:rFonts w:cs="Arial"/>
        </w:rPr>
        <w:t>If all test</w:t>
      </w:r>
      <w:r w:rsidRPr="441FE2A0" w:rsidR="157C65C0">
        <w:rPr>
          <w:rFonts w:cs="Arial"/>
        </w:rPr>
        <w:t>ing</w:t>
      </w:r>
      <w:r w:rsidRPr="441FE2A0" w:rsidR="770C788F">
        <w:rPr>
          <w:rFonts w:cs="Arial"/>
        </w:rPr>
        <w:t xml:space="preserve"> results are positive</w:t>
      </w:r>
      <w:r w:rsidRPr="441FE2A0" w:rsidR="119E85EE">
        <w:rPr>
          <w:rFonts w:cs="Arial"/>
        </w:rPr>
        <w:t xml:space="preserve">, </w:t>
      </w:r>
      <w:r w:rsidRPr="441FE2A0" w:rsidR="30180A45">
        <w:rPr>
          <w:rFonts w:cs="Arial"/>
        </w:rPr>
        <w:t>the</w:t>
      </w:r>
      <w:r w:rsidRPr="441FE2A0" w:rsidR="30180A45">
        <w:rPr>
          <w:rFonts w:cs="Arial"/>
          <w:i/>
          <w:iCs/>
        </w:rPr>
        <w:t xml:space="preserve"> </w:t>
      </w:r>
      <w:r w:rsidRPr="441FE2A0" w:rsidR="26BC94C5">
        <w:rPr>
          <w:rFonts w:cs="Arial"/>
          <w:i/>
          <w:iCs/>
        </w:rPr>
        <w:t>EETS Provider</w:t>
      </w:r>
      <w:r w:rsidRPr="441FE2A0" w:rsidR="30180A45">
        <w:rPr>
          <w:rFonts w:cs="Arial"/>
          <w:i/>
          <w:iCs/>
        </w:rPr>
        <w:t xml:space="preserve"> </w:t>
      </w:r>
      <w:r w:rsidRPr="441FE2A0" w:rsidR="30180A45">
        <w:rPr>
          <w:rFonts w:cs="Arial"/>
        </w:rPr>
        <w:t xml:space="preserve">is authorised </w:t>
      </w:r>
      <w:r w:rsidRPr="441FE2A0" w:rsidR="1832154D">
        <w:rPr>
          <w:rFonts w:cs="Arial"/>
        </w:rPr>
        <w:t xml:space="preserve">to sign the </w:t>
      </w:r>
      <w:r w:rsidRPr="441FE2A0" w:rsidR="3BB48393">
        <w:rPr>
          <w:rFonts w:cs="Arial"/>
        </w:rPr>
        <w:t>service provision contract</w:t>
      </w:r>
      <w:r w:rsidRPr="441FE2A0" w:rsidR="1832154D">
        <w:rPr>
          <w:rFonts w:cs="Arial"/>
        </w:rPr>
        <w:t xml:space="preserve"> and </w:t>
      </w:r>
      <w:r w:rsidRPr="441FE2A0" w:rsidR="30180A45">
        <w:rPr>
          <w:rFonts w:cs="Arial"/>
        </w:rPr>
        <w:t xml:space="preserve">commence </w:t>
      </w:r>
      <w:r w:rsidRPr="441FE2A0" w:rsidR="612D25DF">
        <w:rPr>
          <w:rFonts w:cs="Arial"/>
        </w:rPr>
        <w:t>Pilot Phase</w:t>
      </w:r>
      <w:r w:rsidRPr="441FE2A0" w:rsidR="30180A45">
        <w:rPr>
          <w:rFonts w:cs="Arial"/>
        </w:rPr>
        <w:t>.</w:t>
      </w:r>
      <w:r w:rsidRPr="441FE2A0" w:rsidR="16CE3F25">
        <w:rPr>
          <w:rFonts w:cs="Arial"/>
        </w:rPr>
        <w:t xml:space="preserve"> </w:t>
      </w:r>
      <w:r w:rsidRPr="441FE2A0" w:rsidR="1832154D">
        <w:rPr>
          <w:rFonts w:cs="Arial"/>
        </w:rPr>
        <w:t xml:space="preserve">If </w:t>
      </w:r>
      <w:r w:rsidRPr="441FE2A0" w:rsidR="2F077EB2">
        <w:rPr>
          <w:rFonts w:cs="Arial"/>
        </w:rPr>
        <w:t>the test results are negative</w:t>
      </w:r>
      <w:r w:rsidRPr="441FE2A0" w:rsidR="7DE6C563">
        <w:rPr>
          <w:rFonts w:cs="Arial"/>
        </w:rPr>
        <w:t xml:space="preserve">, </w:t>
      </w:r>
      <w:r w:rsidRPr="441FE2A0" w:rsidR="149ED7D8">
        <w:rPr>
          <w:rFonts w:cs="Arial"/>
        </w:rPr>
        <w:t>the</w:t>
      </w:r>
      <w:r w:rsidRPr="441FE2A0" w:rsidR="2F077EB2">
        <w:rPr>
          <w:rFonts w:cs="Arial"/>
          <w:i/>
          <w:iCs/>
        </w:rPr>
        <w:t xml:space="preserve"> </w:t>
      </w:r>
      <w:r w:rsidRPr="441FE2A0" w:rsidR="26BC94C5">
        <w:rPr>
          <w:rFonts w:cs="Arial"/>
          <w:i/>
          <w:iCs/>
        </w:rPr>
        <w:t>EETS Provider</w:t>
      </w:r>
      <w:r w:rsidRPr="441FE2A0" w:rsidR="149ED7D8">
        <w:rPr>
          <w:rFonts w:cs="Arial"/>
          <w:i/>
          <w:iCs/>
        </w:rPr>
        <w:t xml:space="preserve"> </w:t>
      </w:r>
      <w:r w:rsidRPr="441FE2A0" w:rsidR="149ED7D8">
        <w:rPr>
          <w:rFonts w:cs="Arial"/>
        </w:rPr>
        <w:t xml:space="preserve">and </w:t>
      </w:r>
      <w:r w:rsidRPr="441FE2A0" w:rsidR="39386E13">
        <w:rPr>
          <w:rFonts w:cs="Arial"/>
        </w:rPr>
        <w:t xml:space="preserve">the Company </w:t>
      </w:r>
      <w:r w:rsidRPr="441FE2A0" w:rsidR="149ED7D8">
        <w:rPr>
          <w:rFonts w:cs="Arial"/>
        </w:rPr>
        <w:t xml:space="preserve">discuss </w:t>
      </w:r>
      <w:r w:rsidRPr="441FE2A0" w:rsidR="49448573">
        <w:rPr>
          <w:rFonts w:cs="Arial"/>
        </w:rPr>
        <w:t xml:space="preserve">the identified shortcomings </w:t>
      </w:r>
      <w:r w:rsidRPr="441FE2A0" w:rsidR="149ED7D8">
        <w:rPr>
          <w:rFonts w:cs="Arial"/>
        </w:rPr>
        <w:t xml:space="preserve">and </w:t>
      </w:r>
      <w:r w:rsidRPr="441FE2A0" w:rsidR="3184B775">
        <w:rPr>
          <w:rFonts w:cs="Arial"/>
        </w:rPr>
        <w:t xml:space="preserve">agree on </w:t>
      </w:r>
      <w:r w:rsidRPr="441FE2A0" w:rsidR="7428FE5D">
        <w:rPr>
          <w:rFonts w:cs="Arial"/>
        </w:rPr>
        <w:t>a plan</w:t>
      </w:r>
      <w:r w:rsidRPr="441FE2A0" w:rsidR="75C6D7B3">
        <w:rPr>
          <w:rFonts w:cs="Arial"/>
        </w:rPr>
        <w:t xml:space="preserve"> to rectify</w:t>
      </w:r>
      <w:r w:rsidRPr="441FE2A0" w:rsidR="3184B775">
        <w:rPr>
          <w:rFonts w:cs="Arial"/>
        </w:rPr>
        <w:t xml:space="preserve"> the non-conformities</w:t>
      </w:r>
      <w:r w:rsidRPr="441FE2A0" w:rsidR="7457367B">
        <w:rPr>
          <w:rFonts w:cs="Arial"/>
        </w:rPr>
        <w:t xml:space="preserve">. </w:t>
      </w:r>
      <w:r w:rsidRPr="441FE2A0" w:rsidR="75C6D7B3">
        <w:rPr>
          <w:rFonts w:cs="Arial"/>
        </w:rPr>
        <w:t xml:space="preserve">Once the non-conformities have been rectified, </w:t>
      </w:r>
      <w:r w:rsidRPr="441FE2A0" w:rsidR="76A171FA">
        <w:rPr>
          <w:rFonts w:cs="Arial"/>
        </w:rPr>
        <w:t xml:space="preserve">a </w:t>
      </w:r>
      <w:r w:rsidRPr="441FE2A0" w:rsidR="149ED7D8">
        <w:rPr>
          <w:rFonts w:cs="Arial"/>
        </w:rPr>
        <w:t xml:space="preserve">repeat </w:t>
      </w:r>
      <w:r w:rsidRPr="441FE2A0" w:rsidR="5ED88FFE">
        <w:rPr>
          <w:rFonts w:cs="Arial"/>
        </w:rPr>
        <w:t>of the</w:t>
      </w:r>
      <w:r w:rsidRPr="441FE2A0" w:rsidR="76A171FA">
        <w:rPr>
          <w:rFonts w:cs="Arial"/>
        </w:rPr>
        <w:t xml:space="preserve"> test of the </w:t>
      </w:r>
      <w:r w:rsidRPr="441FE2A0" w:rsidR="69885BDE">
        <w:rPr>
          <w:rFonts w:cs="Arial"/>
        </w:rPr>
        <w:t xml:space="preserve">part of the </w:t>
      </w:r>
      <w:r w:rsidRPr="441FE2A0" w:rsidR="76A171FA">
        <w:rPr>
          <w:rFonts w:cs="Arial"/>
        </w:rPr>
        <w:t xml:space="preserve">system </w:t>
      </w:r>
      <w:r w:rsidRPr="441FE2A0" w:rsidR="69885BDE">
        <w:rPr>
          <w:rFonts w:cs="Arial"/>
        </w:rPr>
        <w:t>or</w:t>
      </w:r>
      <w:r w:rsidRPr="441FE2A0" w:rsidR="76A171FA">
        <w:rPr>
          <w:rFonts w:cs="Arial"/>
        </w:rPr>
        <w:t xml:space="preserve"> equipment</w:t>
      </w:r>
      <w:r w:rsidRPr="441FE2A0" w:rsidR="69885BDE">
        <w:rPr>
          <w:rFonts w:cs="Arial"/>
        </w:rPr>
        <w:t xml:space="preserve"> impacted by the non-conformities</w:t>
      </w:r>
      <w:r w:rsidRPr="441FE2A0" w:rsidR="76A171FA">
        <w:rPr>
          <w:rFonts w:cs="Arial"/>
        </w:rPr>
        <w:t xml:space="preserve"> </w:t>
      </w:r>
      <w:r w:rsidRPr="441FE2A0" w:rsidR="75C6D7B3">
        <w:rPr>
          <w:rFonts w:cs="Arial"/>
        </w:rPr>
        <w:t>is carried out</w:t>
      </w:r>
      <w:r w:rsidRPr="441FE2A0" w:rsidR="76A171FA">
        <w:rPr>
          <w:rFonts w:cs="Arial"/>
        </w:rPr>
        <w:t>.</w:t>
      </w:r>
    </w:p>
    <w:p w:rsidRPr="0073664D" w:rsidR="00247A02" w:rsidP="003572DB" w:rsidRDefault="00247A02" w14:paraId="37152549" w14:textId="77777777">
      <w:pPr>
        <w:ind w:firstLine="360"/>
        <w:rPr>
          <w:rFonts w:cs="Arial"/>
        </w:rPr>
      </w:pPr>
    </w:p>
    <w:p w:rsidRPr="0073664D" w:rsidR="00247A02" w:rsidP="00A84185" w:rsidRDefault="00247A02" w14:paraId="699C92A3" w14:textId="06E55137">
      <w:pPr>
        <w:pStyle w:val="Heading2"/>
      </w:pPr>
      <w:bookmarkStart w:name="_Toc233039503" w:id="19"/>
      <w:r w:rsidRPr="0073664D">
        <w:t xml:space="preserve">Signing of the </w:t>
      </w:r>
      <w:r w:rsidRPr="0073664D" w:rsidR="00EF4BAE">
        <w:t>service provision contract</w:t>
      </w:r>
      <w:bookmarkEnd w:id="19"/>
    </w:p>
    <w:p w:rsidRPr="0073664D" w:rsidR="00247A02" w:rsidP="441FE2A0" w:rsidRDefault="4E8A2BD9" w14:paraId="71A222C4" w14:textId="2B97722D">
      <w:pPr>
        <w:ind w:firstLine="360"/>
        <w:rPr>
          <w:rFonts w:cs="Arial"/>
          <w:highlight w:val="yellow"/>
        </w:rPr>
      </w:pPr>
      <w:r w:rsidRPr="15F26FE9">
        <w:rPr>
          <w:rFonts w:cs="Arial"/>
        </w:rPr>
        <w:t>Once all accreditation procedures have been completed and a positive decision has been received from the</w:t>
      </w:r>
      <w:r w:rsidRPr="15F26FE9" w:rsidR="0FEDA49B">
        <w:rPr>
          <w:rFonts w:cs="Arial"/>
        </w:rPr>
        <w:t xml:space="preserve"> </w:t>
      </w:r>
      <w:r w:rsidRPr="15F26FE9" w:rsidR="13E3BA16">
        <w:rPr>
          <w:rFonts w:cs="Arial"/>
        </w:rPr>
        <w:t>Company</w:t>
      </w:r>
      <w:r w:rsidRPr="15F26FE9">
        <w:rPr>
          <w:rFonts w:cs="Arial"/>
        </w:rPr>
        <w:t>, the</w:t>
      </w:r>
      <w:r w:rsidRPr="15F26FE9">
        <w:rPr>
          <w:rFonts w:cs="Arial"/>
          <w:b/>
          <w:bCs/>
          <w:i/>
          <w:iCs/>
        </w:rPr>
        <w:t xml:space="preserve"> </w:t>
      </w:r>
      <w:r w:rsidRPr="15F26FE9" w:rsidR="2674D348">
        <w:rPr>
          <w:rFonts w:cs="Arial"/>
          <w:i/>
          <w:iCs/>
        </w:rPr>
        <w:t>EETS Provider</w:t>
      </w:r>
      <w:r w:rsidRPr="15F26FE9">
        <w:rPr>
          <w:rFonts w:cs="Arial"/>
          <w:b/>
          <w:bCs/>
          <w:i/>
          <w:iCs/>
        </w:rPr>
        <w:t xml:space="preserve"> </w:t>
      </w:r>
      <w:r w:rsidRPr="15F26FE9">
        <w:rPr>
          <w:rFonts w:cs="Arial"/>
        </w:rPr>
        <w:t xml:space="preserve">is invited to enter into a standard </w:t>
      </w:r>
      <w:r w:rsidRPr="00F43183">
        <w:rPr>
          <w:rFonts w:cs="Arial"/>
        </w:rPr>
        <w:t xml:space="preserve">service provision </w:t>
      </w:r>
      <w:r w:rsidRPr="00F43183" w:rsidR="14BFB48C">
        <w:rPr>
          <w:rFonts w:cs="Arial"/>
        </w:rPr>
        <w:t>contract</w:t>
      </w:r>
      <w:r w:rsidRPr="00F43183" w:rsidR="6C25603E">
        <w:rPr>
          <w:rFonts w:eastAsia="Arial" w:cs="Arial"/>
          <w:color w:val="341A51"/>
          <w:szCs w:val="20"/>
        </w:rPr>
        <w:t xml:space="preserve"> </w:t>
      </w:r>
      <w:proofErr w:type="gramStart"/>
      <w:r w:rsidRPr="00F43183" w:rsidR="6C25603E">
        <w:rPr>
          <w:rFonts w:eastAsia="Arial" w:cs="Arial"/>
          <w:color w:val="341A51"/>
          <w:szCs w:val="20"/>
        </w:rPr>
        <w:t>on the basis of</w:t>
      </w:r>
      <w:proofErr w:type="gramEnd"/>
      <w:r w:rsidRPr="00F43183" w:rsidR="6C25603E">
        <w:rPr>
          <w:rFonts w:eastAsia="Arial" w:cs="Arial"/>
          <w:color w:val="341A51"/>
          <w:szCs w:val="20"/>
        </w:rPr>
        <w:t xml:space="preserve"> the model accreditation agreement, approved by the Company</w:t>
      </w:r>
      <w:r w:rsidRPr="15F26FE9">
        <w:rPr>
          <w:rFonts w:cs="Arial"/>
        </w:rPr>
        <w:t>.</w:t>
      </w:r>
      <w:r w:rsidRPr="15F26FE9" w:rsidR="4CB37FD4">
        <w:rPr>
          <w:rFonts w:cs="Arial"/>
        </w:rPr>
        <w:t xml:space="preserve"> The draft service provision agreement and the annexes attached to it are uniform, standardized and equally applicable to all EETS providers until they are changed in accordance with the procedure established by the Company.</w:t>
      </w:r>
      <w:r w:rsidRPr="15F26FE9">
        <w:rPr>
          <w:rFonts w:cs="Arial"/>
        </w:rPr>
        <w:t xml:space="preserve"> </w:t>
      </w:r>
    </w:p>
    <w:p w:rsidRPr="0073664D" w:rsidR="0035288D" w:rsidP="003572DB" w:rsidRDefault="0035288D" w14:paraId="52114BEB" w14:textId="77777777">
      <w:pPr>
        <w:ind w:firstLine="360"/>
        <w:rPr>
          <w:rFonts w:cs="Arial"/>
        </w:rPr>
      </w:pPr>
    </w:p>
    <w:p w:rsidRPr="0073664D" w:rsidR="00B6663E" w:rsidP="00D65E2F" w:rsidRDefault="762838B3" w14:paraId="078C1305" w14:textId="1E1E8A2B">
      <w:pPr>
        <w:pStyle w:val="Heading1"/>
      </w:pPr>
      <w:bookmarkStart w:name="_Toc233039504" w:id="20"/>
      <w:r w:rsidRPr="0073664D">
        <w:t>SERVICE PROVISION</w:t>
      </w:r>
      <w:bookmarkEnd w:id="20"/>
      <w:r w:rsidRPr="0073664D">
        <w:t xml:space="preserve"> </w:t>
      </w:r>
    </w:p>
    <w:p w:rsidRPr="0073664D" w:rsidR="002E20F9" w:rsidP="00F43183" w:rsidRDefault="00247A02" w14:paraId="5D8736EE" w14:textId="6628161E">
      <w:pPr>
        <w:ind w:firstLine="432"/>
        <w:rPr>
          <w:highlight w:val="red"/>
        </w:rPr>
      </w:pPr>
      <w:r>
        <w:t xml:space="preserve">The </w:t>
      </w:r>
      <w:r w:rsidR="00D056D8">
        <w:t xml:space="preserve">service </w:t>
      </w:r>
      <w:r>
        <w:t xml:space="preserve">provision component includes the provision of financial guarantees for the service, a three-month pilot phase and the ongoing provision of the service </w:t>
      </w:r>
      <w:r w:rsidR="00287CA5">
        <w:t>for the duration of the contract</w:t>
      </w:r>
      <w:r>
        <w:t xml:space="preserve">. </w:t>
      </w:r>
    </w:p>
    <w:p w:rsidRPr="0073664D" w:rsidR="00247A02" w:rsidP="00247A02" w:rsidRDefault="00247A02" w14:paraId="552C64AB" w14:textId="77777777">
      <w:pPr>
        <w:ind w:firstLine="0"/>
      </w:pPr>
    </w:p>
    <w:p w:rsidRPr="0073664D" w:rsidR="008B008C" w:rsidP="00A84185" w:rsidRDefault="00247A02" w14:paraId="1CBF6918" w14:textId="1F70FDC4">
      <w:pPr>
        <w:pStyle w:val="Heading2"/>
        <w:rPr>
          <w:rFonts w:cs="Arial"/>
        </w:rPr>
      </w:pPr>
      <w:bookmarkStart w:name="_Toc233039505" w:id="21"/>
      <w:r>
        <w:t>Provision of financial guarantees</w:t>
      </w:r>
      <w:bookmarkEnd w:id="21"/>
    </w:p>
    <w:p w:rsidRPr="0073664D" w:rsidR="00423788" w:rsidP="15F26FE9" w:rsidRDefault="5CD838B1" w14:paraId="723326A5" w14:textId="39EDE754">
      <w:pPr>
        <w:ind w:firstLine="576"/>
      </w:pPr>
      <w:r>
        <w:t>Upon signing</w:t>
      </w:r>
      <w:r w:rsidRPr="15F26FE9" w:rsidR="604C3945">
        <w:rPr>
          <w:rFonts w:eastAsia="Arial" w:cs="Arial"/>
          <w:szCs w:val="20"/>
        </w:rPr>
        <w:t xml:space="preserve"> the Agreement, the EETS Provider shall, within 14 days of the conclusion of the Agreement, provide the Company with a performance security complying with the requirements set out in the Agreement (the “Performance Security”). The Agreement shall enter into force upon the submission of a Performance Security that complies with the requirements of the Agreement. The Performance Security shall remain valid throughout the entire term of the Agreement.</w:t>
      </w:r>
      <w:r w:rsidR="6BBCAA33">
        <w:t xml:space="preserve"> </w:t>
      </w:r>
    </w:p>
    <w:p w:rsidRPr="0073664D" w:rsidR="00423788" w:rsidP="15F26FE9" w:rsidRDefault="71B477CA" w14:paraId="5D9C63F6" w14:textId="079F7138">
      <w:pPr>
        <w:ind w:firstLine="576"/>
      </w:pPr>
      <w:r w:rsidRPr="15F26FE9">
        <w:rPr>
          <w:rFonts w:eastAsia="Arial" w:cs="Arial"/>
          <w:szCs w:val="20"/>
        </w:rPr>
        <w:t>Performance of the Agreement may be secured by one of the following means: (</w:t>
      </w:r>
      <w:proofErr w:type="spellStart"/>
      <w:r w:rsidRPr="15F26FE9">
        <w:rPr>
          <w:rFonts w:eastAsia="Arial" w:cs="Arial"/>
          <w:szCs w:val="20"/>
        </w:rPr>
        <w:t>i</w:t>
      </w:r>
      <w:proofErr w:type="spellEnd"/>
      <w:r w:rsidRPr="15F26FE9">
        <w:rPr>
          <w:rFonts w:eastAsia="Arial" w:cs="Arial"/>
          <w:szCs w:val="20"/>
        </w:rPr>
        <w:t>) an unconditional bank guarantee; or (ii) by deposit</w:t>
      </w:r>
      <w:r w:rsidRPr="15F26FE9" w:rsidR="4FEE8980">
        <w:rPr>
          <w:rFonts w:eastAsia="Arial" w:cs="Arial"/>
          <w:szCs w:val="20"/>
        </w:rPr>
        <w:t xml:space="preserve"> of</w:t>
      </w:r>
      <w:r w:rsidRPr="15F26FE9">
        <w:rPr>
          <w:rFonts w:eastAsia="Arial" w:cs="Arial"/>
          <w:szCs w:val="20"/>
        </w:rPr>
        <w:t xml:space="preserve"> funds</w:t>
      </w:r>
      <w:r w:rsidRPr="15F26FE9" w:rsidR="4619704D">
        <w:rPr>
          <w:rFonts w:eastAsia="Arial" w:cs="Arial"/>
          <w:szCs w:val="20"/>
        </w:rPr>
        <w:t xml:space="preserve"> </w:t>
      </w:r>
      <w:r w:rsidRPr="15F26FE9">
        <w:rPr>
          <w:rFonts w:eastAsia="Arial" w:cs="Arial"/>
          <w:szCs w:val="20"/>
        </w:rPr>
        <w:t>(</w:t>
      </w:r>
      <w:r w:rsidRPr="15F26FE9" w:rsidR="7A3A8414">
        <w:rPr>
          <w:rFonts w:eastAsia="Arial" w:cs="Arial"/>
          <w:szCs w:val="20"/>
        </w:rPr>
        <w:t>col</w:t>
      </w:r>
      <w:r w:rsidRPr="15F26FE9" w:rsidR="3BC9DFED">
        <w:rPr>
          <w:rFonts w:eastAsia="Arial" w:cs="Arial"/>
          <w:szCs w:val="20"/>
        </w:rPr>
        <w:t>la</w:t>
      </w:r>
      <w:r w:rsidRPr="15F26FE9" w:rsidR="7A3A8414">
        <w:rPr>
          <w:rFonts w:eastAsia="Arial" w:cs="Arial"/>
          <w:szCs w:val="20"/>
        </w:rPr>
        <w:t>teral</w:t>
      </w:r>
      <w:r w:rsidRPr="15F26FE9">
        <w:rPr>
          <w:rFonts w:eastAsia="Arial" w:cs="Arial"/>
          <w:szCs w:val="20"/>
        </w:rPr>
        <w:t>).</w:t>
      </w:r>
    </w:p>
    <w:p w:rsidRPr="0073664D" w:rsidR="00423788" w:rsidP="15F26FE9" w:rsidRDefault="18BA3345" w14:paraId="3A25F21D" w14:textId="1D44E027">
      <w:pPr>
        <w:ind w:firstLine="576"/>
      </w:pPr>
      <w:r w:rsidRPr="15F26FE9">
        <w:rPr>
          <w:rFonts w:eastAsia="Arial" w:cs="Arial"/>
          <w:szCs w:val="20"/>
        </w:rPr>
        <w:t>The Performance Security shall constitute an unconditional, irrevocable, first-demand undertaking of a bank (the guarantor) to pay the Company the amount demanded by it upon receipt of a written demand for payment stating: (</w:t>
      </w:r>
      <w:proofErr w:type="spellStart"/>
      <w:r w:rsidRPr="15F26FE9">
        <w:rPr>
          <w:rFonts w:eastAsia="Arial" w:cs="Arial"/>
          <w:szCs w:val="20"/>
        </w:rPr>
        <w:t>i</w:t>
      </w:r>
      <w:proofErr w:type="spellEnd"/>
      <w:r w:rsidRPr="15F26FE9">
        <w:rPr>
          <w:rFonts w:eastAsia="Arial" w:cs="Arial"/>
          <w:szCs w:val="20"/>
        </w:rPr>
        <w:t>) that the EETS Provider has breached one or more of its obligations under the Agreement; and (ii) the nature of the breaches committed by the EETS Provider, including any contractual penalties due and unpaid under the Agreement.</w:t>
      </w:r>
    </w:p>
    <w:p w:rsidRPr="0073664D" w:rsidR="00423788" w:rsidP="15F26FE9" w:rsidRDefault="796A50B0" w14:paraId="7A720A9F" w14:textId="55278B85">
      <w:pPr>
        <w:ind w:firstLine="576"/>
      </w:pPr>
      <w:r w:rsidRPr="15F26FE9">
        <w:rPr>
          <w:rFonts w:eastAsia="Arial" w:cs="Arial"/>
          <w:szCs w:val="20"/>
        </w:rPr>
        <w:t>The amount of the Contract Enforcement shall be equal to the EETS Provider’s average monthly Toll transaction amount paid for the EETS territory. This amount shall be determined based on the total Toll transaction amount paid by the EETS Provider in the previous year for that EETS territory. If the EETS Provider is providing services in the EETS territory for the first year, the amount shall be determined based on the EETS Provider’s monthly Toll amount expected to be collected in the business plan for that EETS territory under the Contract.</w:t>
      </w:r>
    </w:p>
    <w:p w:rsidRPr="0073664D" w:rsidR="00423788" w:rsidP="15F26FE9" w:rsidRDefault="796A50B0" w14:paraId="411D5397" w14:textId="52A758FA">
      <w:pPr>
        <w:ind w:firstLine="576"/>
      </w:pPr>
      <w:r w:rsidRPr="15F26FE9">
        <w:rPr>
          <w:rFonts w:eastAsia="Arial" w:cs="Arial"/>
          <w:szCs w:val="20"/>
        </w:rPr>
        <w:t>The performance guarantee (bank guarantee) must be valid for at least 12 (twelve) months and must be extended each year for at least another 12 (twelve) months, no later than 30 (thirty) calendar days before the end of the term.</w:t>
      </w:r>
    </w:p>
    <w:p w:rsidRPr="0073664D" w:rsidR="00423788" w:rsidP="15F26FE9" w:rsidRDefault="4DD8EF29" w14:paraId="7638EFA8" w14:textId="7B60C8B2">
      <w:pPr>
        <w:ind w:firstLine="576"/>
      </w:pPr>
      <w:r w:rsidRPr="15F26FE9">
        <w:rPr>
          <w:rFonts w:eastAsia="Arial" w:cs="Arial"/>
          <w:szCs w:val="20"/>
        </w:rPr>
        <w:t xml:space="preserve">If the EETS provider violates the obligations set out in the Agreement, partially or completely fails to </w:t>
      </w:r>
      <w:proofErr w:type="spellStart"/>
      <w:r w:rsidRPr="15F26FE9">
        <w:rPr>
          <w:rFonts w:eastAsia="Arial" w:cs="Arial"/>
          <w:szCs w:val="20"/>
        </w:rPr>
        <w:t>fulfill</w:t>
      </w:r>
      <w:proofErr w:type="spellEnd"/>
      <w:r w:rsidRPr="15F26FE9">
        <w:rPr>
          <w:rFonts w:eastAsia="Arial" w:cs="Arial"/>
          <w:szCs w:val="20"/>
        </w:rPr>
        <w:t xml:space="preserve"> its obligations (or does not fulfil them in accordance with the terms of the Agreement), the Toll Collector </w:t>
      </w:r>
      <w:r w:rsidRPr="15F26FE9">
        <w:rPr>
          <w:rFonts w:eastAsia="Arial" w:cs="Arial"/>
          <w:szCs w:val="20"/>
        </w:rPr>
        <w:t xml:space="preserve">may use the Contract Performance Security. </w:t>
      </w:r>
      <w:proofErr w:type="gramStart"/>
      <w:r w:rsidRPr="15F26FE9">
        <w:rPr>
          <w:rFonts w:eastAsia="Arial" w:cs="Arial"/>
          <w:szCs w:val="20"/>
        </w:rPr>
        <w:t>In order to</w:t>
      </w:r>
      <w:proofErr w:type="gramEnd"/>
      <w:r w:rsidRPr="15F26FE9">
        <w:rPr>
          <w:rFonts w:eastAsia="Arial" w:cs="Arial"/>
          <w:szCs w:val="20"/>
        </w:rPr>
        <w:t xml:space="preserve"> continue to fulfil its obligations under the Agreement, the EETS provider must submit a new Contract Performance Security to the Toll Collector within 10 (ten) business days from the date of receipt of the notification on the use of the Contract Performance Security.</w:t>
      </w:r>
    </w:p>
    <w:p w:rsidRPr="0073664D" w:rsidR="00423788" w:rsidP="15F26FE9" w:rsidRDefault="45022B21" w14:paraId="0DF2E30E" w14:textId="276FD940">
      <w:pPr>
        <w:ind w:firstLine="576"/>
      </w:pPr>
      <w:r w:rsidRPr="15F26FE9">
        <w:rPr>
          <w:rFonts w:eastAsia="Arial" w:cs="Arial"/>
          <w:szCs w:val="20"/>
        </w:rPr>
        <w:t>If the EETS provider fails to extend the validity period of the performance security of the Agreement in a timely manner or fails to provide a new performance security of the Agreement, the Toll Collector has the right to demand penalties in the amount specified in the EETS service agreement and/or terminate the Agreement due to a material breach thereof. Detailed requirements for ensuring the fulfilment of the Agreement and its use cases are provided for in the EETS service agreement.</w:t>
      </w:r>
    </w:p>
    <w:p w:rsidRPr="0073664D" w:rsidR="00423788" w:rsidP="00282189" w:rsidRDefault="00423788" w14:paraId="7493647A" w14:textId="77777777">
      <w:pPr>
        <w:ind w:firstLine="0"/>
      </w:pPr>
    </w:p>
    <w:p w:rsidRPr="0073664D" w:rsidR="00F2295D" w:rsidP="006E040A" w:rsidRDefault="00F2295D" w14:paraId="0DB4DD16" w14:textId="77777777"/>
    <w:p w:rsidRPr="0073664D" w:rsidR="00013CAE" w:rsidP="00A84185" w:rsidRDefault="005E7A07" w14:paraId="7D9F20D6" w14:textId="60761BC7">
      <w:pPr>
        <w:pStyle w:val="Heading2"/>
      </w:pPr>
      <w:bookmarkStart w:name="_Ref188250572" w:id="22"/>
      <w:bookmarkStart w:name="_Toc233039506" w:id="23"/>
      <w:bookmarkEnd w:id="22"/>
      <w:r>
        <w:t xml:space="preserve">Remuneration </w:t>
      </w:r>
      <w:r w:rsidR="0007585C">
        <w:t>and mutual settlements</w:t>
      </w:r>
      <w:bookmarkEnd w:id="23"/>
    </w:p>
    <w:p w:rsidR="00776C48" w:rsidP="00F967AC" w:rsidRDefault="466DEC34" w14:paraId="0334936D" w14:textId="74AE1185">
      <w:r>
        <w:t xml:space="preserve">The Company </w:t>
      </w:r>
      <w:r w:rsidRPr="00F967AC">
        <w:t xml:space="preserve">settles accounts with </w:t>
      </w:r>
      <w:r w:rsidRPr="00F967AC" w:rsidR="388E2FD8">
        <w:rPr>
          <w:i/>
          <w:iCs/>
        </w:rPr>
        <w:t>EETS Provider</w:t>
      </w:r>
      <w:r w:rsidRPr="00F967AC">
        <w:rPr>
          <w:i/>
          <w:iCs/>
        </w:rPr>
        <w:t xml:space="preserve">s </w:t>
      </w:r>
      <w:r w:rsidRPr="00F967AC">
        <w:t>on monthly basis</w:t>
      </w:r>
      <w:r>
        <w:t xml:space="preserve"> for the road toll services provided. </w:t>
      </w:r>
      <w:r w:rsidR="00558C20">
        <w:t xml:space="preserve">Remuneration </w:t>
      </w:r>
      <w:r w:rsidRPr="0491A5CF" w:rsidR="00558C20">
        <w:rPr>
          <w:i/>
          <w:iCs/>
        </w:rPr>
        <w:t xml:space="preserve">to </w:t>
      </w:r>
      <w:r w:rsidRPr="0491A5CF" w:rsidR="388E2FD8">
        <w:rPr>
          <w:i/>
          <w:iCs/>
        </w:rPr>
        <w:t>EETS Provider</w:t>
      </w:r>
      <w:r w:rsidRPr="0491A5CF" w:rsidR="00558C20">
        <w:rPr>
          <w:i/>
          <w:iCs/>
        </w:rPr>
        <w:t xml:space="preserve">s </w:t>
      </w:r>
      <w:r w:rsidR="00558C20">
        <w:t xml:space="preserve">is calculated </w:t>
      </w:r>
      <w:r w:rsidR="40BDDFD0">
        <w:t xml:space="preserve">and is applied in accordance with the procedure set out in </w:t>
      </w:r>
      <w:r w:rsidRPr="00F967AC" w:rsidR="40BDDFD0">
        <w:rPr>
          <w:b/>
          <w:bCs/>
          <w:color w:val="ED7D31" w:themeColor="accent2"/>
        </w:rPr>
        <w:t xml:space="preserve">Annex </w:t>
      </w:r>
      <w:r w:rsidRPr="0491A5CF" w:rsidR="23AC60FE">
        <w:rPr>
          <w:b/>
          <w:bCs/>
          <w:color w:val="ED7D31" w:themeColor="accent2"/>
        </w:rPr>
        <w:t>9</w:t>
      </w:r>
      <w:r w:rsidR="40BDDFD0">
        <w:t xml:space="preserve"> </w:t>
      </w:r>
      <w:r w:rsidR="00558C20">
        <w:t>using the following formula:</w:t>
      </w:r>
    </w:p>
    <w:p w:rsidRPr="0073664D" w:rsidR="00F967AC" w:rsidP="00F967AC" w:rsidRDefault="00F967AC" w14:paraId="0DE62140" w14:textId="77777777"/>
    <w:p w:rsidRPr="0073664D" w:rsidR="00013CAE" w:rsidRDefault="561F35D2" w14:paraId="4EDC412C" w14:textId="4A4D0832">
      <w:pPr>
        <w:rPr>
          <w:rFonts w:ascii="Cambria Math" w:hAnsi="Cambria Math" w:eastAsia="Cambria Math" w:cs="Cambria Math"/>
          <w:i/>
          <w:iCs/>
          <w:color w:val="000000" w:themeColor="text1"/>
          <w:sz w:val="19"/>
          <w:szCs w:val="19"/>
          <w:lang w:val=""/>
        </w:rPr>
      </w:pPr>
      <w:r w:rsidRPr="15F26FE9">
        <w:rPr>
          <w:rFonts w:ascii="MathJax_Math-italic" w:hAnsi="MathJax_Math-italic" w:eastAsia="MathJax_Math-italic" w:cs="MathJax_Math-italic"/>
          <w:color w:val="000000" w:themeColor="text1"/>
          <w:szCs w:val="20"/>
        </w:rPr>
        <w:t>EETSrenumeration</w:t>
      </w:r>
      <w:r w:rsidRPr="15F26FE9">
        <w:rPr>
          <w:rFonts w:ascii="MathJax_Main" w:hAnsi="MathJax_Main" w:eastAsia="MathJax_Main" w:cs="MathJax_Main"/>
          <w:color w:val="000000" w:themeColor="text1"/>
          <w:szCs w:val="20"/>
        </w:rPr>
        <w:t>=</w:t>
      </w:r>
      <w:r w:rsidRPr="00F967AC" w:rsidR="178216B6">
        <w:rPr>
          <w:rFonts w:ascii="MathJax_Main" w:hAnsi="MathJax_Main" w:eastAsia="MathJax_Main" w:cs="MathJax_Main"/>
          <w:i/>
          <w:iCs/>
          <w:color w:val="000000" w:themeColor="text1"/>
          <w:szCs w:val="20"/>
        </w:rPr>
        <w:t>Renumeration</w:t>
      </w:r>
      <w:r w:rsidRPr="15F26FE9">
        <w:rPr>
          <w:rFonts w:ascii="MathJax_Math-italic" w:hAnsi="MathJax_Math-italic" w:eastAsia="MathJax_Math-italic" w:cs="MathJax_Math-italic"/>
          <w:color w:val="000000" w:themeColor="text1"/>
          <w:sz w:val="14"/>
          <w:szCs w:val="14"/>
        </w:rPr>
        <w:t>p</w:t>
      </w:r>
      <w:r w:rsidRPr="15F26FE9" w:rsidR="56528B1D">
        <w:rPr>
          <w:rFonts w:ascii="MathJax_Math-italic" w:hAnsi="MathJax_Math-italic" w:eastAsia="MathJax_Math-italic" w:cs="MathJax_Math-italic"/>
          <w:color w:val="000000" w:themeColor="text1"/>
          <w:sz w:val="14"/>
          <w:szCs w:val="14"/>
        </w:rPr>
        <w:t>erc</w:t>
      </w:r>
      <w:r w:rsidRPr="15F26FE9">
        <w:rPr>
          <w:rFonts w:ascii="MathJax_Main" w:hAnsi="MathJax_Main" w:eastAsia="MathJax_Main" w:cs="MathJax_Main"/>
          <w:color w:val="000000" w:themeColor="text1"/>
          <w:szCs w:val="20"/>
        </w:rPr>
        <w:t>∗</w:t>
      </w:r>
      <w:r w:rsidRPr="00F967AC" w:rsidR="772798CA">
        <w:rPr>
          <w:rFonts w:ascii="MathJax_Main" w:hAnsi="MathJax_Main" w:eastAsia="MathJax_Main" w:cs="MathJax_Main"/>
          <w:i/>
          <w:iCs/>
          <w:color w:val="000000" w:themeColor="text1"/>
          <w:szCs w:val="20"/>
        </w:rPr>
        <w:t>ChargedToll</w:t>
      </w:r>
      <w:r w:rsidRPr="15F26FE9">
        <w:rPr>
          <w:rFonts w:ascii="MathJax_Main" w:hAnsi="MathJax_Main" w:eastAsia="MathJax_Main" w:cs="MathJax_Main"/>
          <w:color w:val="000000" w:themeColor="text1"/>
          <w:szCs w:val="20"/>
        </w:rPr>
        <w:t>+</w:t>
      </w:r>
      <w:r w:rsidRPr="00F967AC" w:rsidR="1371E151">
        <w:rPr>
          <w:rFonts w:ascii="MathJax_Main" w:hAnsi="MathJax_Main" w:eastAsia="MathJax_Main" w:cs="MathJax_Main"/>
          <w:i/>
          <w:iCs/>
          <w:color w:val="000000" w:themeColor="text1"/>
          <w:szCs w:val="20"/>
        </w:rPr>
        <w:t>ActiveOBU</w:t>
      </w:r>
      <w:r w:rsidRPr="15F26FE9" w:rsidR="037EE444">
        <w:rPr>
          <w:rFonts w:ascii="MathJax_Main" w:hAnsi="MathJax_Main" w:eastAsia="MathJax_Main" w:cs="MathJax_Main"/>
          <w:i/>
          <w:iCs/>
          <w:color w:val="000000" w:themeColor="text1"/>
          <w:szCs w:val="20"/>
        </w:rPr>
        <w:t>quantity</w:t>
      </w:r>
      <w:r w:rsidRPr="15F26FE9">
        <w:rPr>
          <w:rFonts w:ascii="MathJax_Main" w:hAnsi="MathJax_Main" w:eastAsia="MathJax_Main" w:cs="MathJax_Main"/>
          <w:color w:val="000000" w:themeColor="text1"/>
          <w:szCs w:val="20"/>
        </w:rPr>
        <w:t>∗</w:t>
      </w:r>
      <w:r w:rsidRPr="00F967AC" w:rsidR="66FC1D29">
        <w:rPr>
          <w:rFonts w:ascii="MathJax_Main" w:hAnsi="MathJax_Main" w:eastAsia="MathJax_Main" w:cs="MathJax_Main"/>
          <w:i/>
          <w:iCs/>
          <w:color w:val="000000" w:themeColor="text1"/>
          <w:szCs w:val="20"/>
        </w:rPr>
        <w:t>Renumeration</w:t>
      </w:r>
      <w:r w:rsidRPr="00F967AC">
        <w:rPr>
          <w:rFonts w:ascii="MathJax_Math-italic" w:hAnsi="MathJax_Math-italic" w:eastAsia="MathJax_Math-italic" w:cs="MathJax_Math-italic"/>
          <w:i/>
          <w:iCs/>
          <w:color w:val="000000" w:themeColor="text1"/>
          <w:sz w:val="14"/>
          <w:szCs w:val="14"/>
        </w:rPr>
        <w:t>f</w:t>
      </w:r>
      <w:r w:rsidRPr="15F26FE9">
        <w:rPr>
          <w:rFonts w:ascii="MathJax_Math-italic" w:hAnsi="MathJax_Math-italic" w:eastAsia="MathJax_Math-italic" w:cs="MathJax_Math-italic"/>
          <w:color w:val="000000" w:themeColor="text1"/>
          <w:sz w:val="14"/>
          <w:szCs w:val="14"/>
        </w:rPr>
        <w:t>iks</w:t>
      </w:r>
      <w:r w:rsidRPr="15F26FE9">
        <w:rPr>
          <w:rFonts w:ascii="Cambria Math" w:hAnsi="Cambria Math" w:eastAsia="Cambria Math" w:cs="Cambria Math"/>
          <w:i/>
          <w:iCs/>
          <w:color w:val="000000" w:themeColor="text1"/>
          <w:sz w:val="19"/>
          <w:szCs w:val="19"/>
          <w:lang w:val=""/>
        </w:rPr>
        <w:t>￼￼￼</w:t>
      </w:r>
    </w:p>
    <w:p w:rsidRPr="0073664D" w:rsidR="00013CAE" w:rsidP="00F967AC" w:rsidRDefault="00013CAE" w14:paraId="2C3D415F" w14:textId="5FADFAE8">
      <w:pPr>
        <w:ind w:firstLine="0"/>
      </w:pPr>
    </w:p>
    <w:p w:rsidRPr="0073664D" w:rsidR="00013CAE" w:rsidRDefault="16366978" w14:paraId="7AC41698" w14:textId="4B2E69D0">
      <w:pPr>
        <w:rPr>
          <w:rFonts w:eastAsia="Arial" w:cs="Arial"/>
          <w:szCs w:val="20"/>
        </w:rPr>
      </w:pPr>
      <w:r w:rsidRPr="0491A5CF">
        <w:rPr>
          <w:rFonts w:eastAsia="Arial" w:cs="Arial"/>
          <w:szCs w:val="20"/>
        </w:rPr>
        <w:t xml:space="preserve">Where: </w:t>
      </w:r>
    </w:p>
    <w:p w:rsidRPr="0073664D" w:rsidR="00013CAE" w:rsidP="0491A5CF" w:rsidRDefault="4558F266" w14:paraId="7CBE0967" w14:textId="1E3C2AFA">
      <w:pPr>
        <w:pStyle w:val="ListParagraph"/>
        <w:numPr>
          <w:ilvl w:val="0"/>
          <w:numId w:val="1"/>
        </w:numPr>
        <w:rPr>
          <w:rFonts w:eastAsia="Arial" w:cs="Arial"/>
          <w:szCs w:val="20"/>
        </w:rPr>
      </w:pPr>
      <w:proofErr w:type="spellStart"/>
      <w:r w:rsidRPr="00F967AC">
        <w:rPr>
          <w:rFonts w:ascii="MathJax_Math-italic" w:hAnsi="MathJax_Math-italic" w:eastAsia="MathJax_Math-italic" w:cs="MathJax_Math-italic"/>
          <w:i/>
          <w:iCs/>
          <w:color w:val="000000" w:themeColor="text1"/>
          <w:szCs w:val="20"/>
        </w:rPr>
        <w:t>EETS</w:t>
      </w:r>
      <w:r w:rsidRPr="00F967AC" w:rsidR="1A27688F">
        <w:rPr>
          <w:rFonts w:ascii="MathJax_Math-italic" w:hAnsi="MathJax_Math-italic" w:eastAsia="MathJax_Math-italic" w:cs="MathJax_Math-italic"/>
          <w:i/>
          <w:iCs/>
          <w:color w:val="000000" w:themeColor="text1"/>
          <w:sz w:val="14"/>
          <w:szCs w:val="14"/>
        </w:rPr>
        <w:t>remuneration</w:t>
      </w:r>
      <w:proofErr w:type="spellEnd"/>
      <w:r w:rsidRPr="15F26FE9" w:rsidR="16366978">
        <w:rPr>
          <w:rFonts w:eastAsia="Arial" w:cs="Arial"/>
          <w:szCs w:val="20"/>
        </w:rPr>
        <w:t xml:space="preserve"> – the remuneration to the EETS Provider for </w:t>
      </w:r>
      <w:r w:rsidRPr="15F26FE9" w:rsidR="6EB1ECFB">
        <w:rPr>
          <w:rFonts w:eastAsia="Arial" w:cs="Arial"/>
          <w:szCs w:val="20"/>
        </w:rPr>
        <w:t>the collected electronic toll</w:t>
      </w:r>
      <w:r w:rsidRPr="15F26FE9" w:rsidR="16366978">
        <w:rPr>
          <w:rFonts w:eastAsia="Arial" w:cs="Arial"/>
          <w:szCs w:val="20"/>
        </w:rPr>
        <w:t xml:space="preserve">, calculated once a month and expressed in euros; </w:t>
      </w:r>
    </w:p>
    <w:p w:rsidRPr="0073664D" w:rsidR="00013CAE" w:rsidP="0491A5CF" w:rsidRDefault="5BAEEEDA" w14:paraId="184BC83C" w14:textId="300D18C7">
      <w:pPr>
        <w:pStyle w:val="ListParagraph"/>
        <w:numPr>
          <w:ilvl w:val="0"/>
          <w:numId w:val="1"/>
        </w:numPr>
        <w:rPr>
          <w:rFonts w:eastAsia="Arial" w:cs="Arial"/>
          <w:szCs w:val="20"/>
        </w:rPr>
      </w:pPr>
      <w:proofErr w:type="spellStart"/>
      <w:r w:rsidRPr="15F26FE9">
        <w:rPr>
          <w:rFonts w:ascii="MathJax_Main" w:hAnsi="MathJax_Main" w:eastAsia="MathJax_Main" w:cs="MathJax_Main"/>
          <w:i/>
          <w:iCs/>
          <w:color w:val="000000" w:themeColor="text1"/>
          <w:szCs w:val="20"/>
        </w:rPr>
        <w:t>Renumeration</w:t>
      </w:r>
      <w:r w:rsidRPr="00F967AC">
        <w:rPr>
          <w:rFonts w:ascii="MathJax_Math-italic" w:hAnsi="MathJax_Math-italic" w:eastAsia="MathJax_Math-italic" w:cs="MathJax_Math-italic"/>
          <w:i/>
          <w:iCs/>
          <w:color w:val="000000" w:themeColor="text1"/>
          <w:sz w:val="14"/>
          <w:szCs w:val="14"/>
        </w:rPr>
        <w:t>perc</w:t>
      </w:r>
      <w:proofErr w:type="spellEnd"/>
      <w:r w:rsidRPr="15F26FE9" w:rsidR="16366978">
        <w:rPr>
          <w:rFonts w:eastAsia="Arial" w:cs="Arial"/>
          <w:szCs w:val="20"/>
        </w:rPr>
        <w:t xml:space="preserve"> – </w:t>
      </w:r>
      <w:r w:rsidRPr="15F26FE9" w:rsidR="16A78394">
        <w:rPr>
          <w:rFonts w:eastAsia="Arial" w:cs="Arial"/>
          <w:szCs w:val="20"/>
        </w:rPr>
        <w:t>a fixed percentage allocated to the EETS provider for the collected electronic toll;</w:t>
      </w:r>
    </w:p>
    <w:p w:rsidRPr="0073664D" w:rsidR="00013CAE" w:rsidP="0491A5CF" w:rsidRDefault="52EC16D3" w14:paraId="76CE454B" w14:textId="35D51DF4">
      <w:pPr>
        <w:pStyle w:val="ListParagraph"/>
        <w:numPr>
          <w:ilvl w:val="0"/>
          <w:numId w:val="1"/>
        </w:numPr>
        <w:rPr>
          <w:rFonts w:eastAsia="Arial" w:cs="Arial"/>
          <w:szCs w:val="20"/>
        </w:rPr>
      </w:pPr>
      <w:proofErr w:type="spellStart"/>
      <w:r w:rsidRPr="0491A5CF">
        <w:rPr>
          <w:rFonts w:ascii="MathJax_Main" w:hAnsi="MathJax_Main" w:eastAsia="MathJax_Main" w:cs="MathJax_Main"/>
          <w:i/>
          <w:iCs/>
          <w:color w:val="000000" w:themeColor="text1"/>
          <w:szCs w:val="20"/>
        </w:rPr>
        <w:t>ChargedToll</w:t>
      </w:r>
      <w:proofErr w:type="spellEnd"/>
      <w:r w:rsidRPr="0491A5CF" w:rsidR="16366978">
        <w:rPr>
          <w:rFonts w:eastAsia="Arial" w:cs="Arial"/>
          <w:szCs w:val="20"/>
        </w:rPr>
        <w:t xml:space="preserve"> – actual toll </w:t>
      </w:r>
      <w:r w:rsidRPr="0491A5CF" w:rsidR="69B2A86A">
        <w:rPr>
          <w:rFonts w:eastAsia="Arial" w:cs="Arial"/>
          <w:szCs w:val="20"/>
        </w:rPr>
        <w:t xml:space="preserve">collected </w:t>
      </w:r>
      <w:r w:rsidRPr="0491A5CF" w:rsidR="16366978">
        <w:rPr>
          <w:rFonts w:eastAsia="Arial" w:cs="Arial"/>
          <w:szCs w:val="20"/>
        </w:rPr>
        <w:t>by EETS provider per month,</w:t>
      </w:r>
      <w:r w:rsidRPr="0491A5CF" w:rsidR="19C0B5A8">
        <w:rPr>
          <w:rFonts w:eastAsia="Arial" w:cs="Arial"/>
          <w:szCs w:val="20"/>
        </w:rPr>
        <w:t xml:space="preserve"> expressed </w:t>
      </w:r>
      <w:r w:rsidRPr="0491A5CF" w:rsidR="16366978">
        <w:rPr>
          <w:rFonts w:eastAsia="Arial" w:cs="Arial"/>
          <w:szCs w:val="20"/>
        </w:rPr>
        <w:t>in euros;</w:t>
      </w:r>
    </w:p>
    <w:p w:rsidRPr="0073664D" w:rsidR="00013CAE" w:rsidP="0491A5CF" w:rsidRDefault="710B3912" w14:paraId="3E5A9DD7" w14:textId="7AAA0685">
      <w:pPr>
        <w:pStyle w:val="ListParagraph"/>
        <w:numPr>
          <w:ilvl w:val="0"/>
          <w:numId w:val="1"/>
        </w:numPr>
        <w:rPr>
          <w:rFonts w:eastAsia="Arial" w:cs="Arial"/>
          <w:szCs w:val="20"/>
        </w:rPr>
      </w:pPr>
      <w:proofErr w:type="spellStart"/>
      <w:r w:rsidRPr="15F26FE9">
        <w:rPr>
          <w:rFonts w:ascii="MathJax_Main" w:hAnsi="MathJax_Main" w:eastAsia="MathJax_Main" w:cs="MathJax_Main"/>
          <w:i/>
          <w:iCs/>
          <w:color w:val="000000" w:themeColor="text1"/>
          <w:szCs w:val="20"/>
        </w:rPr>
        <w:t>Renumeration</w:t>
      </w:r>
      <w:r w:rsidRPr="15F26FE9">
        <w:rPr>
          <w:rFonts w:ascii="MathJax_Math-italic" w:hAnsi="MathJax_Math-italic" w:eastAsia="MathJax_Math-italic" w:cs="MathJax_Math-italic"/>
          <w:i/>
          <w:iCs/>
          <w:color w:val="000000" w:themeColor="text1"/>
          <w:sz w:val="14"/>
          <w:szCs w:val="14"/>
        </w:rPr>
        <w:t>f</w:t>
      </w:r>
      <w:r w:rsidRPr="00F967AC">
        <w:rPr>
          <w:rFonts w:ascii="MathJax_Math-italic" w:hAnsi="MathJax_Math-italic" w:eastAsia="MathJax_Math-italic" w:cs="MathJax_Math-italic"/>
          <w:i/>
          <w:iCs/>
          <w:color w:val="000000" w:themeColor="text1"/>
          <w:sz w:val="14"/>
          <w:szCs w:val="14"/>
        </w:rPr>
        <w:t>iks</w:t>
      </w:r>
      <w:proofErr w:type="spellEnd"/>
      <w:r w:rsidRPr="15F26FE9">
        <w:rPr>
          <w:rFonts w:ascii="MathJax_Math-italic" w:hAnsi="MathJax_Math-italic" w:eastAsia="MathJax_Math-italic" w:cs="MathJax_Math-italic"/>
          <w:color w:val="000000" w:themeColor="text1"/>
          <w:sz w:val="14"/>
          <w:szCs w:val="14"/>
        </w:rPr>
        <w:t xml:space="preserve"> - </w:t>
      </w:r>
      <w:r w:rsidRPr="15F26FE9">
        <w:rPr>
          <w:rFonts w:eastAsia="Arial" w:cs="Arial"/>
          <w:szCs w:val="20"/>
        </w:rPr>
        <w:t>– a fixed portion of remuneration in euros, allocated to the EETS provider for active OBU;</w:t>
      </w:r>
    </w:p>
    <w:p w:rsidRPr="0073664D" w:rsidR="00013CAE" w:rsidP="0491A5CF" w:rsidRDefault="710B3912" w14:paraId="208B6523" w14:textId="34B12AA5">
      <w:pPr>
        <w:pStyle w:val="ListParagraph"/>
        <w:numPr>
          <w:ilvl w:val="0"/>
          <w:numId w:val="1"/>
        </w:numPr>
        <w:rPr>
          <w:rFonts w:eastAsia="Arial" w:cs="Arial"/>
          <w:szCs w:val="20"/>
        </w:rPr>
      </w:pPr>
      <w:proofErr w:type="spellStart"/>
      <w:r w:rsidRPr="15F26FE9">
        <w:rPr>
          <w:rFonts w:ascii="MathJax_Main" w:hAnsi="MathJax_Main" w:eastAsia="MathJax_Main" w:cs="MathJax_Main"/>
          <w:i/>
          <w:iCs/>
          <w:color w:val="000000" w:themeColor="text1"/>
          <w:szCs w:val="20"/>
        </w:rPr>
        <w:t>ActiveOBU</w:t>
      </w:r>
      <w:r w:rsidRPr="15F26FE9" w:rsidR="6E17C024">
        <w:rPr>
          <w:rFonts w:ascii="MathJax_Main" w:hAnsi="MathJax_Main" w:eastAsia="MathJax_Main" w:cs="MathJax_Main"/>
          <w:i/>
          <w:iCs/>
          <w:color w:val="000000" w:themeColor="text1"/>
          <w:szCs w:val="20"/>
        </w:rPr>
        <w:t>quantity</w:t>
      </w:r>
      <w:proofErr w:type="spellEnd"/>
      <w:r w:rsidRPr="15F26FE9" w:rsidR="16366978">
        <w:rPr>
          <w:rFonts w:eastAsia="Arial" w:cs="Arial"/>
          <w:szCs w:val="20"/>
        </w:rPr>
        <w:t xml:space="preserve"> – </w:t>
      </w:r>
      <w:r w:rsidRPr="15F26FE9" w:rsidR="73623949">
        <w:rPr>
          <w:rFonts w:eastAsia="Arial" w:cs="Arial"/>
          <w:szCs w:val="20"/>
        </w:rPr>
        <w:t xml:space="preserve">actual number of </w:t>
      </w:r>
      <w:r w:rsidRPr="15F26FE9" w:rsidR="7FF8F83F">
        <w:rPr>
          <w:rFonts w:eastAsia="Arial" w:cs="Arial"/>
          <w:szCs w:val="20"/>
        </w:rPr>
        <w:t>OBU</w:t>
      </w:r>
      <w:r w:rsidRPr="15F26FE9" w:rsidR="73623949">
        <w:rPr>
          <w:rFonts w:eastAsia="Arial" w:cs="Arial"/>
          <w:szCs w:val="20"/>
        </w:rPr>
        <w:t xml:space="preserve"> that registered at least one paid trip in the toll territory of the Republic of Lithuania during the reporting month</w:t>
      </w:r>
      <w:r w:rsidRPr="15F26FE9" w:rsidR="16366978">
        <w:rPr>
          <w:rFonts w:eastAsia="Arial" w:cs="Arial"/>
          <w:szCs w:val="20"/>
        </w:rPr>
        <w:t>.</w:t>
      </w:r>
    </w:p>
    <w:p w:rsidRPr="0073664D" w:rsidR="00013CAE" w:rsidP="0491A5CF" w:rsidRDefault="00013CAE" w14:paraId="153ED557" w14:textId="3FB1FA6E">
      <w:pPr>
        <w:ind w:firstLine="0"/>
      </w:pPr>
    </w:p>
    <w:p w:rsidRPr="0073664D" w:rsidR="00E45B97" w:rsidP="0491A5CF" w:rsidRDefault="00E45B97" w14:paraId="448753D7" w14:textId="24405CAC">
      <w:r>
        <w:t xml:space="preserve">The terms and conditions for invoicing and settlement must fully comply with the requirements set out in national legislation and the Service Provision </w:t>
      </w:r>
      <w:r w:rsidR="00FB10D9">
        <w:t>Contract</w:t>
      </w:r>
      <w:r w:rsidR="0038191D">
        <w:t xml:space="preserve">. </w:t>
      </w:r>
      <w:r w:rsidR="00F552C4">
        <w:t xml:space="preserve">Detailed </w:t>
      </w:r>
      <w:r w:rsidR="00FB10D9">
        <w:t xml:space="preserve">terms and conditions of </w:t>
      </w:r>
      <w:r w:rsidR="00F552C4">
        <w:t xml:space="preserve">settlement are defined in the Service Provision </w:t>
      </w:r>
      <w:r w:rsidR="00FB10D9">
        <w:t>Contract</w:t>
      </w:r>
      <w:r w:rsidR="0038191D">
        <w:t xml:space="preserve">. </w:t>
      </w:r>
    </w:p>
    <w:p w:rsidR="7E35A49C" w:rsidP="0491A5CF" w:rsidRDefault="7E35A49C" w14:paraId="56290ECA" w14:textId="33F11BC8">
      <w:r>
        <w:t xml:space="preserve">The Company </w:t>
      </w:r>
      <w:r w:rsidR="4EFCD358">
        <w:t>system calculates the tolls of EETS providers based on the submitted Toll Declarations and submits a Payment Claims to the EETS Provider system each calendar month, according to which the EETS Provider transfers the amount specified in the Payment Claim to the Toll Charger in accordance with the terms and conditions provided for in the Service Agreement.</w:t>
      </w:r>
    </w:p>
    <w:p w:rsidR="04D82D3E" w:rsidP="0491A5CF" w:rsidRDefault="04D82D3E" w14:paraId="7A644575" w14:textId="686980D8">
      <w:r>
        <w:t xml:space="preserve">Each calendar month, the EETS provider shall submit to the Company a claim for compensation in the form of an invoice. An invoice for the EETS road toll services provided during that calendar month and a report, which shall contain data on the Toll collected/payable during the reporting month (Billing Details) and </w:t>
      </w:r>
      <w:r>
        <w:t xml:space="preserve">the number of active OBU. The documents shall be formed in the formats specified in the Service Agreement. The </w:t>
      </w:r>
      <w:r w:rsidR="3A5B7D4C">
        <w:t>invoice</w:t>
      </w:r>
      <w:r>
        <w:t xml:space="preserve"> for compensation shall comply with the principles of </w:t>
      </w:r>
      <w:r w:rsidR="722B6C18">
        <w:t>renumeration</w:t>
      </w:r>
      <w:r>
        <w:t xml:space="preserve"> for the EETS provider set out in this document.</w:t>
      </w:r>
    </w:p>
    <w:p w:rsidRPr="0073664D" w:rsidR="20CF5EC1" w:rsidP="0491A5CF" w:rsidRDefault="49EB5C41" w14:paraId="036B879A" w14:textId="2A95ECB7">
      <w:r>
        <w:t xml:space="preserve">The EETS provider may submit an invoice to the Toll Collector via the General Information System for Account Administration "SABIS" (https://sabis.nbfc.lt/) or via the PEPPOL electronic document exchange network. </w:t>
      </w:r>
      <w:proofErr w:type="gramStart"/>
      <w:r>
        <w:t>In the event that</w:t>
      </w:r>
      <w:proofErr w:type="gramEnd"/>
      <w:r>
        <w:t xml:space="preserve"> the EETS provider, due to objective reasons beyond its control, is unable to submit an electronic invoice either via SABIS or via the PEPPOL electronic document exchange network, the electronic invoice may be submitted to the Company's email address.</w:t>
      </w:r>
    </w:p>
    <w:p w:rsidR="50837DE8" w:rsidP="00F967AC" w:rsidRDefault="50837DE8" w14:paraId="1237C2CA" w14:textId="541A36E3">
      <w:pPr>
        <w:spacing w:after="160"/>
      </w:pPr>
      <w:r>
        <w:t xml:space="preserve"> The same principles apply when determining the remuneration payable to the EETS provider as when determining the remuneration to the main toll service provider. However, the Company, as the main service provider, also performs other tasks in the EETS territory of the Republic of Lithuania, therefore the amount of remuneration to the EETS providers may differ from the remuneration to the Company.</w:t>
      </w:r>
    </w:p>
    <w:p w:rsidRPr="0073664D" w:rsidR="00013CAE" w:rsidP="00F2295D" w:rsidRDefault="00013CAE" w14:paraId="5C5E0944" w14:textId="77777777"/>
    <w:p w:rsidRPr="0073664D" w:rsidR="00115D56" w:rsidP="00A84185" w:rsidRDefault="00115D56" w14:paraId="4FB4AFB6" w14:textId="42570BE2">
      <w:pPr>
        <w:pStyle w:val="Heading2"/>
      </w:pPr>
      <w:bookmarkStart w:name="_Toc233039507" w:id="24"/>
      <w:r w:rsidRPr="0073664D">
        <w:t xml:space="preserve">Communication between the </w:t>
      </w:r>
      <w:r w:rsidRPr="0073664D" w:rsidR="00722DE4">
        <w:t>EETS Provider</w:t>
      </w:r>
      <w:r w:rsidRPr="0073664D">
        <w:t xml:space="preserve"> and the Company</w:t>
      </w:r>
      <w:bookmarkEnd w:id="24"/>
    </w:p>
    <w:p w:rsidRPr="0073664D" w:rsidR="00BB2FA2" w:rsidP="00F967AC" w:rsidRDefault="0B3D5AB4" w14:paraId="6F1E4B27" w14:textId="4ED91EFB">
      <w:pPr>
        <w:ind w:firstLine="576"/>
      </w:pPr>
      <w:r>
        <w:t>Both the</w:t>
      </w:r>
      <w:r w:rsidRPr="15F26FE9">
        <w:rPr>
          <w:i/>
          <w:iCs/>
        </w:rPr>
        <w:t xml:space="preserve"> </w:t>
      </w:r>
      <w:r w:rsidRPr="15F26FE9" w:rsidR="04CA2EFE">
        <w:rPr>
          <w:i/>
          <w:iCs/>
        </w:rPr>
        <w:t>EETS Provider</w:t>
      </w:r>
      <w:r w:rsidRPr="15F26FE9">
        <w:rPr>
          <w:i/>
          <w:iCs/>
        </w:rPr>
        <w:t xml:space="preserve"> </w:t>
      </w:r>
      <w:r>
        <w:t>and the Company must</w:t>
      </w:r>
      <w:r w:rsidR="6B1B7936">
        <w:t>,</w:t>
      </w:r>
      <w:r>
        <w:t xml:space="preserve"> upon signing the contract</w:t>
      </w:r>
      <w:r w:rsidR="6B1B7936">
        <w:t>,</w:t>
      </w:r>
      <w:r>
        <w:t xml:space="preserve"> appoint </w:t>
      </w:r>
      <w:r w:rsidR="6B1B7936">
        <w:t xml:space="preserve">authorised representatives who </w:t>
      </w:r>
      <w:r w:rsidR="59E46085">
        <w:t xml:space="preserve">shall </w:t>
      </w:r>
      <w:r w:rsidR="1F21C3F8">
        <w:t xml:space="preserve">be responsible </w:t>
      </w:r>
      <w:r w:rsidR="6B1B7936">
        <w:t xml:space="preserve">for the performance of the </w:t>
      </w:r>
      <w:r w:rsidR="6DB3B7F8">
        <w:t>service provision contract</w:t>
      </w:r>
      <w:r w:rsidR="62825058">
        <w:t xml:space="preserve">. </w:t>
      </w:r>
      <w:r w:rsidR="22C7F75A">
        <w:t>The</w:t>
      </w:r>
      <w:r w:rsidRPr="15F26FE9" w:rsidR="22C7F75A">
        <w:rPr>
          <w:i/>
          <w:iCs/>
        </w:rPr>
        <w:t xml:space="preserve"> </w:t>
      </w:r>
      <w:r w:rsidRPr="15F26FE9" w:rsidR="04CA2EFE">
        <w:rPr>
          <w:i/>
          <w:iCs/>
        </w:rPr>
        <w:t>EETS Provider</w:t>
      </w:r>
      <w:r w:rsidRPr="15F26FE9" w:rsidR="22C7F75A">
        <w:rPr>
          <w:i/>
          <w:iCs/>
        </w:rPr>
        <w:t xml:space="preserve"> </w:t>
      </w:r>
      <w:r w:rsidR="22C7F75A">
        <w:t xml:space="preserve">must complete and submit a list of </w:t>
      </w:r>
      <w:r w:rsidR="59E46085">
        <w:t xml:space="preserve">engaged </w:t>
      </w:r>
      <w:r w:rsidR="22C7F75A">
        <w:t xml:space="preserve">specialists </w:t>
      </w:r>
      <w:r w:rsidR="09924945">
        <w:t>or</w:t>
      </w:r>
      <w:r w:rsidR="22C7F75A">
        <w:t xml:space="preserve"> </w:t>
      </w:r>
      <w:r w:rsidR="1C47F9E4">
        <w:t>subcontractors</w:t>
      </w:r>
      <w:r w:rsidR="22C7F75A">
        <w:t xml:space="preserve"> </w:t>
      </w:r>
      <w:r w:rsidRPr="15F26FE9" w:rsidR="22C7F75A">
        <w:rPr>
          <w:color w:val="000000" w:themeColor="text1"/>
        </w:rPr>
        <w:t>(</w:t>
      </w:r>
      <w:r w:rsidRPr="15F26FE9" w:rsidR="22C7F75A">
        <w:rPr>
          <w:b/>
          <w:bCs/>
          <w:color w:val="ED7D31" w:themeColor="accent2"/>
        </w:rPr>
        <w:t>Annex 6</w:t>
      </w:r>
      <w:r w:rsidRPr="15F26FE9" w:rsidR="22C7F75A">
        <w:rPr>
          <w:color w:val="000000" w:themeColor="text1"/>
        </w:rPr>
        <w:t>).</w:t>
      </w:r>
      <w:r w:rsidRPr="15F26FE9" w:rsidR="22C7F75A">
        <w:rPr>
          <w:b/>
          <w:bCs/>
          <w:color w:val="ED7D31" w:themeColor="accent2"/>
        </w:rPr>
        <w:t xml:space="preserve"> </w:t>
      </w:r>
      <w:r w:rsidR="62825058">
        <w:t xml:space="preserve">The persons </w:t>
      </w:r>
      <w:r w:rsidR="346541A6">
        <w:t>appointed for the provision of</w:t>
      </w:r>
      <w:r w:rsidR="22C7F75A">
        <w:t xml:space="preserve"> </w:t>
      </w:r>
      <w:r w:rsidR="6CB468D2">
        <w:t>EETS</w:t>
      </w:r>
      <w:r w:rsidR="22C7F75A">
        <w:t xml:space="preserve"> </w:t>
      </w:r>
      <w:r w:rsidR="62825058">
        <w:t>shall be specified according to the following levels and responsibilities:</w:t>
      </w:r>
    </w:p>
    <w:p w:rsidRPr="0073664D" w:rsidR="00DF1C3D" w:rsidP="00E828BA" w:rsidRDefault="00E67B04" w14:paraId="148D5D1D" w14:textId="2E7D9192">
      <w:pPr>
        <w:pStyle w:val="ListParagraph"/>
        <w:numPr>
          <w:ilvl w:val="0"/>
          <w:numId w:val="15"/>
        </w:numPr>
      </w:pPr>
      <w:r w:rsidRPr="0073664D">
        <w:rPr>
          <w:b/>
          <w:bCs/>
        </w:rPr>
        <w:t xml:space="preserve">Strategic-level </w:t>
      </w:r>
      <w:r w:rsidRPr="0073664D" w:rsidR="00FD706B">
        <w:t xml:space="preserve">decision-makers with </w:t>
      </w:r>
      <w:r w:rsidRPr="0073664D" w:rsidR="00C66225">
        <w:t xml:space="preserve">the authority to sign </w:t>
      </w:r>
      <w:r w:rsidRPr="0073664D" w:rsidR="00FD706B">
        <w:t xml:space="preserve">key </w:t>
      </w:r>
      <w:r w:rsidRPr="0073664D" w:rsidR="00C66225">
        <w:t>documents.</w:t>
      </w:r>
    </w:p>
    <w:p w:rsidR="7E9B1D1C" w:rsidP="7E9B1D1C" w:rsidRDefault="0695D6E2" w14:paraId="0E2B03ED" w14:textId="52A31811">
      <w:pPr>
        <w:pStyle w:val="ListParagraph"/>
        <w:numPr>
          <w:ilvl w:val="0"/>
          <w:numId w:val="15"/>
        </w:numPr>
      </w:pPr>
      <w:r>
        <w:t xml:space="preserve">Authorised contact persons </w:t>
      </w:r>
      <w:r w:rsidRPr="146A2E4F">
        <w:rPr>
          <w:b/>
          <w:bCs/>
        </w:rPr>
        <w:t xml:space="preserve">at the tactical level </w:t>
      </w:r>
      <w:r>
        <w:t>(</w:t>
      </w:r>
      <w:r w:rsidRPr="146A2E4F">
        <w:rPr>
          <w:i/>
          <w:iCs/>
        </w:rPr>
        <w:t>SPOC (Single Point of Contact)</w:t>
      </w:r>
      <w:r>
        <w:t>), who shall ensure effective day-to-day communication and the performance of the contract in accordance with the terms and conditions set out therein.</w:t>
      </w:r>
    </w:p>
    <w:p w:rsidRPr="0073664D" w:rsidR="008F5AE9" w:rsidP="0816C64D" w:rsidRDefault="346541A6" w14:paraId="5C81689A" w14:textId="41A00042">
      <w:pPr>
        <w:numPr>
          <w:ilvl w:val="0"/>
          <w:numId w:val="15"/>
        </w:numPr>
      </w:pPr>
      <w:r w:rsidRPr="52737F90">
        <w:rPr>
          <w:b/>
          <w:bCs/>
        </w:rPr>
        <w:t xml:space="preserve">Operational-level </w:t>
      </w:r>
      <w:r w:rsidR="3AA9217A">
        <w:t xml:space="preserve">specialists </w:t>
      </w:r>
      <w:r w:rsidR="66AF708E">
        <w:t xml:space="preserve">and </w:t>
      </w:r>
      <w:r w:rsidR="1C47F9E4">
        <w:t xml:space="preserve">subcontractors </w:t>
      </w:r>
      <w:r w:rsidR="3AA9217A">
        <w:t xml:space="preserve">ensuring </w:t>
      </w:r>
      <w:r w:rsidR="123190C7">
        <w:t xml:space="preserve">the proper delivery of the </w:t>
      </w:r>
      <w:proofErr w:type="gramStart"/>
      <w:r w:rsidR="6CB468D2">
        <w:t>EETS</w:t>
      </w:r>
      <w:r w:rsidR="123190C7">
        <w:t xml:space="preserve"> to </w:t>
      </w:r>
      <w:r w:rsidR="6CB468D2">
        <w:t>EETS</w:t>
      </w:r>
      <w:proofErr w:type="gramEnd"/>
      <w:r w:rsidR="123190C7">
        <w:t xml:space="preserve"> </w:t>
      </w:r>
      <w:r w:rsidR="04CA2EFE">
        <w:t>User</w:t>
      </w:r>
      <w:r w:rsidR="123190C7">
        <w:t xml:space="preserve">s. </w:t>
      </w:r>
      <w:r w:rsidR="2FA82324">
        <w:t>Provide contacts</w:t>
      </w:r>
      <w:r w:rsidR="3C380EB4">
        <w:t xml:space="preserve"> on these issues:</w:t>
      </w:r>
    </w:p>
    <w:p w:rsidRPr="0073664D" w:rsidR="008F5AE9" w:rsidP="0EBF3161" w:rsidRDefault="3C380EB4" w14:paraId="2411BF0C" w14:textId="2BFAA130">
      <w:pPr>
        <w:pStyle w:val="ListParagraph"/>
        <w:numPr>
          <w:ilvl w:val="1"/>
          <w:numId w:val="15"/>
        </w:numPr>
      </w:pPr>
      <w:r>
        <w:t>Technical integration matters;</w:t>
      </w:r>
    </w:p>
    <w:p w:rsidRPr="0073664D" w:rsidR="008F5AE9" w:rsidP="42A054AF" w:rsidRDefault="3C380EB4" w14:paraId="675FA5B9" w14:textId="30850602">
      <w:pPr>
        <w:pStyle w:val="ListParagraph"/>
        <w:numPr>
          <w:ilvl w:val="1"/>
          <w:numId w:val="15"/>
        </w:numPr>
      </w:pPr>
      <w:r>
        <w:t>Financial settlement matters.</w:t>
      </w:r>
    </w:p>
    <w:p w:rsidR="7EFD5E5D" w:rsidP="15F26FE9" w:rsidRDefault="30C5D631" w14:paraId="4FDF717F" w14:textId="164E0DE9">
      <w:pPr>
        <w:ind w:firstLine="0"/>
      </w:pPr>
      <w:r w:rsidRPr="15F26FE9">
        <w:rPr>
          <w:rFonts w:cs="Arial"/>
        </w:rPr>
        <w:t xml:space="preserve"> </w:t>
      </w:r>
      <w:r w:rsidR="7EFD5E5D">
        <w:tab/>
      </w:r>
      <w:r w:rsidRPr="15F26FE9">
        <w:rPr>
          <w:rFonts w:cs="Arial"/>
        </w:rPr>
        <w:t xml:space="preserve">The designated representatives of the EETS provider and the Company must cooperate using the agreed means of communication provided by the Company, which must be accessible to both the EETS provider and the Company. The means of communication must be accessible during the Company's working hours, and the EETS provider must respond to the Company's inquiries, </w:t>
      </w:r>
      <w:proofErr w:type="gramStart"/>
      <w:r w:rsidRPr="15F26FE9">
        <w:rPr>
          <w:rFonts w:cs="Arial"/>
        </w:rPr>
        <w:t>taking into account</w:t>
      </w:r>
      <w:proofErr w:type="gramEnd"/>
      <w:r w:rsidRPr="15F26FE9">
        <w:rPr>
          <w:rFonts w:cs="Arial"/>
        </w:rPr>
        <w:t xml:space="preserve"> the impact of the issue, within the terms specified below:</w:t>
      </w:r>
    </w:p>
    <w:p w:rsidRPr="009D7541" w:rsidR="003D5245" w:rsidP="006E5DF5" w:rsidRDefault="4CC1DB0D" w14:paraId="3ECCACD7" w14:textId="60F28626">
      <w:pPr>
        <w:pStyle w:val="ListParagraph"/>
        <w:numPr>
          <w:ilvl w:val="0"/>
          <w:numId w:val="40"/>
        </w:numPr>
        <w:shd w:val="clear" w:color="auto" w:fill="FFFFFF" w:themeFill="background1"/>
        <w:spacing w:line="300" w:lineRule="auto"/>
        <w:rPr>
          <w:rFonts w:eastAsia="Arial" w:cs="Arial"/>
          <w:color w:val="242424"/>
        </w:rPr>
      </w:pPr>
      <w:r w:rsidRPr="009D7541">
        <w:rPr>
          <w:rFonts w:eastAsia="Arial" w:cs="Arial"/>
          <w:color w:val="242424"/>
        </w:rPr>
        <w:t>critical - complete or partial disruption of service provision, where it is completely or partially impossible exchange data.</w:t>
      </w:r>
      <w:r w:rsidRPr="07A026FD" w:rsidR="1E43E11C">
        <w:rPr>
          <w:rFonts w:eastAsia="Arial" w:cs="Arial"/>
          <w:color w:val="242424"/>
        </w:rPr>
        <w:t xml:space="preserve"> A cyber incident is also considered a critical incident when it arises from the Provider's actions or inaction.</w:t>
      </w:r>
      <w:r w:rsidRPr="009D7541">
        <w:rPr>
          <w:rFonts w:eastAsia="Arial" w:cs="Arial"/>
          <w:color w:val="242424"/>
        </w:rPr>
        <w:t xml:space="preserve"> A solution to the problem is urgently required. The response time is no longer than 15 minutes. The time to eliminate the fault is no longer than 1 hour;</w:t>
      </w:r>
    </w:p>
    <w:p w:rsidRPr="009D7541" w:rsidR="003D5245" w:rsidP="006E5DF5" w:rsidRDefault="4CC1DB0D" w14:paraId="18C38C40" w14:textId="28AA751E">
      <w:pPr>
        <w:pStyle w:val="ListParagraph"/>
        <w:numPr>
          <w:ilvl w:val="0"/>
          <w:numId w:val="40"/>
        </w:numPr>
        <w:shd w:val="clear" w:color="auto" w:fill="FFFFFF" w:themeFill="background1"/>
        <w:spacing w:line="300" w:lineRule="auto"/>
        <w:rPr>
          <w:rFonts w:eastAsia="Arial" w:cs="Arial"/>
          <w:color w:val="242424"/>
        </w:rPr>
      </w:pPr>
      <w:r w:rsidRPr="009D7541">
        <w:rPr>
          <w:rFonts w:eastAsia="Arial" w:cs="Arial"/>
          <w:color w:val="242424"/>
        </w:rPr>
        <w:t xml:space="preserve">major - business processes and Service provision are slightly affected, the disruption does not pose a threat to data and the functioning of the Service, and the solution to the problem is </w:t>
      </w:r>
      <w:r w:rsidRPr="009D7541">
        <w:rPr>
          <w:rFonts w:eastAsia="Arial" w:cs="Arial"/>
          <w:color w:val="242424"/>
        </w:rPr>
        <w:t>necessary, but not critical. Response time is no longer than 1 hour. Troubleshooting time is no longer than 4 hours;</w:t>
      </w:r>
    </w:p>
    <w:p w:rsidRPr="009D7541" w:rsidR="003D5245" w:rsidP="006E5DF5" w:rsidRDefault="4CC1DB0D" w14:paraId="2EE565A6" w14:textId="4C2EABA4">
      <w:pPr>
        <w:pStyle w:val="ListParagraph"/>
        <w:numPr>
          <w:ilvl w:val="0"/>
          <w:numId w:val="40"/>
        </w:numPr>
        <w:shd w:val="clear" w:color="auto" w:fill="FFFFFF" w:themeFill="background1"/>
        <w:spacing w:line="300" w:lineRule="auto"/>
        <w:rPr>
          <w:rFonts w:eastAsia="Arial" w:cs="Arial"/>
          <w:color w:val="242424"/>
        </w:rPr>
      </w:pPr>
      <w:r w:rsidRPr="009D7541">
        <w:rPr>
          <w:rFonts w:eastAsia="Arial" w:cs="Arial"/>
          <w:color w:val="242424"/>
        </w:rPr>
        <w:t>minor - various queries that do not affect the provision of the service. The response time for requests is no longer than 8 working hours;</w:t>
      </w:r>
    </w:p>
    <w:p w:rsidRPr="0073664D" w:rsidR="003D5245" w:rsidP="00E25ED6" w:rsidRDefault="5623E55B" w14:paraId="3E319ABD" w14:textId="45A2D6A6">
      <w:pPr>
        <w:ind w:firstLine="0"/>
        <w:rPr>
          <w:rFonts w:cs="Arial"/>
        </w:rPr>
      </w:pPr>
      <w:r w:rsidRPr="07A026FD">
        <w:rPr>
          <w:rFonts w:cs="Arial"/>
        </w:rPr>
        <w:t xml:space="preserve">  </w:t>
      </w:r>
    </w:p>
    <w:p w:rsidRPr="0073664D" w:rsidR="003D5245" w:rsidP="00E25ED6" w:rsidRDefault="003D5245" w14:paraId="6C8F0535" w14:textId="77777777">
      <w:pPr>
        <w:ind w:firstLine="0"/>
      </w:pPr>
    </w:p>
    <w:p w:rsidRPr="0073664D" w:rsidR="00C46456" w:rsidP="00E25ED6" w:rsidRDefault="00E25ED6" w14:paraId="576328BD" w14:textId="38ABEE36">
      <w:pPr>
        <w:ind w:firstLine="0"/>
      </w:pPr>
      <w:r w:rsidRPr="0073664D">
        <w:t xml:space="preserve">Following the signing of the service provision </w:t>
      </w:r>
      <w:r w:rsidRPr="0073664D" w:rsidR="00960507">
        <w:t>contract</w:t>
      </w:r>
      <w:r w:rsidRPr="0073664D">
        <w:t xml:space="preserve">, the Company and </w:t>
      </w:r>
      <w:r w:rsidRPr="00925E65">
        <w:t>the</w:t>
      </w:r>
      <w:r w:rsidRPr="0073664D">
        <w:rPr>
          <w:i/>
          <w:iCs/>
        </w:rPr>
        <w:t xml:space="preserve"> </w:t>
      </w:r>
      <w:r w:rsidRPr="0073664D" w:rsidR="00722DE4">
        <w:rPr>
          <w:i/>
          <w:iCs/>
        </w:rPr>
        <w:t>EETS Provider</w:t>
      </w:r>
      <w:r w:rsidRPr="0073664D">
        <w:rPr>
          <w:i/>
          <w:iCs/>
        </w:rPr>
        <w:t xml:space="preserve"> </w:t>
      </w:r>
      <w:r w:rsidRPr="0073664D">
        <w:t xml:space="preserve">shall hold regular meetings to discuss service delivery, compliance with the business plan and risk management. The timing, format, participants and agenda of the meetings shall be agreed in advance between </w:t>
      </w:r>
      <w:r w:rsidRPr="00925E65">
        <w:t>the</w:t>
      </w:r>
      <w:r w:rsidRPr="0073664D">
        <w:rPr>
          <w:i/>
          <w:iCs/>
        </w:rPr>
        <w:t xml:space="preserve"> </w:t>
      </w:r>
      <w:r w:rsidRPr="0073664D" w:rsidR="00722DE4">
        <w:rPr>
          <w:i/>
          <w:iCs/>
        </w:rPr>
        <w:t>EETS Provider</w:t>
      </w:r>
      <w:r w:rsidRPr="0073664D">
        <w:rPr>
          <w:i/>
          <w:iCs/>
        </w:rPr>
        <w:t xml:space="preserve"> </w:t>
      </w:r>
      <w:r w:rsidRPr="0073664D">
        <w:t>and the Company. Meetings shall be organised by the Company remotely or at the Company’s premises, unless otherwise agreed.</w:t>
      </w:r>
      <w:r w:rsidRPr="0073664D" w:rsidR="00947D1B">
        <w:t xml:space="preserve"> Both </w:t>
      </w:r>
      <w:r w:rsidRPr="00925E65" w:rsidR="00947D1B">
        <w:t>the</w:t>
      </w:r>
      <w:r w:rsidRPr="0073664D" w:rsidR="00947D1B">
        <w:rPr>
          <w:i/>
          <w:iCs/>
        </w:rPr>
        <w:t xml:space="preserve"> </w:t>
      </w:r>
      <w:r w:rsidRPr="0073664D" w:rsidR="00722DE4">
        <w:rPr>
          <w:i/>
          <w:iCs/>
        </w:rPr>
        <w:t>EETS Provider</w:t>
      </w:r>
      <w:r w:rsidRPr="0073664D" w:rsidR="00947D1B">
        <w:rPr>
          <w:i/>
          <w:iCs/>
        </w:rPr>
        <w:t xml:space="preserve"> </w:t>
      </w:r>
      <w:r w:rsidRPr="0073664D" w:rsidR="00947D1B">
        <w:t xml:space="preserve">and the Company may propose items for inclusion on </w:t>
      </w:r>
      <w:r w:rsidRPr="0073664D" w:rsidR="00D45C6D">
        <w:t>the</w:t>
      </w:r>
      <w:r w:rsidRPr="0073664D" w:rsidR="00947D1B">
        <w:t xml:space="preserve"> meeting </w:t>
      </w:r>
      <w:r w:rsidRPr="0073664D" w:rsidR="00D45C6D">
        <w:t xml:space="preserve">agenda. </w:t>
      </w:r>
      <w:r w:rsidRPr="0073664D">
        <w:t xml:space="preserve">Key scheduled meetings: </w:t>
      </w:r>
    </w:p>
    <w:p w:rsidRPr="0073664D" w:rsidR="00947D1B" w:rsidP="00E25ED6" w:rsidRDefault="00947D1B" w14:paraId="3706050C" w14:textId="77777777">
      <w:pPr>
        <w:ind w:firstLine="0"/>
      </w:pPr>
    </w:p>
    <w:tbl>
      <w:tblPr>
        <w:tblStyle w:val="TableGrid"/>
        <w:tblW w:w="0" w:type="auto"/>
        <w:tblLook w:val="04A0" w:firstRow="1" w:lastRow="0" w:firstColumn="1" w:lastColumn="0" w:noHBand="0" w:noVBand="1"/>
      </w:tblPr>
      <w:tblGrid>
        <w:gridCol w:w="1555"/>
        <w:gridCol w:w="7887"/>
      </w:tblGrid>
      <w:tr w:rsidRPr="0073664D" w:rsidR="00C46456" w:rsidTr="146A2E4F" w14:paraId="350DC9E1" w14:textId="77777777">
        <w:tc>
          <w:tcPr>
            <w:tcW w:w="9442" w:type="dxa"/>
            <w:gridSpan w:val="2"/>
            <w:shd w:val="clear" w:color="auto" w:fill="3B616B"/>
          </w:tcPr>
          <w:p w:rsidRPr="0073664D" w:rsidR="00C46456" w:rsidP="00C46456" w:rsidRDefault="05F1FF73" w14:paraId="74351FB1" w14:textId="08DB50C9">
            <w:pPr>
              <w:ind w:firstLine="0"/>
              <w:rPr>
                <w:b/>
                <w:bCs/>
                <w:color w:val="FFFFFF" w:themeColor="background1"/>
              </w:rPr>
            </w:pPr>
            <w:r w:rsidRPr="146A2E4F">
              <w:rPr>
                <w:b/>
                <w:bCs/>
                <w:color w:val="FFFFFF" w:themeColor="background1"/>
              </w:rPr>
              <w:t xml:space="preserve">Operational service </w:t>
            </w:r>
            <w:r w:rsidRPr="146A2E4F" w:rsidR="0D963A61">
              <w:rPr>
                <w:b/>
                <w:bCs/>
                <w:color w:val="FFFFFF" w:themeColor="background1"/>
              </w:rPr>
              <w:t xml:space="preserve">provision </w:t>
            </w:r>
            <w:r w:rsidRPr="146A2E4F" w:rsidR="1F2EAE2D">
              <w:rPr>
                <w:b/>
                <w:bCs/>
                <w:color w:val="FFFFFF" w:themeColor="background1"/>
              </w:rPr>
              <w:t xml:space="preserve">and technical </w:t>
            </w:r>
            <w:r w:rsidRPr="146A2E4F">
              <w:rPr>
                <w:b/>
                <w:bCs/>
                <w:color w:val="FFFFFF" w:themeColor="background1"/>
              </w:rPr>
              <w:t>meetings</w:t>
            </w:r>
          </w:p>
        </w:tc>
      </w:tr>
      <w:tr w:rsidRPr="0073664D" w:rsidR="00C46456" w:rsidTr="146A2E4F" w14:paraId="56AF8448" w14:textId="77777777">
        <w:tc>
          <w:tcPr>
            <w:tcW w:w="1555" w:type="dxa"/>
          </w:tcPr>
          <w:p w:rsidRPr="0073664D" w:rsidR="00C46456" w:rsidP="00E25ED6" w:rsidRDefault="00C46456" w14:paraId="6D068AE3" w14:textId="050AEDFB">
            <w:pPr>
              <w:ind w:firstLine="0"/>
            </w:pPr>
            <w:r w:rsidRPr="0073664D">
              <w:t>Objective</w:t>
            </w:r>
          </w:p>
        </w:tc>
        <w:tc>
          <w:tcPr>
            <w:tcW w:w="7887" w:type="dxa"/>
          </w:tcPr>
          <w:p w:rsidRPr="0073664D" w:rsidR="00C46456" w:rsidP="00E828BA" w:rsidRDefault="00C46456" w14:paraId="43820A38" w14:textId="09C14CE2">
            <w:pPr>
              <w:pStyle w:val="ListParagraph"/>
              <w:numPr>
                <w:ilvl w:val="0"/>
                <w:numId w:val="17"/>
              </w:numPr>
            </w:pPr>
            <w:r w:rsidRPr="0073664D">
              <w:t xml:space="preserve">To discuss day-to-day service </w:t>
            </w:r>
            <w:r w:rsidRPr="0073664D" w:rsidR="001E5A4B">
              <w:t xml:space="preserve">provision </w:t>
            </w:r>
            <w:r w:rsidRPr="0073664D">
              <w:t xml:space="preserve">issues and their solutions, </w:t>
            </w:r>
            <w:r w:rsidRPr="0073664D" w:rsidR="0048066C">
              <w:t xml:space="preserve">identify and </w:t>
            </w:r>
            <w:r w:rsidRPr="0073664D">
              <w:t>discuss operational and tactical risks, and manage change</w:t>
            </w:r>
            <w:r w:rsidRPr="0073664D" w:rsidR="001E5A4B">
              <w:t>s</w:t>
            </w:r>
            <w:r w:rsidRPr="0073664D">
              <w:t xml:space="preserve">. </w:t>
            </w:r>
          </w:p>
          <w:p w:rsidRPr="0073664D" w:rsidR="00C46456" w:rsidP="00E828BA" w:rsidRDefault="00C46456" w14:paraId="0005576F" w14:textId="60D8CDF4">
            <w:pPr>
              <w:pStyle w:val="ListParagraph"/>
              <w:numPr>
                <w:ilvl w:val="0"/>
                <w:numId w:val="17"/>
              </w:numPr>
            </w:pPr>
            <w:r w:rsidRPr="0073664D">
              <w:t xml:space="preserve">To update plans for operational and tactical risks and their management </w:t>
            </w:r>
            <w:r w:rsidRPr="0073664D" w:rsidR="00001C8A">
              <w:t>measures</w:t>
            </w:r>
            <w:r w:rsidRPr="0073664D">
              <w:t>, and to carry out their monitoring and oversight.</w:t>
            </w:r>
          </w:p>
          <w:p w:rsidR="00A94DE7" w:rsidP="00E828BA" w:rsidRDefault="35463AC0" w14:paraId="2C14A124" w14:textId="77777777">
            <w:pPr>
              <w:pStyle w:val="ListParagraph"/>
              <w:numPr>
                <w:ilvl w:val="0"/>
                <w:numId w:val="17"/>
              </w:numPr>
            </w:pPr>
            <w:r>
              <w:t xml:space="preserve">Other operational matters. </w:t>
            </w:r>
          </w:p>
          <w:p w:rsidRPr="0073664D" w:rsidR="004814C8" w:rsidP="004814C8" w:rsidRDefault="004814C8" w14:paraId="1E55B9C1" w14:textId="77777777">
            <w:pPr>
              <w:pStyle w:val="ListParagraph"/>
              <w:numPr>
                <w:ilvl w:val="0"/>
                <w:numId w:val="17"/>
              </w:numPr>
            </w:pPr>
            <w:r w:rsidRPr="0073664D">
              <w:t>To discuss technological issues, planned technological upgrades and other technical integration matters</w:t>
            </w:r>
          </w:p>
          <w:p w:rsidRPr="0073664D" w:rsidR="004814C8" w:rsidP="004814C8" w:rsidRDefault="1F2EAE2D" w14:paraId="59C3DB2E" w14:textId="1CC2A379">
            <w:pPr>
              <w:pStyle w:val="ListParagraph"/>
              <w:numPr>
                <w:ilvl w:val="0"/>
                <w:numId w:val="17"/>
              </w:numPr>
            </w:pPr>
            <w:r>
              <w:t>To update technological risk and risk management plans and carry out their monitoring and oversight.</w:t>
            </w:r>
          </w:p>
          <w:p w:rsidRPr="0073664D" w:rsidR="004814C8" w:rsidP="004814C8" w:rsidRDefault="004814C8" w14:paraId="2F0B119D" w14:textId="49BC6B25">
            <w:pPr>
              <w:pStyle w:val="ListParagraph"/>
              <w:numPr>
                <w:ilvl w:val="0"/>
                <w:numId w:val="17"/>
              </w:numPr>
            </w:pPr>
            <w:r w:rsidRPr="0073664D">
              <w:t>Other technical issues.</w:t>
            </w:r>
          </w:p>
        </w:tc>
      </w:tr>
      <w:tr w:rsidRPr="0073664D" w:rsidR="00C46456" w:rsidTr="146A2E4F" w14:paraId="77E9E705" w14:textId="77777777">
        <w:tc>
          <w:tcPr>
            <w:tcW w:w="1555" w:type="dxa"/>
          </w:tcPr>
          <w:p w:rsidRPr="0073664D" w:rsidR="00C46456" w:rsidP="00E25ED6" w:rsidRDefault="00C46456" w14:paraId="2672AC9A" w14:textId="48041CC6">
            <w:pPr>
              <w:ind w:firstLine="0"/>
            </w:pPr>
            <w:r w:rsidRPr="0073664D">
              <w:t>Preparation</w:t>
            </w:r>
          </w:p>
        </w:tc>
        <w:tc>
          <w:tcPr>
            <w:tcW w:w="7887" w:type="dxa"/>
          </w:tcPr>
          <w:p w:rsidR="00C46456" w:rsidP="00E25ED6" w:rsidRDefault="086FE449" w14:paraId="5C79D22C" w14:textId="77777777">
            <w:pPr>
              <w:ind w:firstLine="0"/>
            </w:pPr>
            <w:r>
              <w:t xml:space="preserve">In accordance with the items on the agenda. </w:t>
            </w:r>
          </w:p>
          <w:p w:rsidRPr="0073664D" w:rsidR="00A42C78" w:rsidP="00A42C78" w:rsidRDefault="00A42C78" w14:paraId="23CBE60C" w14:textId="5BDD8270">
            <w:pPr>
              <w:pStyle w:val="ListParagraph"/>
              <w:numPr>
                <w:ilvl w:val="0"/>
                <w:numId w:val="12"/>
              </w:numPr>
            </w:pPr>
            <w:r w:rsidRPr="0073664D">
              <w:t>information on planned system updates</w:t>
            </w:r>
            <w:r>
              <w:t xml:space="preserve"> (from both parties)</w:t>
            </w:r>
            <w:r w:rsidRPr="0073664D">
              <w:t xml:space="preserve">; </w:t>
            </w:r>
          </w:p>
          <w:p w:rsidRPr="0073664D" w:rsidR="00A42C78" w:rsidP="00A42C78" w:rsidRDefault="00A42C78" w14:paraId="60451CC8" w14:textId="0A55CE22">
            <w:pPr>
              <w:pStyle w:val="ListParagraph"/>
              <w:numPr>
                <w:ilvl w:val="0"/>
                <w:numId w:val="11"/>
              </w:numPr>
            </w:pPr>
            <w:r w:rsidRPr="0073664D">
              <w:t xml:space="preserve">a report on categorised and prioritised IT </w:t>
            </w:r>
            <w:r>
              <w:t xml:space="preserve">or operational </w:t>
            </w:r>
            <w:r w:rsidRPr="0073664D">
              <w:t>incidents;</w:t>
            </w:r>
          </w:p>
          <w:p w:rsidRPr="0073664D" w:rsidR="00A42C78" w:rsidP="00A42C78" w:rsidRDefault="00A42C78" w14:paraId="566E129D" w14:textId="77777777">
            <w:pPr>
              <w:pStyle w:val="ListParagraph"/>
              <w:numPr>
                <w:ilvl w:val="0"/>
                <w:numId w:val="11"/>
              </w:numPr>
            </w:pPr>
            <w:r w:rsidRPr="0073664D">
              <w:t>other technical information requested by the Company.</w:t>
            </w:r>
          </w:p>
          <w:p w:rsidRPr="0073664D" w:rsidR="004357E0" w:rsidP="00E25ED6" w:rsidRDefault="004357E0" w14:paraId="18545FBF" w14:textId="10897FDA">
            <w:pPr>
              <w:ind w:firstLine="0"/>
            </w:pPr>
          </w:p>
        </w:tc>
      </w:tr>
      <w:tr w:rsidRPr="0073664D" w:rsidR="00C46456" w:rsidTr="146A2E4F" w14:paraId="7140AF38" w14:textId="77777777">
        <w:tc>
          <w:tcPr>
            <w:tcW w:w="1555" w:type="dxa"/>
          </w:tcPr>
          <w:p w:rsidRPr="0073664D" w:rsidR="00C46456" w:rsidP="00E25ED6" w:rsidRDefault="00C46456" w14:paraId="63509357" w14:textId="340C89A8">
            <w:pPr>
              <w:ind w:firstLine="0"/>
            </w:pPr>
            <w:r w:rsidRPr="0073664D">
              <w:t>Participants</w:t>
            </w:r>
          </w:p>
        </w:tc>
        <w:tc>
          <w:tcPr>
            <w:tcW w:w="7887" w:type="dxa"/>
          </w:tcPr>
          <w:p w:rsidRPr="0073664D" w:rsidR="00C46456" w:rsidP="00E25ED6" w:rsidRDefault="00C46456" w14:paraId="2531596F" w14:textId="4D4094C7">
            <w:pPr>
              <w:ind w:firstLine="0"/>
            </w:pPr>
            <w:r w:rsidRPr="0073664D">
              <w:t>Tactical/operational</w:t>
            </w:r>
            <w:r w:rsidR="004814C8">
              <w:t>/technical</w:t>
            </w:r>
            <w:r w:rsidRPr="0073664D">
              <w:t xml:space="preserve"> level</w:t>
            </w:r>
            <w:r w:rsidR="004814C8">
              <w:t xml:space="preserve"> (depending on the agenda)</w:t>
            </w:r>
          </w:p>
        </w:tc>
      </w:tr>
      <w:tr w:rsidRPr="0073664D" w:rsidR="00C46456" w:rsidTr="146A2E4F" w14:paraId="3C1663D3" w14:textId="77777777">
        <w:tc>
          <w:tcPr>
            <w:tcW w:w="1555" w:type="dxa"/>
          </w:tcPr>
          <w:p w:rsidRPr="0073664D" w:rsidR="00C46456" w:rsidP="00E25ED6" w:rsidRDefault="00C46456" w14:paraId="4E3B5121" w14:textId="0C470C34">
            <w:pPr>
              <w:ind w:firstLine="0"/>
            </w:pPr>
            <w:r w:rsidRPr="0073664D">
              <w:t>Frequency</w:t>
            </w:r>
          </w:p>
        </w:tc>
        <w:tc>
          <w:tcPr>
            <w:tcW w:w="7887" w:type="dxa"/>
          </w:tcPr>
          <w:p w:rsidRPr="0073664D" w:rsidR="00C46456" w:rsidP="00E25ED6" w:rsidRDefault="24A98DA8" w14:paraId="54A43F1F" w14:textId="384E30D0">
            <w:pPr>
              <w:ind w:firstLine="0"/>
            </w:pPr>
            <w:r>
              <w:t>When necessary.</w:t>
            </w:r>
          </w:p>
        </w:tc>
      </w:tr>
    </w:tbl>
    <w:p w:rsidRPr="0073664D" w:rsidR="00865FF0" w:rsidP="146A2E4F" w:rsidRDefault="00865FF0" w14:paraId="69BFAFA7" w14:textId="5CEA3191">
      <w:pPr>
        <w:ind w:firstLine="0"/>
      </w:pPr>
    </w:p>
    <w:tbl>
      <w:tblPr>
        <w:tblStyle w:val="TableGrid"/>
        <w:tblW w:w="0" w:type="auto"/>
        <w:tblLook w:val="04A0" w:firstRow="1" w:lastRow="0" w:firstColumn="1" w:lastColumn="0" w:noHBand="0" w:noVBand="1"/>
      </w:tblPr>
      <w:tblGrid>
        <w:gridCol w:w="1838"/>
        <w:gridCol w:w="7604"/>
      </w:tblGrid>
      <w:tr w:rsidRPr="0073664D" w:rsidR="001A0B50" w:rsidTr="146A2E4F" w14:paraId="263619DE" w14:textId="77777777">
        <w:trPr>
          <w:tblHeader/>
        </w:trPr>
        <w:tc>
          <w:tcPr>
            <w:tcW w:w="9442" w:type="dxa"/>
            <w:gridSpan w:val="2"/>
            <w:shd w:val="clear" w:color="auto" w:fill="3B616B"/>
          </w:tcPr>
          <w:p w:rsidRPr="0073664D" w:rsidR="001A0B50" w:rsidRDefault="001A0B50" w14:paraId="4956E904" w14:textId="3D4EC7E3">
            <w:pPr>
              <w:ind w:firstLine="0"/>
              <w:rPr>
                <w:b/>
                <w:bCs/>
                <w:color w:val="FFFFFF" w:themeColor="background1"/>
              </w:rPr>
            </w:pPr>
            <w:r w:rsidRPr="0073664D">
              <w:rPr>
                <w:b/>
                <w:bCs/>
                <w:color w:val="FFFFFF" w:themeColor="background1"/>
              </w:rPr>
              <w:t>Discussion of service quality and strategy</w:t>
            </w:r>
          </w:p>
        </w:tc>
      </w:tr>
      <w:tr w:rsidRPr="0073664D" w:rsidR="001A0B50" w:rsidTr="146A2E4F" w14:paraId="5855FBAD" w14:textId="77777777">
        <w:tc>
          <w:tcPr>
            <w:tcW w:w="1838" w:type="dxa"/>
          </w:tcPr>
          <w:p w:rsidRPr="0073664D" w:rsidR="001A0B50" w:rsidRDefault="001A0B50" w14:paraId="048B2435" w14:textId="77777777">
            <w:pPr>
              <w:ind w:firstLine="0"/>
            </w:pPr>
            <w:r w:rsidRPr="0073664D">
              <w:t>Objective</w:t>
            </w:r>
          </w:p>
        </w:tc>
        <w:tc>
          <w:tcPr>
            <w:tcW w:w="7604" w:type="dxa"/>
          </w:tcPr>
          <w:p w:rsidRPr="0073664D" w:rsidR="001A0B50" w:rsidP="00E828BA" w:rsidRDefault="001A0B50" w14:paraId="68F8AE76" w14:textId="6FCF659C">
            <w:pPr>
              <w:pStyle w:val="ListParagraph"/>
              <w:numPr>
                <w:ilvl w:val="0"/>
                <w:numId w:val="17"/>
              </w:numPr>
            </w:pPr>
            <w:r w:rsidRPr="0073664D">
              <w:t xml:space="preserve">To discuss </w:t>
            </w:r>
            <w:r w:rsidRPr="0073664D" w:rsidR="00C21DE1">
              <w:t xml:space="preserve">service </w:t>
            </w:r>
            <w:r w:rsidRPr="0073664D" w:rsidR="00ED08E7">
              <w:t xml:space="preserve">provision </w:t>
            </w:r>
            <w:r w:rsidRPr="0073664D" w:rsidR="00C21DE1">
              <w:t xml:space="preserve">indicators; </w:t>
            </w:r>
          </w:p>
          <w:p w:rsidRPr="0073664D" w:rsidR="001A0B50" w:rsidP="00E828BA" w:rsidRDefault="00ED08E7" w14:paraId="17A592BF" w14:textId="0279F914">
            <w:pPr>
              <w:pStyle w:val="ListParagraph"/>
              <w:numPr>
                <w:ilvl w:val="0"/>
                <w:numId w:val="17"/>
              </w:numPr>
            </w:pPr>
            <w:r w:rsidRPr="0073664D">
              <w:t>To u</w:t>
            </w:r>
            <w:r w:rsidRPr="0073664D" w:rsidR="001A0B50">
              <w:t xml:space="preserve">pdate </w:t>
            </w:r>
            <w:r w:rsidRPr="0073664D" w:rsidR="00C21DE1">
              <w:t xml:space="preserve">strategic </w:t>
            </w:r>
            <w:r w:rsidRPr="0073664D" w:rsidR="001A0B50">
              <w:t>risk and risk management plans, and carry out their monitoring and oversight</w:t>
            </w:r>
            <w:r w:rsidRPr="0073664D" w:rsidR="00C21DE1">
              <w:t xml:space="preserve">; </w:t>
            </w:r>
          </w:p>
          <w:p w:rsidRPr="0073664D" w:rsidR="00C21DE1" w:rsidP="00E828BA" w:rsidRDefault="00ED08E7" w14:paraId="079EDDF2" w14:textId="387AF8DD">
            <w:pPr>
              <w:pStyle w:val="ListParagraph"/>
              <w:numPr>
                <w:ilvl w:val="0"/>
                <w:numId w:val="17"/>
              </w:numPr>
            </w:pPr>
            <w:r w:rsidRPr="0073664D">
              <w:t>To d</w:t>
            </w:r>
            <w:r w:rsidRPr="0073664D" w:rsidR="00C21DE1">
              <w:t xml:space="preserve">iscuss feedback from </w:t>
            </w:r>
            <w:r w:rsidRPr="0073664D" w:rsidR="004670D5">
              <w:t>EETS</w:t>
            </w:r>
            <w:r w:rsidRPr="0073664D" w:rsidR="00C21DE1">
              <w:t xml:space="preserve"> </w:t>
            </w:r>
            <w:r w:rsidRPr="0073664D">
              <w:t>users</w:t>
            </w:r>
            <w:r w:rsidRPr="0073664D" w:rsidR="00C21DE1">
              <w:t xml:space="preserve">; </w:t>
            </w:r>
          </w:p>
          <w:p w:rsidRPr="0073664D" w:rsidR="00C21DE1" w:rsidP="00E828BA" w:rsidRDefault="00ED08E7" w14:paraId="63BA1853" w14:textId="60AA07BB">
            <w:pPr>
              <w:pStyle w:val="ListParagraph"/>
              <w:numPr>
                <w:ilvl w:val="0"/>
                <w:numId w:val="17"/>
              </w:numPr>
            </w:pPr>
            <w:r w:rsidRPr="0073664D">
              <w:t>To d</w:t>
            </w:r>
            <w:r w:rsidRPr="0073664D" w:rsidR="00C21DE1">
              <w:t xml:space="preserve">iscuss </w:t>
            </w:r>
            <w:r w:rsidRPr="0073664D" w:rsidR="00F3780A">
              <w:t xml:space="preserve">issues relating to </w:t>
            </w:r>
            <w:r w:rsidRPr="0073664D" w:rsidR="00C21DE1">
              <w:t xml:space="preserve">contract performance </w:t>
            </w:r>
            <w:r w:rsidRPr="0073664D" w:rsidR="00F3780A">
              <w:t>and payment for services;</w:t>
            </w:r>
          </w:p>
          <w:p w:rsidRPr="0073664D" w:rsidR="00F3780A" w:rsidP="00E828BA" w:rsidRDefault="00ED08E7" w14:paraId="42C2329A" w14:textId="254CFF5E">
            <w:pPr>
              <w:pStyle w:val="ListParagraph"/>
              <w:numPr>
                <w:ilvl w:val="0"/>
                <w:numId w:val="17"/>
              </w:numPr>
            </w:pPr>
            <w:r w:rsidRPr="0073664D">
              <w:t>To d</w:t>
            </w:r>
            <w:r w:rsidRPr="0073664D" w:rsidR="00F3780A">
              <w:t xml:space="preserve">iscuss the progress of the </w:t>
            </w:r>
            <w:r w:rsidRPr="0073664D" w:rsidR="00722DE4">
              <w:t>EETS Provider</w:t>
            </w:r>
            <w:r w:rsidRPr="0073664D">
              <w:t>’</w:t>
            </w:r>
            <w:r w:rsidRPr="0073664D" w:rsidR="00F3780A">
              <w:t>s business plan;</w:t>
            </w:r>
          </w:p>
          <w:p w:rsidRPr="0073664D" w:rsidR="005257F9" w:rsidP="00E828BA" w:rsidRDefault="005257F9" w14:paraId="2749E153" w14:textId="0111093B">
            <w:pPr>
              <w:pStyle w:val="ListParagraph"/>
              <w:numPr>
                <w:ilvl w:val="0"/>
                <w:numId w:val="17"/>
              </w:numPr>
            </w:pPr>
            <w:r w:rsidRPr="0073664D">
              <w:t xml:space="preserve">Other strategic issues. </w:t>
            </w:r>
          </w:p>
        </w:tc>
      </w:tr>
      <w:tr w:rsidRPr="0073664D" w:rsidR="001A0B50" w:rsidTr="146A2E4F" w14:paraId="75B6A55F" w14:textId="77777777">
        <w:tc>
          <w:tcPr>
            <w:tcW w:w="1838" w:type="dxa"/>
          </w:tcPr>
          <w:p w:rsidRPr="0073664D" w:rsidR="001A0B50" w:rsidRDefault="001A0B50" w14:paraId="75A50378" w14:textId="77777777">
            <w:pPr>
              <w:ind w:firstLine="0"/>
            </w:pPr>
            <w:r w:rsidRPr="0073664D">
              <w:t>Preparation</w:t>
            </w:r>
          </w:p>
        </w:tc>
        <w:tc>
          <w:tcPr>
            <w:tcW w:w="7604" w:type="dxa"/>
          </w:tcPr>
          <w:p w:rsidRPr="0073664D" w:rsidR="00A94DE7" w:rsidP="00A94DE7" w:rsidRDefault="27B191DD" w14:paraId="5BCDF953" w14:textId="5460DA46">
            <w:pPr>
              <w:ind w:firstLine="0"/>
            </w:pPr>
            <w:r w:rsidRPr="00925E65">
              <w:t>The</w:t>
            </w:r>
            <w:r w:rsidRPr="0073664D">
              <w:rPr>
                <w:i/>
                <w:iCs/>
              </w:rPr>
              <w:t xml:space="preserve"> </w:t>
            </w:r>
            <w:r w:rsidRPr="0073664D" w:rsidR="00722DE4">
              <w:rPr>
                <w:i/>
                <w:iCs/>
              </w:rPr>
              <w:t>EETS Provider</w:t>
            </w:r>
            <w:r w:rsidRPr="0073664D">
              <w:rPr>
                <w:i/>
                <w:iCs/>
              </w:rPr>
              <w:t xml:space="preserve"> </w:t>
            </w:r>
            <w:r w:rsidRPr="0073664D">
              <w:t>shall submit:</w:t>
            </w:r>
          </w:p>
          <w:p w:rsidRPr="0073664D" w:rsidR="00A94DE7" w:rsidP="00E828BA" w:rsidRDefault="00A94DE7" w14:paraId="07E2D04E" w14:textId="77777777">
            <w:pPr>
              <w:pStyle w:val="ListParagraph"/>
              <w:numPr>
                <w:ilvl w:val="0"/>
                <w:numId w:val="12"/>
              </w:numPr>
            </w:pPr>
            <w:r w:rsidRPr="0073664D">
              <w:t>Customer feedback on service quality;</w:t>
            </w:r>
          </w:p>
          <w:p w:rsidRPr="0073664D" w:rsidR="00A94DE7" w:rsidP="00E828BA" w:rsidRDefault="00A94DE7" w14:paraId="235DEA13" w14:textId="77777777">
            <w:pPr>
              <w:pStyle w:val="ListParagraph"/>
              <w:numPr>
                <w:ilvl w:val="0"/>
                <w:numId w:val="12"/>
              </w:numPr>
            </w:pPr>
            <w:r w:rsidRPr="0073664D">
              <w:t xml:space="preserve">A progress report on the implementation of the business plan; </w:t>
            </w:r>
          </w:p>
          <w:p w:rsidRPr="0073664D" w:rsidR="00A94DE7" w:rsidP="00E828BA" w:rsidRDefault="00A94DE7" w14:paraId="64E9950B" w14:textId="77777777">
            <w:pPr>
              <w:pStyle w:val="ListParagraph"/>
              <w:numPr>
                <w:ilvl w:val="0"/>
                <w:numId w:val="11"/>
              </w:numPr>
            </w:pPr>
            <w:r w:rsidRPr="0073664D">
              <w:t>A report on high-level IT incidents;</w:t>
            </w:r>
          </w:p>
          <w:p w:rsidRPr="0073664D" w:rsidR="00A94DE7" w:rsidP="00E828BA" w:rsidRDefault="00A94DE7" w14:paraId="7007C566" w14:textId="7B9AC1EE">
            <w:pPr>
              <w:pStyle w:val="ListParagraph"/>
              <w:numPr>
                <w:ilvl w:val="0"/>
                <w:numId w:val="11"/>
              </w:numPr>
            </w:pPr>
            <w:r w:rsidRPr="0073664D">
              <w:t xml:space="preserve">A risk management plan and progress on risk management </w:t>
            </w:r>
            <w:r w:rsidRPr="0073664D" w:rsidR="00D614C1">
              <w:t>measures</w:t>
            </w:r>
            <w:r w:rsidRPr="0073664D">
              <w:t xml:space="preserve">; </w:t>
            </w:r>
          </w:p>
          <w:p w:rsidRPr="0073664D" w:rsidR="001A0B50" w:rsidP="00E828BA" w:rsidRDefault="00A94DE7" w14:paraId="487E5055" w14:textId="77777777">
            <w:pPr>
              <w:pStyle w:val="ListParagraph"/>
              <w:numPr>
                <w:ilvl w:val="0"/>
                <w:numId w:val="11"/>
              </w:numPr>
            </w:pPr>
            <w:r w:rsidRPr="0073664D">
              <w:t>Progress on service delivery metrics;</w:t>
            </w:r>
          </w:p>
          <w:p w:rsidR="003A4BB7" w:rsidP="00E828BA" w:rsidRDefault="37AEBFDD" w14:paraId="14556DDC" w14:textId="77777777">
            <w:pPr>
              <w:pStyle w:val="ListParagraph"/>
              <w:numPr>
                <w:ilvl w:val="0"/>
                <w:numId w:val="11"/>
              </w:numPr>
            </w:pPr>
            <w:r>
              <w:t xml:space="preserve">Any other information requested by the Company. </w:t>
            </w:r>
          </w:p>
          <w:p w:rsidR="008114EB" w:rsidP="3467ABE3" w:rsidRDefault="006951A2" w14:paraId="0C663BEC" w14:textId="02F58426">
            <w:pPr>
              <w:ind w:firstLine="0"/>
            </w:pPr>
            <w:r>
              <w:t xml:space="preserve">The </w:t>
            </w:r>
            <w:r w:rsidRPr="009D7541">
              <w:rPr>
                <w:i/>
              </w:rPr>
              <w:t>EETS Provider</w:t>
            </w:r>
            <w:r>
              <w:t xml:space="preserve"> and the Company shall share:</w:t>
            </w:r>
          </w:p>
          <w:p w:rsidRPr="0073664D" w:rsidR="008114EB" w:rsidP="00E828BA" w:rsidRDefault="008114EB" w14:paraId="293F1FE0" w14:textId="44264D09">
            <w:pPr>
              <w:pStyle w:val="ListParagraph"/>
              <w:numPr>
                <w:ilvl w:val="0"/>
                <w:numId w:val="11"/>
              </w:numPr>
            </w:pPr>
            <w:r>
              <w:t>Any evolution planned for the upcoming period</w:t>
            </w:r>
          </w:p>
        </w:tc>
      </w:tr>
      <w:tr w:rsidRPr="0073664D" w:rsidR="001A0B50" w:rsidTr="146A2E4F" w14:paraId="0101A2D4" w14:textId="77777777">
        <w:tc>
          <w:tcPr>
            <w:tcW w:w="1838" w:type="dxa"/>
            <w:tcBorders>
              <w:bottom w:val="single" w:color="auto" w:sz="4" w:space="0"/>
            </w:tcBorders>
          </w:tcPr>
          <w:p w:rsidRPr="0073664D" w:rsidR="001A0B50" w:rsidRDefault="001A0B50" w14:paraId="7AF314E9" w14:textId="77777777">
            <w:pPr>
              <w:ind w:firstLine="0"/>
            </w:pPr>
            <w:r w:rsidRPr="0073664D">
              <w:t>Participants</w:t>
            </w:r>
          </w:p>
        </w:tc>
        <w:tc>
          <w:tcPr>
            <w:tcW w:w="7604" w:type="dxa"/>
            <w:tcBorders>
              <w:bottom w:val="single" w:color="auto" w:sz="4" w:space="0"/>
            </w:tcBorders>
          </w:tcPr>
          <w:p w:rsidRPr="0073664D" w:rsidR="001A0B50" w:rsidRDefault="00A94DE7" w14:paraId="5A7621F5" w14:textId="69482D9E">
            <w:pPr>
              <w:ind w:firstLine="0"/>
            </w:pPr>
            <w:r w:rsidRPr="0073664D">
              <w:t xml:space="preserve">Strategic/tactical </w:t>
            </w:r>
            <w:r w:rsidRPr="0073664D" w:rsidR="001A0B50">
              <w:t>level</w:t>
            </w:r>
          </w:p>
        </w:tc>
      </w:tr>
      <w:tr w:rsidRPr="0073664D" w:rsidR="001A0B50" w:rsidTr="146A2E4F" w14:paraId="3685850F" w14:textId="77777777">
        <w:tc>
          <w:tcPr>
            <w:tcW w:w="1838" w:type="dxa"/>
            <w:tcBorders>
              <w:top w:val="single" w:color="auto" w:sz="4" w:space="0"/>
              <w:left w:val="single" w:color="auto" w:sz="4" w:space="0"/>
              <w:bottom w:val="single" w:color="auto" w:sz="4" w:space="0"/>
              <w:right w:val="single" w:color="auto" w:sz="4" w:space="0"/>
            </w:tcBorders>
          </w:tcPr>
          <w:p w:rsidRPr="0073664D" w:rsidR="001A0B50" w:rsidRDefault="001A0B50" w14:paraId="36D044EE" w14:textId="77777777">
            <w:pPr>
              <w:ind w:firstLine="0"/>
            </w:pPr>
            <w:r w:rsidRPr="0073664D">
              <w:t>Frequency</w:t>
            </w:r>
          </w:p>
        </w:tc>
        <w:tc>
          <w:tcPr>
            <w:tcW w:w="7604" w:type="dxa"/>
            <w:tcBorders>
              <w:top w:val="single" w:color="auto" w:sz="4" w:space="0"/>
              <w:left w:val="single" w:color="auto" w:sz="4" w:space="0"/>
              <w:bottom w:val="single" w:color="auto" w:sz="4" w:space="0"/>
              <w:right w:val="single" w:color="auto" w:sz="4" w:space="0"/>
            </w:tcBorders>
          </w:tcPr>
          <w:p w:rsidRPr="0073664D" w:rsidR="001A0B50" w:rsidRDefault="6BAD0CA1" w14:paraId="6EF134DA" w14:textId="589EF6C0">
            <w:pPr>
              <w:ind w:firstLine="0"/>
            </w:pPr>
            <w:r>
              <w:t>Half</w:t>
            </w:r>
            <w:r w:rsidR="7A39EB25">
              <w:t>-yearly</w:t>
            </w:r>
            <w:r w:rsidR="04998F87">
              <w:t xml:space="preserve"> during the first year of operation, </w:t>
            </w:r>
            <w:r w:rsidR="43438781">
              <w:t>then</w:t>
            </w:r>
            <w:r w:rsidR="04998F87">
              <w:t xml:space="preserve"> yearly</w:t>
            </w:r>
          </w:p>
        </w:tc>
      </w:tr>
    </w:tbl>
    <w:p w:rsidRPr="0073664D" w:rsidR="00E25ED6" w:rsidP="00E25ED6" w:rsidRDefault="00E25ED6" w14:paraId="14C8DFB6" w14:textId="77777777">
      <w:pPr>
        <w:ind w:firstLine="0"/>
      </w:pPr>
    </w:p>
    <w:p w:rsidRPr="0073664D" w:rsidR="00532F45" w:rsidP="00B92080" w:rsidRDefault="00E35E0E" w14:paraId="311FFF6E" w14:textId="074B0433">
      <w:pPr>
        <w:ind w:firstLine="0"/>
      </w:pPr>
      <w:r w:rsidRPr="0073664D">
        <w:t>At each meeting</w:t>
      </w:r>
      <w:r w:rsidRPr="0073664D" w:rsidR="002F6460">
        <w:t xml:space="preserve">, </w:t>
      </w:r>
      <w:r w:rsidRPr="00925E65">
        <w:t>the</w:t>
      </w:r>
      <w:r w:rsidRPr="0073664D">
        <w:rPr>
          <w:i/>
          <w:iCs/>
        </w:rPr>
        <w:t xml:space="preserve"> </w:t>
      </w:r>
      <w:r w:rsidRPr="0073664D" w:rsidR="00722DE4">
        <w:rPr>
          <w:i/>
          <w:iCs/>
        </w:rPr>
        <w:t>EETS Provider</w:t>
      </w:r>
      <w:r w:rsidRPr="0073664D">
        <w:rPr>
          <w:i/>
          <w:iCs/>
        </w:rPr>
        <w:t xml:space="preserve"> </w:t>
      </w:r>
      <w:r w:rsidRPr="0073664D">
        <w:t xml:space="preserve">shall draw up </w:t>
      </w:r>
      <w:r w:rsidRPr="0073664D" w:rsidR="00F84755">
        <w:t>minutes</w:t>
      </w:r>
      <w:r w:rsidRPr="0073664D" w:rsidR="002F6460">
        <w:t xml:space="preserve"> of the meeting. Where </w:t>
      </w:r>
      <w:r w:rsidRPr="0073664D" w:rsidR="00142873">
        <w:t xml:space="preserve">the parties have agreed </w:t>
      </w:r>
      <w:r w:rsidRPr="0073664D" w:rsidR="002F6460">
        <w:t xml:space="preserve">on specific activities, a deadline </w:t>
      </w:r>
      <w:r w:rsidRPr="0073664D" w:rsidR="00142873">
        <w:t>for the performance</w:t>
      </w:r>
      <w:r w:rsidRPr="0073664D" w:rsidR="002F6460">
        <w:t xml:space="preserve"> of such activities must also be agreed. If </w:t>
      </w:r>
      <w:r w:rsidRPr="0073664D" w:rsidR="00142873">
        <w:t xml:space="preserve">it becomes necessary to change the deadlines, </w:t>
      </w:r>
      <w:r w:rsidRPr="00925E65" w:rsidR="00142873">
        <w:t>the</w:t>
      </w:r>
      <w:r w:rsidRPr="0073664D" w:rsidR="00142873">
        <w:rPr>
          <w:i/>
          <w:iCs/>
        </w:rPr>
        <w:t xml:space="preserve"> </w:t>
      </w:r>
      <w:r w:rsidRPr="0073664D" w:rsidR="00722DE4">
        <w:rPr>
          <w:i/>
          <w:iCs/>
        </w:rPr>
        <w:t>EETS Provider</w:t>
      </w:r>
      <w:r w:rsidRPr="0073664D" w:rsidR="00142873">
        <w:rPr>
          <w:i/>
          <w:iCs/>
        </w:rPr>
        <w:t xml:space="preserve"> </w:t>
      </w:r>
      <w:r w:rsidRPr="0073664D" w:rsidR="00142873">
        <w:t xml:space="preserve">must inform </w:t>
      </w:r>
      <w:r w:rsidRPr="0073664D" w:rsidR="5E2D4F22">
        <w:t xml:space="preserve">the Company </w:t>
      </w:r>
      <w:r w:rsidRPr="0073664D" w:rsidR="00142873">
        <w:t xml:space="preserve">before the deadline expires. </w:t>
      </w:r>
      <w:r w:rsidRPr="0073664D">
        <w:t>In such a case, the parties must discuss the possible consequences and agree on a new deadline.</w:t>
      </w:r>
    </w:p>
    <w:p w:rsidRPr="0073664D" w:rsidR="00FC5BFC" w:rsidP="00B92080" w:rsidRDefault="00FC5BFC" w14:paraId="4FED4619" w14:textId="77777777">
      <w:pPr>
        <w:ind w:firstLine="0"/>
      </w:pPr>
    </w:p>
    <w:p w:rsidRPr="0073664D" w:rsidR="008306BB" w:rsidP="00A84185" w:rsidRDefault="005C633A" w14:paraId="1AB79EED" w14:textId="0E020B42">
      <w:pPr>
        <w:pStyle w:val="Heading2"/>
      </w:pPr>
      <w:bookmarkStart w:name="_Toc233039508" w:id="25"/>
      <w:r>
        <w:t>Pilot phase</w:t>
      </w:r>
      <w:bookmarkEnd w:id="25"/>
      <w:r w:rsidRPr="0073664D" w:rsidR="0021189E">
        <w:t xml:space="preserve"> </w:t>
      </w:r>
    </w:p>
    <w:p w:rsidRPr="0073664D" w:rsidR="00C65B1A" w:rsidP="006E5DF5" w:rsidRDefault="6AF25DB4" w14:paraId="65E2139B" w14:textId="71730F66">
      <w:pPr>
        <w:ind w:firstLine="576"/>
        <w:rPr>
          <w:rFonts w:cs="Arial"/>
        </w:rPr>
      </w:pPr>
      <w:r w:rsidRPr="15F26FE9">
        <w:rPr>
          <w:rFonts w:cs="Arial"/>
        </w:rPr>
        <w:t xml:space="preserve">Following the signing of the </w:t>
      </w:r>
      <w:r w:rsidRPr="15F26FE9" w:rsidR="2E2387FC">
        <w:rPr>
          <w:rFonts w:cs="Arial"/>
        </w:rPr>
        <w:t>service provision contract</w:t>
      </w:r>
      <w:r w:rsidRPr="15F26FE9">
        <w:rPr>
          <w:rFonts w:cs="Arial"/>
        </w:rPr>
        <w:t xml:space="preserve"> after successful </w:t>
      </w:r>
      <w:r w:rsidRPr="15F26FE9" w:rsidR="3B61A998">
        <w:rPr>
          <w:rFonts w:cs="Arial"/>
        </w:rPr>
        <w:t>accreditation</w:t>
      </w:r>
      <w:r w:rsidRPr="15F26FE9">
        <w:rPr>
          <w:rFonts w:cs="Arial"/>
        </w:rPr>
        <w:t>, a three-month pilot phase during which the</w:t>
      </w:r>
      <w:r w:rsidRPr="15F26FE9">
        <w:rPr>
          <w:rFonts w:cs="Arial"/>
          <w:i/>
          <w:iCs/>
        </w:rPr>
        <w:t xml:space="preserve"> </w:t>
      </w:r>
      <w:r w:rsidRPr="15F26FE9" w:rsidR="388E2FD8">
        <w:rPr>
          <w:rFonts w:cs="Arial"/>
          <w:i/>
          <w:iCs/>
        </w:rPr>
        <w:t>EETS Provider</w:t>
      </w:r>
      <w:r w:rsidRPr="15F26FE9">
        <w:rPr>
          <w:rFonts w:cs="Arial"/>
          <w:i/>
          <w:iCs/>
        </w:rPr>
        <w:t xml:space="preserve"> </w:t>
      </w:r>
      <w:r w:rsidRPr="15F26FE9">
        <w:rPr>
          <w:rFonts w:cs="Arial"/>
        </w:rPr>
        <w:t xml:space="preserve">starts providing services </w:t>
      </w:r>
      <w:r w:rsidRPr="15F26FE9" w:rsidR="047ED2EE">
        <w:rPr>
          <w:rFonts w:cs="Arial"/>
        </w:rPr>
        <w:t xml:space="preserve">to </w:t>
      </w:r>
      <w:r w:rsidRPr="15F26FE9" w:rsidR="6DB9B59E">
        <w:rPr>
          <w:rFonts w:cs="Arial"/>
        </w:rPr>
        <w:t>EETS</w:t>
      </w:r>
      <w:r w:rsidRPr="15F26FE9" w:rsidR="047ED2EE">
        <w:rPr>
          <w:rFonts w:cs="Arial"/>
        </w:rPr>
        <w:t xml:space="preserve"> </w:t>
      </w:r>
      <w:r w:rsidRPr="15F26FE9" w:rsidR="388E2FD8">
        <w:rPr>
          <w:rFonts w:cs="Arial"/>
        </w:rPr>
        <w:t>User</w:t>
      </w:r>
      <w:r w:rsidRPr="15F26FE9" w:rsidR="047ED2EE">
        <w:rPr>
          <w:rFonts w:cs="Arial"/>
        </w:rPr>
        <w:t>s</w:t>
      </w:r>
      <w:r w:rsidRPr="15F26FE9" w:rsidR="342F0DF4">
        <w:rPr>
          <w:rFonts w:cs="Arial"/>
        </w:rPr>
        <w:t xml:space="preserve"> begins</w:t>
      </w:r>
      <w:r w:rsidRPr="15F26FE9">
        <w:rPr>
          <w:rFonts w:cs="Arial"/>
        </w:rPr>
        <w:t>. During th</w:t>
      </w:r>
      <w:r w:rsidRPr="15F26FE9" w:rsidR="342F0DF4">
        <w:rPr>
          <w:rFonts w:cs="Arial"/>
        </w:rPr>
        <w:t>e afore-mentioned</w:t>
      </w:r>
      <w:r w:rsidRPr="15F26FE9">
        <w:rPr>
          <w:rFonts w:cs="Arial"/>
        </w:rPr>
        <w:t xml:space="preserve"> phase, the accuracy of the</w:t>
      </w:r>
      <w:r w:rsidRPr="15F26FE9">
        <w:rPr>
          <w:rFonts w:cs="Arial"/>
          <w:i/>
          <w:iCs/>
        </w:rPr>
        <w:t xml:space="preserve"> </w:t>
      </w:r>
      <w:r w:rsidRPr="15F26FE9" w:rsidR="388E2FD8">
        <w:rPr>
          <w:rFonts w:cs="Arial"/>
          <w:i/>
          <w:iCs/>
        </w:rPr>
        <w:t>EETS Provider</w:t>
      </w:r>
      <w:r w:rsidRPr="15F26FE9" w:rsidR="342F0DF4">
        <w:rPr>
          <w:rFonts w:cs="Arial"/>
          <w:i/>
          <w:iCs/>
        </w:rPr>
        <w:t>’</w:t>
      </w:r>
      <w:r w:rsidRPr="15F26FE9">
        <w:rPr>
          <w:rFonts w:cs="Arial"/>
          <w:i/>
          <w:iCs/>
        </w:rPr>
        <w:t xml:space="preserve">s </w:t>
      </w:r>
      <w:r w:rsidRPr="15F26FE9">
        <w:rPr>
          <w:rFonts w:cs="Arial"/>
        </w:rPr>
        <w:t xml:space="preserve">service </w:t>
      </w:r>
      <w:r w:rsidRPr="15F26FE9" w:rsidR="342F0DF4">
        <w:rPr>
          <w:rFonts w:cs="Arial"/>
        </w:rPr>
        <w:t xml:space="preserve">provision </w:t>
      </w:r>
      <w:r w:rsidRPr="15F26FE9">
        <w:rPr>
          <w:rFonts w:cs="Arial"/>
        </w:rPr>
        <w:t>is assessed under real-world conditions. The pilot phase is possible provided there is a minimum number of users, where the</w:t>
      </w:r>
      <w:r w:rsidRPr="15F26FE9">
        <w:rPr>
          <w:rFonts w:cs="Arial"/>
          <w:i/>
          <w:iCs/>
        </w:rPr>
        <w:t xml:space="preserve"> </w:t>
      </w:r>
      <w:r w:rsidRPr="15F26FE9" w:rsidR="388E2FD8">
        <w:rPr>
          <w:rFonts w:cs="Arial"/>
          <w:i/>
          <w:iCs/>
        </w:rPr>
        <w:t>EETS Provider</w:t>
      </w:r>
      <w:r w:rsidRPr="15F26FE9">
        <w:rPr>
          <w:rFonts w:cs="Arial"/>
          <w:i/>
          <w:iCs/>
        </w:rPr>
        <w:t xml:space="preserve"> </w:t>
      </w:r>
      <w:r w:rsidRPr="15F26FE9">
        <w:rPr>
          <w:rFonts w:cs="Arial"/>
        </w:rPr>
        <w:t>has at least 100</w:t>
      </w:r>
      <w:r w:rsidRPr="15F26FE9" w:rsidR="2BCCC899">
        <w:rPr>
          <w:rFonts w:cs="Arial"/>
        </w:rPr>
        <w:t xml:space="preserve"> active </w:t>
      </w:r>
      <w:r w:rsidRPr="15F26FE9" w:rsidR="6DB9B59E">
        <w:rPr>
          <w:rFonts w:cs="Arial"/>
        </w:rPr>
        <w:t>EETS</w:t>
      </w:r>
      <w:r w:rsidRPr="15F26FE9">
        <w:rPr>
          <w:rFonts w:cs="Arial"/>
        </w:rPr>
        <w:t xml:space="preserve"> users/vehicles </w:t>
      </w:r>
      <w:r w:rsidRPr="15F26FE9" w:rsidR="0210F5C0">
        <w:rPr>
          <w:rFonts w:cs="Arial"/>
        </w:rPr>
        <w:t xml:space="preserve">with </w:t>
      </w:r>
      <w:r w:rsidRPr="15F26FE9" w:rsidR="79D0458D">
        <w:rPr>
          <w:rFonts w:cs="Arial"/>
        </w:rPr>
        <w:t>OBE</w:t>
      </w:r>
      <w:r w:rsidRPr="15F26FE9" w:rsidR="3B03009A">
        <w:rPr>
          <w:rFonts w:cs="Arial"/>
        </w:rPr>
        <w:t xml:space="preserve"> (</w:t>
      </w:r>
      <w:r w:rsidRPr="15F26FE9" w:rsidR="075BDAE3">
        <w:rPr>
          <w:rFonts w:cs="Arial"/>
        </w:rPr>
        <w:t>uses toll roads</w:t>
      </w:r>
      <w:r w:rsidRPr="15F26FE9" w:rsidR="3B03009A">
        <w:rPr>
          <w:rFonts w:cs="Arial"/>
        </w:rPr>
        <w:t>)</w:t>
      </w:r>
      <w:r w:rsidRPr="15F26FE9" w:rsidR="012F06E1">
        <w:rPr>
          <w:rFonts w:cs="Arial"/>
        </w:rPr>
        <w:t>.</w:t>
      </w:r>
      <w:r w:rsidRPr="15F26FE9">
        <w:rPr>
          <w:rFonts w:cs="Arial"/>
        </w:rPr>
        <w:t xml:space="preserve"> The pilot phase is assessed against the qualitative requirements applicable to</w:t>
      </w:r>
      <w:r w:rsidRPr="15F26FE9">
        <w:rPr>
          <w:rFonts w:cs="Arial"/>
          <w:i/>
          <w:iCs/>
        </w:rPr>
        <w:t xml:space="preserve"> </w:t>
      </w:r>
      <w:r w:rsidRPr="15F26FE9">
        <w:rPr>
          <w:rFonts w:cs="Arial"/>
        </w:rPr>
        <w:t>the</w:t>
      </w:r>
      <w:r w:rsidRPr="15F26FE9">
        <w:rPr>
          <w:rFonts w:cs="Arial"/>
          <w:i/>
          <w:iCs/>
        </w:rPr>
        <w:t xml:space="preserve"> </w:t>
      </w:r>
      <w:r w:rsidRPr="15F26FE9" w:rsidR="388E2FD8">
        <w:rPr>
          <w:rFonts w:cs="Arial"/>
          <w:i/>
          <w:iCs/>
        </w:rPr>
        <w:t>EETS Provider</w:t>
      </w:r>
      <w:r w:rsidRPr="15F26FE9">
        <w:rPr>
          <w:rFonts w:cs="Arial"/>
        </w:rPr>
        <w:t xml:space="preserve">, as defined </w:t>
      </w:r>
      <w:r w:rsidRPr="15F26FE9" w:rsidR="54B88FDD">
        <w:rPr>
          <w:rFonts w:cs="Arial"/>
        </w:rPr>
        <w:t xml:space="preserve">in this document </w:t>
      </w:r>
      <w:r w:rsidRPr="15F26FE9" w:rsidR="5385AEAE">
        <w:rPr>
          <w:rFonts w:cs="Arial"/>
        </w:rPr>
        <w:t>and</w:t>
      </w:r>
      <w:r w:rsidRPr="15F26FE9" w:rsidR="342F0DF4">
        <w:rPr>
          <w:rFonts w:cs="Arial"/>
        </w:rPr>
        <w:t xml:space="preserve"> in</w:t>
      </w:r>
      <w:r w:rsidRPr="15F26FE9" w:rsidR="452626E3">
        <w:rPr>
          <w:rFonts w:cs="Arial"/>
          <w:b/>
          <w:bCs/>
          <w:color w:val="ED7C31"/>
        </w:rPr>
        <w:t xml:space="preserve"> Annex 5</w:t>
      </w:r>
      <w:r w:rsidRPr="15F26FE9">
        <w:rPr>
          <w:rFonts w:cs="Arial"/>
        </w:rPr>
        <w:t xml:space="preserve">. </w:t>
      </w:r>
    </w:p>
    <w:p w:rsidRPr="0073664D" w:rsidR="00A55ABA" w:rsidP="008306BB" w:rsidRDefault="00A55ABA" w14:paraId="58F035C8" w14:textId="77777777">
      <w:pPr>
        <w:ind w:firstLine="0"/>
        <w:rPr>
          <w:rFonts w:cs="Arial"/>
        </w:rPr>
      </w:pPr>
    </w:p>
    <w:p w:rsidRPr="0073664D" w:rsidR="008306BB" w:rsidP="006E5DF5" w:rsidRDefault="008306BB" w14:paraId="1253C30A" w14:textId="59EA9B24">
      <w:pPr>
        <w:ind w:firstLine="720"/>
        <w:rPr>
          <w:rFonts w:cs="Arial"/>
          <w:color w:val="4472C4" w:themeColor="accent1"/>
        </w:rPr>
      </w:pPr>
      <w:r w:rsidRPr="0073664D">
        <w:rPr>
          <w:rFonts w:cs="Arial"/>
        </w:rPr>
        <w:t xml:space="preserve">If, during the pilot phase, </w:t>
      </w:r>
      <w:r w:rsidRPr="00925E65">
        <w:rPr>
          <w:rFonts w:cs="Arial"/>
        </w:rPr>
        <w:t>the</w:t>
      </w:r>
      <w:r w:rsidRPr="15F26FE9">
        <w:rPr>
          <w:rFonts w:cs="Arial"/>
          <w:i/>
          <w:iCs/>
        </w:rPr>
        <w:t xml:space="preserve"> </w:t>
      </w:r>
      <w:r w:rsidRPr="15F26FE9" w:rsidR="00722DE4">
        <w:rPr>
          <w:rFonts w:cs="Arial"/>
          <w:i/>
          <w:iCs/>
        </w:rPr>
        <w:t>EETS Provider</w:t>
      </w:r>
      <w:r w:rsidRPr="15F26FE9">
        <w:rPr>
          <w:rFonts w:cs="Arial"/>
          <w:i/>
          <w:iCs/>
        </w:rPr>
        <w:t xml:space="preserve"> </w:t>
      </w:r>
      <w:r w:rsidRPr="0073664D">
        <w:rPr>
          <w:rFonts w:cs="Arial"/>
        </w:rPr>
        <w:t xml:space="preserve">meets the </w:t>
      </w:r>
      <w:r w:rsidRPr="0073664D" w:rsidR="00C65B1A">
        <w:rPr>
          <w:rFonts w:cs="Arial"/>
        </w:rPr>
        <w:t xml:space="preserve">minimum </w:t>
      </w:r>
      <w:r w:rsidRPr="0073664D">
        <w:rPr>
          <w:rFonts w:cs="Arial"/>
        </w:rPr>
        <w:t xml:space="preserve">qualitative requirements applicable </w:t>
      </w:r>
      <w:r w:rsidRPr="15F26FE9">
        <w:rPr>
          <w:rFonts w:cs="Arial"/>
          <w:i/>
          <w:iCs/>
        </w:rPr>
        <w:t xml:space="preserve">to </w:t>
      </w:r>
      <w:r w:rsidRPr="15F26FE9" w:rsidR="00722DE4">
        <w:rPr>
          <w:rFonts w:cs="Arial"/>
          <w:i/>
          <w:iCs/>
        </w:rPr>
        <w:t>EETS Provider</w:t>
      </w:r>
      <w:r w:rsidRPr="15F26FE9">
        <w:rPr>
          <w:rFonts w:cs="Arial"/>
          <w:i/>
          <w:iCs/>
        </w:rPr>
        <w:t>s</w:t>
      </w:r>
      <w:r w:rsidRPr="0073664D">
        <w:rPr>
          <w:rFonts w:cs="Arial"/>
        </w:rPr>
        <w:t xml:space="preserve">, </w:t>
      </w:r>
      <w:r w:rsidRPr="00925E65">
        <w:rPr>
          <w:rFonts w:cs="Arial"/>
        </w:rPr>
        <w:t>the</w:t>
      </w:r>
      <w:r w:rsidRPr="15F26FE9">
        <w:rPr>
          <w:rFonts w:cs="Arial"/>
          <w:i/>
          <w:iCs/>
        </w:rPr>
        <w:t xml:space="preserve"> </w:t>
      </w:r>
      <w:r w:rsidRPr="15F26FE9" w:rsidR="00722DE4">
        <w:rPr>
          <w:rFonts w:cs="Arial"/>
          <w:i/>
          <w:iCs/>
        </w:rPr>
        <w:t>EETS Provider</w:t>
      </w:r>
      <w:r w:rsidRPr="15F26FE9">
        <w:rPr>
          <w:rFonts w:cs="Arial"/>
          <w:i/>
          <w:iCs/>
        </w:rPr>
        <w:t xml:space="preserve"> </w:t>
      </w:r>
      <w:r w:rsidRPr="0073664D">
        <w:rPr>
          <w:rFonts w:cs="Arial"/>
        </w:rPr>
        <w:t xml:space="preserve">shall be granted authorisation to continue providing services to </w:t>
      </w:r>
      <w:r w:rsidRPr="0073664D" w:rsidR="004670D5">
        <w:rPr>
          <w:rFonts w:cs="Arial"/>
        </w:rPr>
        <w:t>EETS</w:t>
      </w:r>
      <w:r w:rsidRPr="0073664D">
        <w:rPr>
          <w:rFonts w:cs="Arial"/>
        </w:rPr>
        <w:t xml:space="preserve"> </w:t>
      </w:r>
      <w:r w:rsidRPr="0073664D" w:rsidR="00722DE4">
        <w:rPr>
          <w:rFonts w:cs="Arial"/>
        </w:rPr>
        <w:t>User</w:t>
      </w:r>
      <w:r w:rsidRPr="0073664D">
        <w:rPr>
          <w:rFonts w:cs="Arial"/>
        </w:rPr>
        <w:t xml:space="preserve">s. In the event of any type of disruption or non-compliance, </w:t>
      </w:r>
      <w:r w:rsidRPr="00925E65">
        <w:rPr>
          <w:rFonts w:cs="Arial"/>
        </w:rPr>
        <w:t>the</w:t>
      </w:r>
      <w:r w:rsidRPr="15F26FE9">
        <w:rPr>
          <w:rFonts w:cs="Arial"/>
          <w:i/>
          <w:iCs/>
        </w:rPr>
        <w:t xml:space="preserve"> </w:t>
      </w:r>
      <w:r w:rsidRPr="15F26FE9" w:rsidR="00722DE4">
        <w:rPr>
          <w:rFonts w:cs="Arial"/>
          <w:i/>
          <w:iCs/>
        </w:rPr>
        <w:t>EETS Provider</w:t>
      </w:r>
      <w:r w:rsidRPr="15F26FE9">
        <w:rPr>
          <w:rFonts w:cs="Arial"/>
          <w:i/>
          <w:iCs/>
        </w:rPr>
        <w:t xml:space="preserve"> </w:t>
      </w:r>
      <w:r w:rsidRPr="0073664D">
        <w:rPr>
          <w:rFonts w:cs="Arial"/>
        </w:rPr>
        <w:t xml:space="preserve">undertakes </w:t>
      </w:r>
      <w:r w:rsidRPr="0073664D" w:rsidR="00C65B1A">
        <w:rPr>
          <w:rFonts w:cs="Arial"/>
        </w:rPr>
        <w:t xml:space="preserve">to resolve them promptly </w:t>
      </w:r>
      <w:r w:rsidRPr="0073664D">
        <w:rPr>
          <w:rFonts w:cs="Arial"/>
        </w:rPr>
        <w:t xml:space="preserve">so that </w:t>
      </w:r>
      <w:r w:rsidRPr="0073664D" w:rsidR="009F580B">
        <w:rPr>
          <w:rFonts w:cs="Arial"/>
        </w:rPr>
        <w:t>the losses caused by</w:t>
      </w:r>
      <w:r w:rsidRPr="0073664D">
        <w:rPr>
          <w:rFonts w:cs="Arial"/>
        </w:rPr>
        <w:t xml:space="preserve"> service </w:t>
      </w:r>
      <w:r w:rsidRPr="0073664D" w:rsidR="009F580B">
        <w:rPr>
          <w:rFonts w:cs="Arial"/>
        </w:rPr>
        <w:t xml:space="preserve">disruptions </w:t>
      </w:r>
      <w:r w:rsidRPr="0073664D">
        <w:rPr>
          <w:rFonts w:cs="Arial"/>
        </w:rPr>
        <w:t xml:space="preserve">are </w:t>
      </w:r>
      <w:r w:rsidRPr="0073664D" w:rsidR="009F580B">
        <w:rPr>
          <w:rFonts w:cs="Arial"/>
        </w:rPr>
        <w:t xml:space="preserve">minimised </w:t>
      </w:r>
      <w:r w:rsidRPr="0073664D">
        <w:rPr>
          <w:rFonts w:cs="Arial"/>
        </w:rPr>
        <w:t xml:space="preserve">for both </w:t>
      </w:r>
      <w:r w:rsidRPr="0073664D" w:rsidR="004670D5">
        <w:rPr>
          <w:rFonts w:cs="Arial"/>
        </w:rPr>
        <w:t>EETS</w:t>
      </w:r>
      <w:r w:rsidRPr="0073664D">
        <w:rPr>
          <w:rFonts w:cs="Arial"/>
        </w:rPr>
        <w:t xml:space="preserve"> </w:t>
      </w:r>
      <w:r w:rsidRPr="0073664D" w:rsidR="00722DE4">
        <w:rPr>
          <w:rFonts w:cs="Arial"/>
        </w:rPr>
        <w:t>User</w:t>
      </w:r>
      <w:r w:rsidRPr="0073664D">
        <w:rPr>
          <w:rFonts w:cs="Arial"/>
        </w:rPr>
        <w:t xml:space="preserve">s and the Company. In the event of recurring disruptions, </w:t>
      </w:r>
      <w:r w:rsidRPr="0073664D">
        <w:rPr>
          <w:rFonts w:cs="Arial"/>
          <w:color w:val="000000" w:themeColor="text1"/>
        </w:rPr>
        <w:t xml:space="preserve">the Company may suspend the </w:t>
      </w:r>
      <w:r w:rsidRPr="15F26FE9" w:rsidR="00722DE4">
        <w:rPr>
          <w:rFonts w:cs="Arial"/>
          <w:i/>
          <w:iCs/>
          <w:color w:val="000000" w:themeColor="text1"/>
        </w:rPr>
        <w:t>EETS Provider</w:t>
      </w:r>
      <w:r w:rsidRPr="15F26FE9">
        <w:rPr>
          <w:rFonts w:cs="Arial"/>
          <w:i/>
          <w:iCs/>
          <w:color w:val="000000" w:themeColor="text1"/>
        </w:rPr>
        <w:t xml:space="preserve">’s </w:t>
      </w:r>
      <w:r w:rsidRPr="0073664D">
        <w:rPr>
          <w:rFonts w:cs="Arial"/>
          <w:color w:val="000000" w:themeColor="text1"/>
        </w:rPr>
        <w:t xml:space="preserve">authorisation to provide services until the disruptions are resolved or revoke </w:t>
      </w:r>
      <w:r w:rsidRPr="0073664D">
        <w:rPr>
          <w:rFonts w:cs="Arial"/>
        </w:rPr>
        <w:t xml:space="preserve">the </w:t>
      </w:r>
      <w:r w:rsidRPr="0073664D" w:rsidR="009E3BA8">
        <w:rPr>
          <w:rFonts w:cs="Arial"/>
          <w:color w:val="000000" w:themeColor="text1"/>
        </w:rPr>
        <w:t xml:space="preserve">accreditation </w:t>
      </w:r>
      <w:r w:rsidRPr="0073664D">
        <w:rPr>
          <w:rFonts w:cs="Arial"/>
        </w:rPr>
        <w:t xml:space="preserve">authorisation </w:t>
      </w:r>
      <w:r w:rsidRPr="0073664D">
        <w:rPr>
          <w:rFonts w:cs="Arial"/>
          <w:color w:val="000000" w:themeColor="text1"/>
        </w:rPr>
        <w:t xml:space="preserve">entirely </w:t>
      </w:r>
      <w:r w:rsidRPr="0073664D" w:rsidR="009A32EF">
        <w:rPr>
          <w:rFonts w:cs="Arial"/>
        </w:rPr>
        <w:t>(</w:t>
      </w:r>
      <w:r w:rsidRPr="0073664D" w:rsidR="00ED08E7">
        <w:rPr>
          <w:rFonts w:cs="Arial"/>
        </w:rPr>
        <w:t xml:space="preserve">for more details, </w:t>
      </w:r>
      <w:r w:rsidRPr="0073664D" w:rsidR="00F05506">
        <w:rPr>
          <w:rFonts w:cs="Arial"/>
        </w:rPr>
        <w:t xml:space="preserve">see </w:t>
      </w:r>
      <w:r w:rsidRPr="0073664D" w:rsidR="000147FE">
        <w:rPr>
          <w:rFonts w:cs="Arial"/>
        </w:rPr>
        <w:t xml:space="preserve">the section </w:t>
      </w:r>
      <w:r w:rsidRPr="0073664D" w:rsidR="00ED08E7">
        <w:rPr>
          <w:b/>
          <w:bCs/>
        </w:rPr>
        <w:t>“</w:t>
      </w:r>
      <w:r w:rsidRPr="0073664D" w:rsidR="00CF1609">
        <w:rPr>
          <w:rFonts w:cs="Arial"/>
          <w:b/>
          <w:bCs/>
        </w:rPr>
        <w:fldChar w:fldCharType="begin"/>
      </w:r>
      <w:r w:rsidRPr="0073664D" w:rsidR="00CF1609">
        <w:rPr>
          <w:rFonts w:cs="Arial"/>
          <w:b/>
          <w:bCs/>
        </w:rPr>
        <w:instrText xml:space="preserve"> REF _Ref191371541 \h  \* MERGEFORMAT </w:instrText>
      </w:r>
      <w:r w:rsidRPr="0073664D" w:rsidR="00CF1609">
        <w:rPr>
          <w:rFonts w:cs="Arial"/>
          <w:b/>
          <w:bCs/>
        </w:rPr>
      </w:r>
      <w:r w:rsidRPr="0073664D" w:rsidR="00CF1609">
        <w:rPr>
          <w:rFonts w:cs="Arial"/>
          <w:b/>
          <w:bCs/>
        </w:rPr>
        <w:fldChar w:fldCharType="separate"/>
      </w:r>
      <w:r w:rsidRPr="0073664D" w:rsidR="00ED08E7">
        <w:rPr>
          <w:rFonts w:cs="Arial"/>
        </w:rPr>
        <w:t>Suspension of Service Provision</w:t>
      </w:r>
      <w:r w:rsidRPr="0073664D" w:rsidR="00CF1609">
        <w:rPr>
          <w:rFonts w:cs="Arial"/>
          <w:b/>
          <w:bCs/>
        </w:rPr>
        <w:fldChar w:fldCharType="end"/>
      </w:r>
      <w:r w:rsidRPr="0073664D" w:rsidR="00ED08E7">
        <w:rPr>
          <w:rFonts w:cs="Arial"/>
        </w:rPr>
        <w:t>”</w:t>
      </w:r>
      <w:r w:rsidRPr="0073664D" w:rsidR="00F05506">
        <w:rPr>
          <w:rFonts w:cs="Arial"/>
        </w:rPr>
        <w:t>)</w:t>
      </w:r>
      <w:r w:rsidRPr="0073664D">
        <w:rPr>
          <w:rFonts w:cs="Arial"/>
        </w:rPr>
        <w:t xml:space="preserve">. </w:t>
      </w:r>
    </w:p>
    <w:p w:rsidRPr="0073664D" w:rsidR="00A55ABA" w:rsidP="008306BB" w:rsidRDefault="00A55ABA" w14:paraId="0C7AB677" w14:textId="77777777">
      <w:pPr>
        <w:ind w:firstLine="0"/>
        <w:rPr>
          <w:rFonts w:cs="Arial"/>
        </w:rPr>
      </w:pPr>
    </w:p>
    <w:p w:rsidRPr="0073664D" w:rsidR="005824EF" w:rsidP="00C42B46" w:rsidRDefault="6F020E84" w14:paraId="0A7B8E4F" w14:textId="13D878EB">
      <w:pPr>
        <w:rPr>
          <w:rFonts w:cs="Arial"/>
        </w:rPr>
      </w:pPr>
      <w:r w:rsidRPr="15F26FE9">
        <w:rPr>
          <w:rFonts w:cs="Arial"/>
        </w:rPr>
        <w:t xml:space="preserve">Provided that the service is provided </w:t>
      </w:r>
      <w:r w:rsidRPr="15F26FE9" w:rsidR="12244FFC">
        <w:rPr>
          <w:rFonts w:cs="Arial"/>
        </w:rPr>
        <w:t xml:space="preserve">correctly </w:t>
      </w:r>
      <w:r w:rsidRPr="15F26FE9">
        <w:rPr>
          <w:rFonts w:cs="Arial"/>
        </w:rPr>
        <w:t xml:space="preserve">during the pilot phase </w:t>
      </w:r>
      <w:r w:rsidRPr="15F26FE9" w:rsidR="0C2039DD">
        <w:rPr>
          <w:rFonts w:cs="Arial"/>
        </w:rPr>
        <w:t xml:space="preserve">and </w:t>
      </w:r>
      <w:r w:rsidRPr="15F26FE9">
        <w:rPr>
          <w:rFonts w:cs="Arial"/>
        </w:rPr>
        <w:t>the</w:t>
      </w:r>
      <w:r w:rsidRPr="15F26FE9">
        <w:rPr>
          <w:rFonts w:cs="Arial"/>
          <w:i/>
          <w:iCs/>
        </w:rPr>
        <w:t xml:space="preserve"> </w:t>
      </w:r>
      <w:r w:rsidRPr="15F26FE9" w:rsidR="388E2FD8">
        <w:rPr>
          <w:rFonts w:cs="Arial"/>
          <w:i/>
          <w:iCs/>
        </w:rPr>
        <w:t>EETS Provider</w:t>
      </w:r>
      <w:r w:rsidRPr="15F26FE9">
        <w:rPr>
          <w:rFonts w:cs="Arial"/>
          <w:i/>
          <w:iCs/>
        </w:rPr>
        <w:t xml:space="preserve"> </w:t>
      </w:r>
      <w:r w:rsidRPr="15F26FE9">
        <w:rPr>
          <w:rFonts w:cs="Arial"/>
        </w:rPr>
        <w:t>has rectified the issues identified</w:t>
      </w:r>
      <w:r w:rsidRPr="15F26FE9" w:rsidR="42C3CB82">
        <w:rPr>
          <w:rFonts w:cs="Arial"/>
        </w:rPr>
        <w:t xml:space="preserve"> (if identified)</w:t>
      </w:r>
      <w:r w:rsidRPr="15F26FE9">
        <w:rPr>
          <w:rFonts w:cs="Arial"/>
        </w:rPr>
        <w:t xml:space="preserve"> during the pilot phase, the</w:t>
      </w:r>
      <w:r w:rsidRPr="15F26FE9">
        <w:rPr>
          <w:rFonts w:cs="Arial"/>
          <w:i/>
          <w:iCs/>
        </w:rPr>
        <w:t xml:space="preserve"> </w:t>
      </w:r>
      <w:r w:rsidRPr="15F26FE9" w:rsidR="388E2FD8">
        <w:rPr>
          <w:rFonts w:cs="Arial"/>
          <w:i/>
          <w:iCs/>
        </w:rPr>
        <w:t>EETS Provider</w:t>
      </w:r>
      <w:r w:rsidRPr="15F26FE9">
        <w:rPr>
          <w:rFonts w:cs="Arial"/>
          <w:i/>
          <w:iCs/>
        </w:rPr>
        <w:t xml:space="preserve"> </w:t>
      </w:r>
      <w:r w:rsidRPr="15F26FE9">
        <w:rPr>
          <w:rFonts w:cs="Arial"/>
        </w:rPr>
        <w:t xml:space="preserve">shall be deemed to be in full </w:t>
      </w:r>
      <w:r w:rsidRPr="15F26FE9">
        <w:rPr>
          <w:rFonts w:cs="Arial"/>
        </w:rPr>
        <w:t xml:space="preserve">compliance with the conditions for the provision of the </w:t>
      </w:r>
      <w:r w:rsidRPr="15F26FE9" w:rsidR="6DB9B59E">
        <w:rPr>
          <w:rFonts w:cs="Arial"/>
        </w:rPr>
        <w:t>EETS</w:t>
      </w:r>
      <w:r w:rsidRPr="15F26FE9">
        <w:rPr>
          <w:rFonts w:cs="Arial"/>
        </w:rPr>
        <w:t xml:space="preserve"> service.</w:t>
      </w:r>
      <w:r w:rsidRPr="15F26FE9" w:rsidR="0F1E2DBF">
        <w:rPr>
          <w:rFonts w:cs="Arial"/>
        </w:rPr>
        <w:t xml:space="preserve"> </w:t>
      </w:r>
      <w:r w:rsidRPr="15F26FE9" w:rsidR="12244FFC">
        <w:rPr>
          <w:rFonts w:cs="Arial"/>
        </w:rPr>
        <w:t>If the</w:t>
      </w:r>
      <w:r w:rsidRPr="15F26FE9" w:rsidR="12244FFC">
        <w:rPr>
          <w:rFonts w:cs="Arial"/>
          <w:i/>
          <w:iCs/>
        </w:rPr>
        <w:t xml:space="preserve"> </w:t>
      </w:r>
      <w:r w:rsidRPr="15F26FE9" w:rsidR="388E2FD8">
        <w:rPr>
          <w:rFonts w:cs="Arial"/>
          <w:i/>
          <w:iCs/>
        </w:rPr>
        <w:t>EETS Provider</w:t>
      </w:r>
      <w:r w:rsidRPr="15F26FE9" w:rsidR="12244FFC">
        <w:rPr>
          <w:rFonts w:cs="Arial"/>
          <w:i/>
          <w:iCs/>
        </w:rPr>
        <w:t xml:space="preserve"> </w:t>
      </w:r>
      <w:r w:rsidRPr="15F26FE9" w:rsidR="12244FFC">
        <w:rPr>
          <w:rFonts w:cs="Arial"/>
        </w:rPr>
        <w:t xml:space="preserve">fails to rectify </w:t>
      </w:r>
      <w:r w:rsidRPr="15F26FE9" w:rsidR="4DBA4E8E">
        <w:rPr>
          <w:rFonts w:cs="Arial"/>
        </w:rPr>
        <w:t xml:space="preserve">the faults identified during the pilot phase or fails to meet the specified quality indicators for service provision, the Company may unilaterally terminate the </w:t>
      </w:r>
      <w:r w:rsidRPr="15F26FE9" w:rsidR="2E2387FC">
        <w:rPr>
          <w:rFonts w:cs="Arial"/>
        </w:rPr>
        <w:t>service provision contract</w:t>
      </w:r>
      <w:r w:rsidRPr="15F26FE9" w:rsidR="503BF673">
        <w:rPr>
          <w:rFonts w:cs="Arial"/>
        </w:rPr>
        <w:t xml:space="preserve"> </w:t>
      </w:r>
      <w:r w:rsidRPr="15F26FE9" w:rsidR="503BF673">
        <w:rPr>
          <w:rFonts w:eastAsia="Arial" w:cs="Arial"/>
        </w:rPr>
        <w:t xml:space="preserve">and </w:t>
      </w:r>
      <w:r w:rsidRPr="15F26FE9" w:rsidR="565D36B3">
        <w:rPr>
          <w:rFonts w:eastAsia="Arial" w:cs="Arial"/>
        </w:rPr>
        <w:t>require</w:t>
      </w:r>
      <w:r w:rsidRPr="15F26FE9" w:rsidR="7B3E04C1">
        <w:rPr>
          <w:rFonts w:eastAsia="Arial" w:cs="Arial"/>
        </w:rPr>
        <w:t xml:space="preserve"> to re-perform the accreditation procedure</w:t>
      </w:r>
      <w:r w:rsidRPr="15F26FE9" w:rsidR="565D36B3">
        <w:rPr>
          <w:rFonts w:eastAsia="Arial" w:cs="Arial"/>
        </w:rPr>
        <w:t xml:space="preserve"> of the EETS Provider</w:t>
      </w:r>
      <w:r w:rsidRPr="15F26FE9" w:rsidR="4DBA4E8E">
        <w:rPr>
          <w:rFonts w:cs="Arial"/>
        </w:rPr>
        <w:t xml:space="preserve">. </w:t>
      </w:r>
    </w:p>
    <w:p w:rsidRPr="0073664D" w:rsidR="00057411" w:rsidP="369AB4FC" w:rsidRDefault="00057411" w14:paraId="239BCEA6" w14:textId="77777777">
      <w:pPr>
        <w:rPr>
          <w:rFonts w:cs="Arial"/>
        </w:rPr>
      </w:pPr>
    </w:p>
    <w:p w:rsidRPr="0073664D" w:rsidR="004D1B7B" w:rsidP="00A84185" w:rsidRDefault="0073664D" w14:paraId="0285AFF2" w14:textId="7F76989F">
      <w:pPr>
        <w:pStyle w:val="Heading2"/>
      </w:pPr>
      <w:bookmarkStart w:name="_Toc233039509" w:id="26"/>
      <w:r w:rsidRPr="00925E65">
        <w:t>Qualitative service provision indicators</w:t>
      </w:r>
      <w:bookmarkEnd w:id="26"/>
    </w:p>
    <w:p w:rsidRPr="0073664D" w:rsidR="007D217E" w:rsidP="15F26FE9" w:rsidRDefault="6F020E84" w14:paraId="33032BF4" w14:textId="566E7475">
      <w:r>
        <w:t xml:space="preserve">Upon commencing the provision of </w:t>
      </w:r>
      <w:r w:rsidR="6DB9B59E">
        <w:t>EETS</w:t>
      </w:r>
      <w:r>
        <w:t xml:space="preserve"> services</w:t>
      </w:r>
      <w:r w:rsidR="70C67B5B">
        <w:t xml:space="preserve">, </w:t>
      </w:r>
      <w:r w:rsidR="58A3FEF1">
        <w:t>the</w:t>
      </w:r>
      <w:r w:rsidRPr="15F26FE9" w:rsidR="58A3FEF1">
        <w:rPr>
          <w:i/>
          <w:iCs/>
        </w:rPr>
        <w:t xml:space="preserve"> </w:t>
      </w:r>
      <w:r w:rsidRPr="15F26FE9" w:rsidR="388E2FD8">
        <w:rPr>
          <w:i/>
          <w:iCs/>
        </w:rPr>
        <w:t>EETS Provider</w:t>
      </w:r>
      <w:r w:rsidRPr="15F26FE9" w:rsidR="58A3FEF1">
        <w:rPr>
          <w:i/>
          <w:iCs/>
        </w:rPr>
        <w:t xml:space="preserve"> </w:t>
      </w:r>
      <w:r>
        <w:t xml:space="preserve">undertakes to comply with </w:t>
      </w:r>
      <w:r w:rsidR="63DFE161">
        <w:t>the</w:t>
      </w:r>
      <w:r w:rsidR="54708630">
        <w:t xml:space="preserve"> service provision</w:t>
      </w:r>
      <w:r w:rsidR="4917496F">
        <w:t xml:space="preserve"> requirements set </w:t>
      </w:r>
      <w:r w:rsidRPr="15F26FE9" w:rsidR="58A3FEF1">
        <w:rPr>
          <w:i/>
          <w:iCs/>
        </w:rPr>
        <w:t xml:space="preserve">for </w:t>
      </w:r>
      <w:r w:rsidR="58A3FEF1">
        <w:t>the</w:t>
      </w:r>
      <w:r w:rsidRPr="15F26FE9" w:rsidR="58A3FEF1">
        <w:rPr>
          <w:i/>
          <w:iCs/>
        </w:rPr>
        <w:t xml:space="preserve"> </w:t>
      </w:r>
      <w:r w:rsidRPr="15F26FE9" w:rsidR="388E2FD8">
        <w:rPr>
          <w:i/>
          <w:iCs/>
        </w:rPr>
        <w:t>EETS Provider</w:t>
      </w:r>
      <w:r w:rsidR="63DFE161">
        <w:t xml:space="preserve">. </w:t>
      </w:r>
      <w:r w:rsidRPr="15F26FE9" w:rsidR="529B3173">
        <w:rPr>
          <w:rFonts w:eastAsia="Arial" w:cs="Arial"/>
          <w:szCs w:val="20"/>
        </w:rPr>
        <w:t xml:space="preserve">If the EETS Provider fails to achieve the KPI values set out in </w:t>
      </w:r>
      <w:r w:rsidRPr="15F26FE9" w:rsidR="529B3173">
        <w:rPr>
          <w:rFonts w:cs="Arial"/>
          <w:b/>
          <w:bCs/>
          <w:color w:val="ED7D31" w:themeColor="accent2"/>
        </w:rPr>
        <w:t xml:space="preserve">Annex 5 </w:t>
      </w:r>
      <w:r w:rsidRPr="15F26FE9" w:rsidR="529B3173">
        <w:rPr>
          <w:rFonts w:eastAsia="Arial" w:cs="Arial"/>
          <w:szCs w:val="20"/>
        </w:rPr>
        <w:t>for two consecutive quarters, the Toll Charger shall be entitled to unilaterally initiate the suspension of the Agreement. The provision of services may be resumed only after the EETS Provider has provided the Toll Charger with sufficient and objective evidence demonstrating that the identified breaches, deficiencies or non-conformities (including, but not limited to, deficiencies relating to system performance, processes or procedures) that resulted in the failure to achieve the applicable KPI values have been fully remedied and that the risk of their recurrence has been adequately mitigated. The decision to resume the provision of services shall be made by the Toll Charger after assessing the evidence submitted by the EETS Provider.</w:t>
      </w:r>
    </w:p>
    <w:p w:rsidRPr="0073664D" w:rsidR="00A24100" w:rsidP="00A24100" w:rsidRDefault="00A24100" w14:paraId="1B2E5E7B" w14:textId="3A155CA2">
      <w:pPr>
        <w:ind w:firstLine="0"/>
        <w:rPr>
          <w:rFonts w:cs="Arial"/>
        </w:rPr>
      </w:pPr>
      <w:r w:rsidRPr="0073664D">
        <w:rPr>
          <w:rFonts w:cs="Arial"/>
        </w:rPr>
        <w:t xml:space="preserve">A detailed description of the indicators is provided </w:t>
      </w:r>
      <w:r w:rsidR="0073664D">
        <w:rPr>
          <w:rFonts w:cs="Arial"/>
        </w:rPr>
        <w:t xml:space="preserve">in </w:t>
      </w:r>
      <w:r w:rsidRPr="0073664D">
        <w:rPr>
          <w:rFonts w:cs="Arial"/>
          <w:b/>
          <w:bCs/>
          <w:color w:val="ED7D31" w:themeColor="accent2"/>
        </w:rPr>
        <w:t>A</w:t>
      </w:r>
      <w:r w:rsidR="0073664D">
        <w:rPr>
          <w:rFonts w:cs="Arial"/>
          <w:b/>
          <w:bCs/>
          <w:color w:val="ED7D31" w:themeColor="accent2"/>
        </w:rPr>
        <w:t>nnex</w:t>
      </w:r>
      <w:r w:rsidRPr="0073664D">
        <w:rPr>
          <w:rFonts w:cs="Arial"/>
          <w:b/>
          <w:bCs/>
          <w:color w:val="ED7D31" w:themeColor="accent2"/>
        </w:rPr>
        <w:t xml:space="preserve"> 5. </w:t>
      </w:r>
    </w:p>
    <w:p w:rsidRPr="0073664D" w:rsidR="00F05506" w:rsidP="00F05506" w:rsidRDefault="00F05506" w14:paraId="7C6C82EA" w14:textId="77777777">
      <w:pPr>
        <w:ind w:left="1440" w:firstLine="0"/>
      </w:pPr>
    </w:p>
    <w:p w:rsidRPr="0073664D" w:rsidR="00F05506" w:rsidP="00A84185" w:rsidRDefault="00F05506" w14:paraId="139B9D9B" w14:textId="75D98C76">
      <w:pPr>
        <w:pStyle w:val="Heading2"/>
      </w:pPr>
      <w:bookmarkStart w:name="_Ref191371541" w:id="27"/>
      <w:bookmarkStart w:name="_Toc233039510" w:id="28"/>
      <w:r w:rsidRPr="0073664D">
        <w:t>Suspension of service provision</w:t>
      </w:r>
      <w:bookmarkEnd w:id="27"/>
      <w:bookmarkEnd w:id="28"/>
      <w:r w:rsidRPr="0073664D">
        <w:t xml:space="preserve"> </w:t>
      </w:r>
    </w:p>
    <w:p w:rsidRPr="0073664D" w:rsidR="00993D21" w:rsidP="00993D21" w:rsidRDefault="00993D21" w14:paraId="72485F19" w14:textId="77777777">
      <w:pPr>
        <w:ind w:firstLine="0"/>
        <w:rPr>
          <w:rFonts w:cs="Arial"/>
        </w:rPr>
      </w:pPr>
      <w:r w:rsidRPr="0073664D">
        <w:rPr>
          <w:rFonts w:cs="Arial"/>
        </w:rPr>
        <w:t xml:space="preserve">Temporary suspension of service provision may occur in the following cases: </w:t>
      </w:r>
    </w:p>
    <w:p w:rsidRPr="0073664D" w:rsidR="00993D21" w:rsidP="00993D21" w:rsidRDefault="00993D21" w14:paraId="5D7548F4" w14:textId="1F5C9AA8">
      <w:pPr>
        <w:pStyle w:val="ListParagraph"/>
        <w:numPr>
          <w:ilvl w:val="0"/>
          <w:numId w:val="9"/>
        </w:numPr>
        <w:rPr>
          <w:rFonts w:cs="Arial"/>
        </w:rPr>
      </w:pPr>
      <w:r w:rsidRPr="0073664D">
        <w:rPr>
          <w:rFonts w:cs="Arial"/>
        </w:rPr>
        <w:t xml:space="preserve">Where, due to data transmission errors between the </w:t>
      </w:r>
      <w:r w:rsidRPr="0073664D" w:rsidR="00722DE4">
        <w:rPr>
          <w:rFonts w:cs="Arial"/>
        </w:rPr>
        <w:t>EETS Provider</w:t>
      </w:r>
      <w:r w:rsidRPr="0073664D">
        <w:rPr>
          <w:rFonts w:cs="Arial"/>
        </w:rPr>
        <w:t xml:space="preserve"> and the Company’s system, </w:t>
      </w:r>
      <w:r w:rsidRPr="0073664D" w:rsidR="004670D5">
        <w:rPr>
          <w:rFonts w:cs="Arial"/>
        </w:rPr>
        <w:t>EETS</w:t>
      </w:r>
      <w:r w:rsidRPr="0073664D">
        <w:rPr>
          <w:rFonts w:cs="Arial"/>
        </w:rPr>
        <w:t xml:space="preserve"> </w:t>
      </w:r>
      <w:r w:rsidRPr="0073664D" w:rsidR="00722DE4">
        <w:rPr>
          <w:rFonts w:cs="Arial"/>
        </w:rPr>
        <w:t>User</w:t>
      </w:r>
      <w:r w:rsidRPr="0073664D">
        <w:rPr>
          <w:rFonts w:cs="Arial"/>
        </w:rPr>
        <w:t xml:space="preserve">s experience temporary disruptions for more than 2 working days; </w:t>
      </w:r>
    </w:p>
    <w:p w:rsidRPr="0073664D" w:rsidR="00993D21" w:rsidP="00993D21" w:rsidRDefault="00993D21" w14:paraId="777C90AE" w14:textId="77777777">
      <w:pPr>
        <w:pStyle w:val="ListParagraph"/>
        <w:numPr>
          <w:ilvl w:val="0"/>
          <w:numId w:val="9"/>
        </w:numPr>
        <w:rPr>
          <w:rFonts w:cs="Arial"/>
        </w:rPr>
      </w:pPr>
      <w:r w:rsidRPr="0073664D">
        <w:rPr>
          <w:rFonts w:cs="Arial"/>
        </w:rPr>
        <w:t xml:space="preserve">Temporary server or network failures, the resolution of which requires more than 2 working days; </w:t>
      </w:r>
    </w:p>
    <w:p w:rsidRPr="0073664D" w:rsidR="00993D21" w:rsidP="00993D21" w:rsidRDefault="00993D21" w14:paraId="00C74D77" w14:textId="7B7DEBE7">
      <w:pPr>
        <w:pStyle w:val="ListParagraph"/>
        <w:numPr>
          <w:ilvl w:val="0"/>
          <w:numId w:val="9"/>
        </w:numPr>
        <w:rPr>
          <w:rFonts w:cs="Arial"/>
        </w:rPr>
      </w:pPr>
      <w:r w:rsidRPr="0073664D">
        <w:rPr>
          <w:rFonts w:cs="Arial"/>
        </w:rPr>
        <w:t xml:space="preserve">Implementation of the new </w:t>
      </w:r>
      <w:r w:rsidRPr="0073664D" w:rsidR="00722DE4">
        <w:rPr>
          <w:rFonts w:cs="Arial"/>
          <w:i/>
          <w:iCs/>
        </w:rPr>
        <w:t>EETS Provider</w:t>
      </w:r>
      <w:r w:rsidRPr="0073664D">
        <w:rPr>
          <w:rFonts w:cs="Arial"/>
          <w:i/>
          <w:iCs/>
        </w:rPr>
        <w:t xml:space="preserve"> </w:t>
      </w:r>
      <w:r w:rsidRPr="0073664D">
        <w:rPr>
          <w:rFonts w:cs="Arial"/>
        </w:rPr>
        <w:t xml:space="preserve">system, which requires a service </w:t>
      </w:r>
      <w:r w:rsidRPr="0073664D" w:rsidR="418A9FA6">
        <w:rPr>
          <w:rFonts w:cs="Arial"/>
        </w:rPr>
        <w:t xml:space="preserve">interruption </w:t>
      </w:r>
      <w:r w:rsidRPr="0073664D">
        <w:rPr>
          <w:rFonts w:cs="Arial"/>
        </w:rPr>
        <w:t>of up to 2 working days;</w:t>
      </w:r>
    </w:p>
    <w:p w:rsidRPr="0073664D" w:rsidR="00993D21" w:rsidP="00993D21" w:rsidRDefault="00993D21" w14:paraId="78F37138" w14:textId="77777777">
      <w:pPr>
        <w:pStyle w:val="ListParagraph"/>
        <w:numPr>
          <w:ilvl w:val="0"/>
          <w:numId w:val="9"/>
        </w:numPr>
        <w:rPr>
          <w:rFonts w:cs="Arial"/>
        </w:rPr>
      </w:pPr>
      <w:r w:rsidRPr="0073664D">
        <w:rPr>
          <w:rFonts w:cs="Arial"/>
        </w:rPr>
        <w:t>Temporary implementation and testing of system updates to ensure compatibility between systems;</w:t>
      </w:r>
    </w:p>
    <w:p w:rsidRPr="0073664D" w:rsidR="00993D21" w:rsidP="00993D21" w:rsidRDefault="00993D21" w14:paraId="2E4B6AE1" w14:textId="4D5C8986">
      <w:pPr>
        <w:pStyle w:val="ListParagraph"/>
        <w:numPr>
          <w:ilvl w:val="0"/>
          <w:numId w:val="9"/>
        </w:numPr>
        <w:rPr>
          <w:rFonts w:cs="Arial"/>
        </w:rPr>
      </w:pPr>
      <w:r w:rsidRPr="0073664D">
        <w:rPr>
          <w:rFonts w:cs="Arial"/>
        </w:rPr>
        <w:t xml:space="preserve">Temporary non-compliance with </w:t>
      </w:r>
      <w:r w:rsidR="001B0C3F">
        <w:rPr>
          <w:rFonts w:cs="Arial"/>
        </w:rPr>
        <w:t xml:space="preserve">the </w:t>
      </w:r>
      <w:r w:rsidRPr="0073664D" w:rsidR="00722DE4">
        <w:rPr>
          <w:rFonts w:cs="Arial"/>
          <w:i/>
          <w:iCs/>
        </w:rPr>
        <w:t>EETS Provider</w:t>
      </w:r>
      <w:r w:rsidR="001B0C3F">
        <w:rPr>
          <w:rFonts w:cs="Arial"/>
          <w:i/>
          <w:iCs/>
        </w:rPr>
        <w:t>’s</w:t>
      </w:r>
      <w:r w:rsidRPr="0073664D">
        <w:rPr>
          <w:rFonts w:cs="Arial"/>
          <w:i/>
          <w:iCs/>
        </w:rPr>
        <w:t xml:space="preserve"> </w:t>
      </w:r>
      <w:r w:rsidRPr="0073664D">
        <w:rPr>
          <w:rFonts w:cs="Arial"/>
        </w:rPr>
        <w:t xml:space="preserve">qualifications, e.g. where </w:t>
      </w:r>
      <w:r w:rsidRPr="0073664D" w:rsidR="7247F544">
        <w:rPr>
          <w:rFonts w:cs="Arial"/>
        </w:rPr>
        <w:t>certificates</w:t>
      </w:r>
      <w:r w:rsidRPr="0073664D" w:rsidR="7C2418DB">
        <w:rPr>
          <w:rFonts w:cs="Arial"/>
        </w:rPr>
        <w:t xml:space="preserve"> need to be renewed or extended</w:t>
      </w:r>
      <w:r w:rsidRPr="0073664D">
        <w:rPr>
          <w:rFonts w:cs="Arial"/>
        </w:rPr>
        <w:t>;</w:t>
      </w:r>
    </w:p>
    <w:p w:rsidRPr="0073664D" w:rsidR="00993D21" w:rsidP="00993D21" w:rsidRDefault="00993D21" w14:paraId="613C624B" w14:textId="6DECF768">
      <w:pPr>
        <w:pStyle w:val="ListParagraph"/>
        <w:numPr>
          <w:ilvl w:val="0"/>
          <w:numId w:val="9"/>
        </w:numPr>
        <w:rPr>
          <w:rFonts w:cs="Arial"/>
        </w:rPr>
      </w:pPr>
      <w:r w:rsidRPr="15F26FE9">
        <w:rPr>
          <w:rFonts w:cs="Arial"/>
        </w:rPr>
        <w:t>Temporary non-compliance with legal requirements necessitated by updated national or EU legislation</w:t>
      </w:r>
      <w:r w:rsidRPr="15F26FE9" w:rsidR="0D2C68FA">
        <w:rPr>
          <w:rFonts w:cs="Arial"/>
        </w:rPr>
        <w:t>;</w:t>
      </w:r>
    </w:p>
    <w:p w:rsidRPr="0073664D" w:rsidR="00993D21" w:rsidP="00993D21" w:rsidRDefault="0D2C68FA" w14:paraId="1E501095" w14:textId="47D90845">
      <w:pPr>
        <w:pStyle w:val="ListParagraph"/>
        <w:numPr>
          <w:ilvl w:val="0"/>
          <w:numId w:val="9"/>
        </w:numPr>
        <w:rPr>
          <w:rFonts w:cs="Arial"/>
        </w:rPr>
      </w:pPr>
      <w:r w:rsidRPr="15F26FE9">
        <w:rPr>
          <w:rFonts w:cs="Arial"/>
        </w:rPr>
        <w:t>Other circumstances affecting the provision of EETS.</w:t>
      </w:r>
      <w:r w:rsidRPr="15F26FE9" w:rsidR="00993D21">
        <w:rPr>
          <w:rFonts w:cs="Arial"/>
        </w:rPr>
        <w:t xml:space="preserve"> </w:t>
      </w:r>
    </w:p>
    <w:p w:rsidRPr="0073664D" w:rsidR="00993D21" w:rsidP="00993D21" w:rsidRDefault="00993D21" w14:paraId="0098EB9D" w14:textId="77777777">
      <w:pPr>
        <w:ind w:firstLine="0"/>
        <w:rPr>
          <w:rFonts w:cs="Arial"/>
        </w:rPr>
      </w:pPr>
    </w:p>
    <w:p w:rsidRPr="0073664D" w:rsidR="00993D21" w:rsidP="00993D21" w:rsidRDefault="74C19601" w14:paraId="0593A474" w14:textId="6C1F0C3D">
      <w:pPr>
        <w:ind w:firstLine="0"/>
        <w:rPr>
          <w:rFonts w:cs="Arial"/>
        </w:rPr>
      </w:pPr>
      <w:r w:rsidRPr="15F26FE9">
        <w:rPr>
          <w:rFonts w:cs="Arial"/>
        </w:rPr>
        <w:t xml:space="preserve"> Complete revocation of authorization to provide services and termination of the Agreement</w:t>
      </w:r>
      <w:r w:rsidRPr="15F26FE9" w:rsidR="00993D21">
        <w:rPr>
          <w:rFonts w:cs="Arial"/>
        </w:rPr>
        <w:t xml:space="preserve">: </w:t>
      </w:r>
    </w:p>
    <w:p w:rsidRPr="0073664D" w:rsidR="00993D21" w:rsidP="00993D21" w:rsidRDefault="00993D21" w14:paraId="0C18B563" w14:textId="5F14A48C">
      <w:pPr>
        <w:pStyle w:val="ListParagraph"/>
        <w:numPr>
          <w:ilvl w:val="0"/>
          <w:numId w:val="10"/>
        </w:numPr>
        <w:rPr>
          <w:rFonts w:cs="Arial"/>
        </w:rPr>
      </w:pPr>
      <w:r w:rsidRPr="0073664D">
        <w:rPr>
          <w:rFonts w:cs="Arial"/>
        </w:rPr>
        <w:t xml:space="preserve">The system or equipment used by </w:t>
      </w: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is completely incompatible with </w:t>
      </w:r>
      <w:r w:rsidRPr="0073664D" w:rsidR="000C7EC8">
        <w:rPr>
          <w:rFonts w:cs="Arial"/>
        </w:rPr>
        <w:t>the Company</w:t>
      </w:r>
      <w:r w:rsidR="001B0C3F">
        <w:rPr>
          <w:rFonts w:cs="Arial"/>
        </w:rPr>
        <w:t>’</w:t>
      </w:r>
      <w:r w:rsidRPr="0073664D" w:rsidR="000C7EC8">
        <w:rPr>
          <w:rFonts w:cs="Arial"/>
        </w:rPr>
        <w:t>s system</w:t>
      </w:r>
      <w:r w:rsidRPr="0073664D">
        <w:rPr>
          <w:rFonts w:cs="Arial"/>
        </w:rPr>
        <w:t>;</w:t>
      </w:r>
    </w:p>
    <w:p w:rsidRPr="0073664D" w:rsidR="00993D21" w:rsidP="00993D21" w:rsidRDefault="001B0C3F" w14:paraId="2AF33B44" w14:textId="35F98925">
      <w:pPr>
        <w:pStyle w:val="ListParagraph"/>
        <w:numPr>
          <w:ilvl w:val="0"/>
          <w:numId w:val="10"/>
        </w:numPr>
        <w:rPr>
          <w:rFonts w:cs="Arial"/>
        </w:rPr>
      </w:pPr>
      <w:r>
        <w:rPr>
          <w:rFonts w:cs="Arial"/>
        </w:rPr>
        <w:t>A f</w:t>
      </w:r>
      <w:r w:rsidRPr="0073664D" w:rsidR="00993D21">
        <w:rPr>
          <w:rFonts w:cs="Arial"/>
        </w:rPr>
        <w:t xml:space="preserve">ailure to comply </w:t>
      </w:r>
      <w:r w:rsidRPr="0073664D" w:rsidR="4BE28647">
        <w:rPr>
          <w:rFonts w:cs="Arial"/>
        </w:rPr>
        <w:t xml:space="preserve">with and/or </w:t>
      </w:r>
      <w:r w:rsidRPr="0073664D" w:rsidR="00993D21">
        <w:rPr>
          <w:rFonts w:cs="Arial"/>
        </w:rPr>
        <w:t>no intention to comply with contractual obligations;</w:t>
      </w:r>
    </w:p>
    <w:p w:rsidRPr="0073664D" w:rsidR="00993D21" w:rsidP="00993D21" w:rsidRDefault="00993D21" w14:paraId="50355EEC" w14:textId="77FF14AE">
      <w:pPr>
        <w:pStyle w:val="ListParagraph"/>
        <w:numPr>
          <w:ilvl w:val="0"/>
          <w:numId w:val="10"/>
        </w:numPr>
        <w:rPr>
          <w:rFonts w:cs="Arial"/>
        </w:rPr>
      </w:pP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is unable to meet its financial obligations, or bankruptcy or cessation of business has been initiated </w:t>
      </w:r>
      <w:r w:rsidRPr="00925E65">
        <w:rPr>
          <w:rFonts w:cs="Arial"/>
        </w:rPr>
        <w:t>against 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due to financial difficulties;</w:t>
      </w:r>
    </w:p>
    <w:p w:rsidRPr="0073664D" w:rsidR="00993D21" w:rsidP="00993D21" w:rsidRDefault="00993D21" w14:paraId="2A877122" w14:textId="2349000C">
      <w:pPr>
        <w:pStyle w:val="ListParagraph"/>
        <w:numPr>
          <w:ilvl w:val="0"/>
          <w:numId w:val="10"/>
        </w:numPr>
        <w:rPr>
          <w:rFonts w:cs="Arial"/>
        </w:rPr>
      </w:pP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Pr>
          <w:rFonts w:cs="Arial"/>
        </w:rPr>
        <w:t xml:space="preserve">engages </w:t>
      </w:r>
      <w:r w:rsidRPr="0073664D" w:rsidR="00BB3410">
        <w:rPr>
          <w:rFonts w:cs="Arial"/>
        </w:rPr>
        <w:t>suppliers</w:t>
      </w:r>
      <w:r w:rsidRPr="0073664D" w:rsidR="00B92E7E">
        <w:rPr>
          <w:rFonts w:cs="Arial"/>
        </w:rPr>
        <w:t xml:space="preserve">, </w:t>
      </w:r>
      <w:r w:rsidRPr="0073664D">
        <w:rPr>
          <w:rFonts w:cs="Arial"/>
        </w:rPr>
        <w:t>subcontractors</w:t>
      </w:r>
      <w:r w:rsidRPr="0073664D" w:rsidR="005874C4">
        <w:rPr>
          <w:rFonts w:cs="Arial"/>
        </w:rPr>
        <w:t xml:space="preserve">, </w:t>
      </w:r>
      <w:r w:rsidRPr="0073664D">
        <w:rPr>
          <w:rFonts w:cs="Arial"/>
        </w:rPr>
        <w:t>specialists</w:t>
      </w:r>
      <w:r w:rsidRPr="0073664D" w:rsidR="000315DC">
        <w:rPr>
          <w:rFonts w:cs="Arial"/>
        </w:rPr>
        <w:t xml:space="preserve">, economic </w:t>
      </w:r>
      <w:r w:rsidRPr="0073664D" w:rsidR="005874C4">
        <w:rPr>
          <w:rFonts w:cs="Arial"/>
        </w:rPr>
        <w:t xml:space="preserve">operators </w:t>
      </w:r>
      <w:r w:rsidRPr="0073664D" w:rsidR="000315DC">
        <w:rPr>
          <w:rFonts w:cs="Arial"/>
        </w:rPr>
        <w:t xml:space="preserve">on whose capacities reliance is placed, </w:t>
      </w:r>
      <w:r w:rsidRPr="0073664D" w:rsidR="005874C4">
        <w:rPr>
          <w:rFonts w:cs="Arial"/>
        </w:rPr>
        <w:t>manufacturers</w:t>
      </w:r>
      <w:r w:rsidRPr="0073664D" w:rsidR="000315DC">
        <w:rPr>
          <w:rFonts w:cs="Arial"/>
        </w:rPr>
        <w:t xml:space="preserve">, persons </w:t>
      </w:r>
      <w:r w:rsidRPr="0073664D" w:rsidDel="005874C4">
        <w:rPr>
          <w:rFonts w:cs="Arial"/>
        </w:rPr>
        <w:t>carrying out</w:t>
      </w:r>
      <w:r w:rsidRPr="0073664D" w:rsidR="000315DC">
        <w:rPr>
          <w:rFonts w:cs="Arial"/>
        </w:rPr>
        <w:t xml:space="preserve"> technical or software maintenance and support, or persons controlling them, </w:t>
      </w:r>
      <w:r w:rsidRPr="0073664D" w:rsidR="3804F548">
        <w:rPr>
          <w:rFonts w:cs="Arial"/>
        </w:rPr>
        <w:t xml:space="preserve">are </w:t>
      </w:r>
      <w:r w:rsidRPr="0073664D" w:rsidR="00A604DF">
        <w:rPr>
          <w:rFonts w:cs="Arial"/>
        </w:rPr>
        <w:t xml:space="preserve">from </w:t>
      </w:r>
      <w:r w:rsidRPr="0073664D" w:rsidR="00CE37BD">
        <w:rPr>
          <w:rFonts w:cs="Arial"/>
        </w:rPr>
        <w:t xml:space="preserve">countries or </w:t>
      </w:r>
      <w:r w:rsidRPr="0073664D" w:rsidR="00F8756B">
        <w:rPr>
          <w:rFonts w:cs="Arial"/>
        </w:rPr>
        <w:t>domains</w:t>
      </w:r>
      <w:r w:rsidRPr="0073664D" w:rsidR="00CE37BD">
        <w:rPr>
          <w:rFonts w:cs="Arial"/>
        </w:rPr>
        <w:t xml:space="preserve"> </w:t>
      </w:r>
      <w:r w:rsidRPr="0073664D" w:rsidR="001E50F9">
        <w:rPr>
          <w:rFonts w:cs="Arial"/>
        </w:rPr>
        <w:t xml:space="preserve">specified </w:t>
      </w:r>
      <w:r w:rsidRPr="0073664D" w:rsidR="5CB3BC05">
        <w:rPr>
          <w:rFonts w:cs="Arial"/>
        </w:rPr>
        <w:t xml:space="preserve">in Resolution No. 280 </w:t>
      </w:r>
      <w:r w:rsidRPr="0073664D" w:rsidR="00A00FE9">
        <w:rPr>
          <w:rFonts w:cs="Arial"/>
        </w:rPr>
        <w:t xml:space="preserve">of </w:t>
      </w:r>
      <w:r w:rsidRPr="0073664D" w:rsidR="0BC26542">
        <w:rPr>
          <w:rFonts w:cs="Arial"/>
        </w:rPr>
        <w:t xml:space="preserve">the Government </w:t>
      </w:r>
      <w:r w:rsidRPr="0073664D" w:rsidR="00A00FE9">
        <w:rPr>
          <w:rFonts w:cs="Arial"/>
        </w:rPr>
        <w:t xml:space="preserve">of the Republic of Lithuania </w:t>
      </w:r>
      <w:r w:rsidRPr="0073664D" w:rsidR="513E5BB0">
        <w:rPr>
          <w:rFonts w:cs="Arial"/>
        </w:rPr>
        <w:t>of 30 March 2022</w:t>
      </w:r>
      <w:r w:rsidRPr="0073664D" w:rsidR="5CB3BC05">
        <w:rPr>
          <w:rFonts w:cs="Arial"/>
        </w:rPr>
        <w:t xml:space="preserve"> </w:t>
      </w:r>
      <w:r w:rsidR="001B0C3F">
        <w:rPr>
          <w:rFonts w:cs="Arial"/>
        </w:rPr>
        <w:t>“</w:t>
      </w:r>
      <w:r w:rsidRPr="0073664D" w:rsidR="5CB3BC05">
        <w:rPr>
          <w:rFonts w:cs="Arial"/>
        </w:rPr>
        <w:t xml:space="preserve">On </w:t>
      </w:r>
      <w:r w:rsidRPr="0073664D" w:rsidR="155E0AB2">
        <w:rPr>
          <w:rFonts w:cs="Arial"/>
        </w:rPr>
        <w:t>the Implementation</w:t>
      </w:r>
      <w:r w:rsidRPr="0073664D" w:rsidR="7904AF3A">
        <w:rPr>
          <w:rFonts w:cs="Arial"/>
        </w:rPr>
        <w:t xml:space="preserve"> of the Provisions of Articles 92(13), </w:t>
      </w:r>
      <w:r w:rsidR="001B0C3F">
        <w:rPr>
          <w:rFonts w:cs="Arial"/>
        </w:rPr>
        <w:t>92</w:t>
      </w:r>
      <w:r w:rsidRPr="0073664D" w:rsidR="7904AF3A">
        <w:rPr>
          <w:rFonts w:cs="Arial"/>
        </w:rPr>
        <w:t xml:space="preserve">(14) and </w:t>
      </w:r>
      <w:r w:rsidR="001B0C3F">
        <w:rPr>
          <w:rFonts w:cs="Arial"/>
        </w:rPr>
        <w:t>92</w:t>
      </w:r>
      <w:r w:rsidRPr="0073664D" w:rsidR="7904AF3A">
        <w:rPr>
          <w:rFonts w:cs="Arial"/>
        </w:rPr>
        <w:t xml:space="preserve">(15) of the Law on Public Procurement of the Republic of </w:t>
      </w:r>
      <w:r w:rsidRPr="0073664D" w:rsidR="155E0AB2">
        <w:rPr>
          <w:rFonts w:cs="Arial"/>
        </w:rPr>
        <w:t>Lithuania</w:t>
      </w:r>
      <w:r w:rsidR="001B0C3F">
        <w:rPr>
          <w:rFonts w:cs="Arial"/>
        </w:rPr>
        <w:t>”</w:t>
      </w:r>
      <w:r w:rsidRPr="0073664D" w:rsidR="155E0AB2">
        <w:rPr>
          <w:rFonts w:cs="Arial"/>
        </w:rPr>
        <w:t xml:space="preserve"> and are not considered </w:t>
      </w:r>
      <w:r w:rsidR="001B0C3F">
        <w:rPr>
          <w:rFonts w:cs="Arial"/>
        </w:rPr>
        <w:t xml:space="preserve">as </w:t>
      </w:r>
      <w:r w:rsidRPr="0073664D" w:rsidR="155E0AB2">
        <w:rPr>
          <w:rFonts w:cs="Arial"/>
        </w:rPr>
        <w:t>reliable</w:t>
      </w:r>
      <w:r w:rsidR="001B0C3F">
        <w:rPr>
          <w:rFonts w:cs="Arial"/>
        </w:rPr>
        <w:t>;</w:t>
      </w:r>
    </w:p>
    <w:p w:rsidRPr="0073664D" w:rsidR="00993D21" w:rsidP="00993D21" w:rsidRDefault="00993D21" w14:paraId="290BE052" w14:textId="77777777">
      <w:pPr>
        <w:pStyle w:val="ListParagraph"/>
        <w:numPr>
          <w:ilvl w:val="0"/>
          <w:numId w:val="10"/>
        </w:numPr>
        <w:rPr>
          <w:rFonts w:cs="Arial"/>
        </w:rPr>
      </w:pPr>
      <w:r w:rsidRPr="0073664D">
        <w:rPr>
          <w:rFonts w:cs="Arial"/>
        </w:rPr>
        <w:t>The provision of the service is constantly disrupted due to equipment or system malfunctions;</w:t>
      </w:r>
    </w:p>
    <w:p w:rsidRPr="0073664D" w:rsidR="00993D21" w:rsidP="00993D21" w:rsidRDefault="00993D21" w14:paraId="47A981C1" w14:textId="5A630A76">
      <w:pPr>
        <w:pStyle w:val="ListParagraph"/>
        <w:numPr>
          <w:ilvl w:val="0"/>
          <w:numId w:val="10"/>
        </w:numPr>
        <w:rPr>
          <w:rFonts w:cs="Arial"/>
        </w:rPr>
      </w:pPr>
      <w:r w:rsidRPr="0073664D">
        <w:rPr>
          <w:rFonts w:cs="Arial"/>
        </w:rPr>
        <w:t xml:space="preserve">Irremediable deficiencies in the </w:t>
      </w:r>
      <w:r w:rsidRPr="0073664D" w:rsidR="00722DE4">
        <w:rPr>
          <w:rFonts w:cs="Arial"/>
          <w:i/>
          <w:iCs/>
        </w:rPr>
        <w:t>EETS Provider</w:t>
      </w:r>
      <w:r w:rsidR="001B0C3F">
        <w:rPr>
          <w:rFonts w:cs="Arial"/>
          <w:i/>
          <w:iCs/>
        </w:rPr>
        <w:t>’</w:t>
      </w:r>
      <w:r w:rsidRPr="0073664D">
        <w:rPr>
          <w:rFonts w:cs="Arial"/>
          <w:i/>
          <w:iCs/>
        </w:rPr>
        <w:t xml:space="preserve">s </w:t>
      </w:r>
      <w:r w:rsidRPr="0073664D">
        <w:rPr>
          <w:rFonts w:cs="Arial"/>
        </w:rPr>
        <w:t xml:space="preserve">system following the introduction of new functions or technologies, which result in systemic operational inefficiency; </w:t>
      </w:r>
    </w:p>
    <w:p w:rsidRPr="0073664D" w:rsidR="00993D21" w:rsidP="00993D21" w:rsidRDefault="00993D21" w14:paraId="4CE3AC65" w14:textId="0BA7FB81">
      <w:pPr>
        <w:pStyle w:val="ListParagraph"/>
        <w:numPr>
          <w:ilvl w:val="0"/>
          <w:numId w:val="10"/>
        </w:numPr>
        <w:rPr>
          <w:rFonts w:cs="Arial"/>
        </w:rPr>
      </w:pPr>
      <w:r w:rsidRPr="0073664D">
        <w:rPr>
          <w:rFonts w:cs="Arial"/>
        </w:rPr>
        <w:t xml:space="preserve">Inability to ensure adequate security of the </w:t>
      </w:r>
      <w:r w:rsidRPr="0073664D" w:rsidR="00722DE4">
        <w:rPr>
          <w:rFonts w:cs="Arial"/>
          <w:i/>
          <w:iCs/>
        </w:rPr>
        <w:t>EETS Provider</w:t>
      </w:r>
      <w:r w:rsidRPr="0073664D">
        <w:rPr>
          <w:rFonts w:cs="Arial"/>
          <w:i/>
          <w:iCs/>
        </w:rPr>
        <w:t xml:space="preserve">’s </w:t>
      </w:r>
      <w:r w:rsidRPr="0073664D">
        <w:rPr>
          <w:rFonts w:cs="Arial"/>
        </w:rPr>
        <w:t>data system, including, but not limited to</w:t>
      </w:r>
      <w:r w:rsidRPr="0073664D" w:rsidR="641739BB">
        <w:rPr>
          <w:rFonts w:cs="Arial"/>
        </w:rPr>
        <w:t xml:space="preserve">, </w:t>
      </w:r>
      <w:r w:rsidRPr="0073664D">
        <w:rPr>
          <w:rFonts w:cs="Arial"/>
        </w:rPr>
        <w:t>customer data;</w:t>
      </w:r>
    </w:p>
    <w:p w:rsidRPr="0073664D" w:rsidR="00993D21" w:rsidP="00993D21" w:rsidRDefault="00993D21" w14:paraId="55596C04" w14:textId="27C96EA6">
      <w:pPr>
        <w:pStyle w:val="ListParagraph"/>
        <w:numPr>
          <w:ilvl w:val="0"/>
          <w:numId w:val="10"/>
        </w:numPr>
        <w:rPr>
          <w:rFonts w:cs="Arial"/>
        </w:rPr>
      </w:pPr>
      <w:r w:rsidRPr="0073664D">
        <w:rPr>
          <w:rFonts w:cs="Arial"/>
          <w:i/>
          <w:iCs/>
        </w:rPr>
        <w:t xml:space="preserve">The </w:t>
      </w:r>
      <w:r w:rsidRPr="0073664D" w:rsidR="00722DE4">
        <w:rPr>
          <w:rFonts w:cs="Arial"/>
          <w:i/>
          <w:iCs/>
        </w:rPr>
        <w:t>EETS Provider</w:t>
      </w:r>
      <w:r w:rsidRPr="0073664D">
        <w:rPr>
          <w:rFonts w:cs="Arial"/>
          <w:i/>
          <w:iCs/>
        </w:rPr>
        <w:t xml:space="preserve"> </w:t>
      </w:r>
      <w:r w:rsidRPr="0073664D">
        <w:rPr>
          <w:rFonts w:cs="Arial"/>
        </w:rPr>
        <w:t>maliciously fails to comply with the performance indicators applicable to the provision of the service;</w:t>
      </w:r>
    </w:p>
    <w:p w:rsidRPr="0073664D" w:rsidR="00993D21" w:rsidP="00993D21" w:rsidRDefault="00993D21" w14:paraId="6291C0AC" w14:textId="14BDC444">
      <w:pPr>
        <w:pStyle w:val="ListParagraph"/>
        <w:numPr>
          <w:ilvl w:val="0"/>
          <w:numId w:val="10"/>
        </w:numPr>
        <w:rPr>
          <w:rFonts w:cs="Arial"/>
        </w:rPr>
      </w:pPr>
      <w:r w:rsidRPr="0073664D">
        <w:rPr>
          <w:rFonts w:cs="Arial"/>
        </w:rPr>
        <w:t xml:space="preserve">Serious and unresolved disputes between </w:t>
      </w:r>
      <w:r w:rsidRPr="0073664D">
        <w:rPr>
          <w:rFonts w:cs="Arial"/>
          <w:i/>
          <w:iCs/>
        </w:rPr>
        <w:t xml:space="preserve">the </w:t>
      </w:r>
      <w:r w:rsidRPr="0073664D" w:rsidR="00722DE4">
        <w:rPr>
          <w:rFonts w:cs="Arial"/>
          <w:i/>
          <w:iCs/>
        </w:rPr>
        <w:t>EETS Provider</w:t>
      </w:r>
      <w:r w:rsidRPr="0073664D">
        <w:rPr>
          <w:rFonts w:cs="Arial"/>
          <w:i/>
          <w:iCs/>
        </w:rPr>
        <w:t xml:space="preserve"> </w:t>
      </w:r>
      <w:r w:rsidRPr="0073664D">
        <w:rPr>
          <w:rFonts w:cs="Arial"/>
        </w:rPr>
        <w:t>and the Company regarding the terms and conditions of service provision.</w:t>
      </w:r>
    </w:p>
    <w:p w:rsidRPr="0073664D" w:rsidR="00993D21" w:rsidP="00993D21" w:rsidRDefault="00993D21" w14:paraId="0C9983EB" w14:textId="77777777">
      <w:pPr>
        <w:ind w:firstLine="0"/>
        <w:rPr>
          <w:rFonts w:cs="Arial"/>
        </w:rPr>
      </w:pPr>
    </w:p>
    <w:p w:rsidRPr="0073664D" w:rsidR="00993D21" w:rsidP="00993D21" w:rsidRDefault="00993D21" w14:paraId="78668464" w14:textId="4F1F2092">
      <w:pPr>
        <w:ind w:firstLine="0"/>
        <w:rPr>
          <w:rFonts w:cs="Arial"/>
        </w:rPr>
      </w:pPr>
      <w:r w:rsidRPr="0073664D">
        <w:rPr>
          <w:rFonts w:cs="Arial"/>
        </w:rPr>
        <w:t xml:space="preserve">In all cases, the Company </w:t>
      </w:r>
      <w:r w:rsidR="001B0C3F">
        <w:rPr>
          <w:rFonts w:cs="Arial"/>
        </w:rPr>
        <w:t>shall</w:t>
      </w:r>
      <w:r w:rsidRPr="0073664D" w:rsidR="001B0C3F">
        <w:rPr>
          <w:rFonts w:cs="Arial"/>
        </w:rPr>
        <w:t xml:space="preserve"> </w:t>
      </w:r>
      <w:r w:rsidRPr="0073664D">
        <w:rPr>
          <w:rFonts w:cs="Arial"/>
        </w:rPr>
        <w:t xml:space="preserve">apply such measures only in exceptional circumstances, and any disruptions shall be resolved </w:t>
      </w:r>
      <w:proofErr w:type="gramStart"/>
      <w:r w:rsidRPr="0073664D">
        <w:rPr>
          <w:rFonts w:cs="Arial"/>
        </w:rPr>
        <w:t>on the basis of</w:t>
      </w:r>
      <w:proofErr w:type="gramEnd"/>
      <w:r w:rsidRPr="0073664D">
        <w:rPr>
          <w:rFonts w:cs="Arial"/>
        </w:rPr>
        <w:t xml:space="preserve"> mutual goodwill and cooperation. </w:t>
      </w:r>
    </w:p>
    <w:p w:rsidRPr="0073664D" w:rsidR="00F05506" w:rsidP="00F05506" w:rsidRDefault="00F05506" w14:paraId="694E6796" w14:textId="77777777">
      <w:pPr>
        <w:ind w:left="1440" w:firstLine="0"/>
      </w:pPr>
    </w:p>
    <w:p w:rsidRPr="0073664D" w:rsidR="00DC2276" w:rsidP="00A84185" w:rsidRDefault="00541758" w14:paraId="4C81AC3E" w14:textId="1C792C69">
      <w:pPr>
        <w:pStyle w:val="Heading2"/>
      </w:pPr>
      <w:bookmarkStart w:name="_Toc233039511" w:id="29"/>
      <w:r w:rsidRPr="0073664D">
        <w:t>Change management</w:t>
      </w:r>
      <w:bookmarkEnd w:id="29"/>
    </w:p>
    <w:p w:rsidR="1E8EBC26" w:rsidP="00F71319" w:rsidRDefault="1E8EBC26" w14:paraId="32845FCA" w14:textId="48AC96FE">
      <w:pPr>
        <w:rPr>
          <w:rFonts w:eastAsia="Arial" w:cs="Arial"/>
        </w:rPr>
      </w:pPr>
      <w:r w:rsidRPr="6728D223">
        <w:rPr>
          <w:rFonts w:eastAsia="Arial" w:cs="Arial"/>
        </w:rPr>
        <w:t>Where changes to applicable legislation, regulatory requirements, interfaces or technical specifications affect the operation of the EETS Domain, the EETS Provider shall implement all necessary adaptations to ensure continued compliance and interoperability.</w:t>
      </w:r>
      <w:r w:rsidRPr="6728D223" w:rsidR="6BCA3C7C">
        <w:rPr>
          <w:rFonts w:eastAsia="Arial" w:cs="Arial"/>
        </w:rPr>
        <w:t xml:space="preserve"> The Company shall notify the EETS Provider of such changes without undue delay.</w:t>
      </w:r>
      <w:r w:rsidRPr="6728D223" w:rsidR="0B995097">
        <w:rPr>
          <w:rFonts w:eastAsia="Arial" w:cs="Arial"/>
        </w:rPr>
        <w:t xml:space="preserve"> </w:t>
      </w:r>
      <w:r w:rsidRPr="6728D223" w:rsidR="0D7A7046">
        <w:rPr>
          <w:rFonts w:eastAsia="Arial" w:cs="Arial"/>
        </w:rPr>
        <w:t xml:space="preserve">The EETS Provider </w:t>
      </w:r>
      <w:r w:rsidRPr="6728D223" w:rsidR="7432D797">
        <w:rPr>
          <w:rFonts w:eastAsia="Arial" w:cs="Arial"/>
        </w:rPr>
        <w:t>must</w:t>
      </w:r>
      <w:r w:rsidRPr="6728D223" w:rsidR="0D7A7046">
        <w:rPr>
          <w:rFonts w:eastAsia="Arial" w:cs="Arial"/>
        </w:rPr>
        <w:t xml:space="preserve"> adapt its systems, interfaces, processes and </w:t>
      </w:r>
      <w:r w:rsidRPr="6728D223" w:rsidR="17837D0E">
        <w:rPr>
          <w:rFonts w:eastAsia="Arial" w:cs="Arial"/>
        </w:rPr>
        <w:t>OB</w:t>
      </w:r>
      <w:r w:rsidRPr="6728D223" w:rsidR="3889B8CE">
        <w:rPr>
          <w:rFonts w:eastAsia="Arial" w:cs="Arial"/>
        </w:rPr>
        <w:t>E</w:t>
      </w:r>
      <w:r w:rsidRPr="6728D223" w:rsidR="0D7A7046">
        <w:rPr>
          <w:rFonts w:eastAsia="Arial" w:cs="Arial"/>
        </w:rPr>
        <w:t xml:space="preserve"> to maintain interoperability with the Toll Charger's system following such changes.</w:t>
      </w:r>
    </w:p>
    <w:p w:rsidR="0D7A7046" w:rsidP="12BDF41D" w:rsidRDefault="0D7A7046" w14:paraId="42FA2204" w14:textId="0742D847">
      <w:pPr>
        <w:rPr>
          <w:rFonts w:eastAsia="Arial" w:cs="Arial"/>
        </w:rPr>
      </w:pPr>
      <w:r w:rsidRPr="51263E23">
        <w:rPr>
          <w:rFonts w:eastAsia="Arial" w:cs="Arial"/>
        </w:rPr>
        <w:t xml:space="preserve">The </w:t>
      </w:r>
      <w:r w:rsidRPr="51263E23" w:rsidR="22F4F107">
        <w:rPr>
          <w:rFonts w:eastAsia="Arial" w:cs="Arial"/>
        </w:rPr>
        <w:t>Company</w:t>
      </w:r>
      <w:r w:rsidRPr="51263E23">
        <w:rPr>
          <w:rFonts w:eastAsia="Arial" w:cs="Arial"/>
        </w:rPr>
        <w:t xml:space="preserve"> shall provide the EETS Provider with reasonable notice of the planned implementation date and the relevant technical documentation necessary for the implementation of the required changes.</w:t>
      </w:r>
      <w:r w:rsidRPr="51263E23" w:rsidR="1E36B157">
        <w:rPr>
          <w:rFonts w:eastAsia="Arial" w:cs="Arial"/>
        </w:rPr>
        <w:t xml:space="preserve"> </w:t>
      </w:r>
      <w:r w:rsidRPr="51263E23">
        <w:rPr>
          <w:rFonts w:eastAsia="Arial" w:cs="Arial"/>
        </w:rPr>
        <w:t>The EETS Provider shall complete the necessary adaptations within the timeframe specified by the Toll Charger and shall participate in any testing and validation activities required to verify continued interoperability within the EETS Domain.</w:t>
      </w:r>
    </w:p>
    <w:p w:rsidR="12BDF41D" w:rsidP="12BDF41D" w:rsidRDefault="12BDF41D" w14:paraId="149467B1" w14:textId="629D62FC">
      <w:pPr>
        <w:ind w:firstLine="0"/>
        <w:rPr>
          <w:rFonts w:eastAsia="Arial" w:cs="Arial"/>
        </w:rPr>
      </w:pPr>
    </w:p>
    <w:p w:rsidRPr="0073664D" w:rsidR="0075658A" w:rsidP="00F71319" w:rsidRDefault="50CE8A2A" w14:paraId="60671797" w14:textId="0BBF44CC">
      <w:pPr>
        <w:ind w:firstLine="720"/>
      </w:pP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sidR="00D709BD">
        <w:t xml:space="preserve">must notify the Company in writing if any changes to </w:t>
      </w:r>
      <w:r w:rsidRPr="0073664D" w:rsidR="00BD7FF0">
        <w:t xml:space="preserve">the </w:t>
      </w:r>
      <w:r w:rsidR="001B0C3F">
        <w:t xml:space="preserve">used </w:t>
      </w:r>
      <w:r w:rsidRPr="0073664D" w:rsidR="001B2434">
        <w:t>OBE</w:t>
      </w:r>
      <w:r w:rsidRPr="0073664D" w:rsidR="00D709BD">
        <w:t xml:space="preserve"> are anticipated. </w:t>
      </w:r>
      <w:r w:rsidRPr="0073664D" w:rsidR="014FC9D4">
        <w:t xml:space="preserve">In such a case, </w:t>
      </w:r>
      <w:r w:rsidRPr="00925E65">
        <w:rPr>
          <w:rFonts w:cs="Arial"/>
        </w:rPr>
        <w:t>the</w:t>
      </w:r>
      <w:r w:rsidRPr="0073664D">
        <w:rPr>
          <w:rFonts w:cs="Arial"/>
          <w:i/>
          <w:iCs/>
        </w:rPr>
        <w:t xml:space="preserve"> </w:t>
      </w:r>
      <w:r w:rsidRPr="0073664D" w:rsidR="00722DE4">
        <w:rPr>
          <w:rFonts w:cs="Arial"/>
          <w:i/>
          <w:iCs/>
        </w:rPr>
        <w:t>EETS Provider</w:t>
      </w:r>
      <w:r w:rsidRPr="0073664D">
        <w:rPr>
          <w:rFonts w:cs="Arial"/>
          <w:i/>
          <w:iCs/>
        </w:rPr>
        <w:t xml:space="preserve"> </w:t>
      </w:r>
      <w:r w:rsidRPr="0073664D" w:rsidR="014FC9D4">
        <w:t xml:space="preserve">must provide detailed information about the anticipated changes and submit additional information if requested by the Company. </w:t>
      </w:r>
      <w:r w:rsidRPr="0073664D" w:rsidR="73C8CB0A">
        <w:t xml:space="preserve">Anticipated changes </w:t>
      </w:r>
      <w:r w:rsidR="001B0C3F">
        <w:t>in</w:t>
      </w:r>
      <w:r w:rsidRPr="0073664D" w:rsidR="014FC9D4">
        <w:t xml:space="preserve"> the equipment </w:t>
      </w:r>
      <w:r w:rsidRPr="0073664D" w:rsidR="73C8CB0A">
        <w:t xml:space="preserve">are assessed </w:t>
      </w:r>
      <w:r w:rsidRPr="0073664D" w:rsidR="217CCEF7">
        <w:t>by the Company</w:t>
      </w:r>
      <w:r w:rsidRPr="0073664D" w:rsidR="73C8CB0A">
        <w:t xml:space="preserve">, and, if necessary, </w:t>
      </w:r>
      <w:r w:rsidRPr="0073664D" w:rsidR="3DDF6E7A">
        <w:t xml:space="preserve">the Company </w:t>
      </w:r>
      <w:r w:rsidRPr="0073664D" w:rsidR="73C8CB0A">
        <w:t xml:space="preserve">may </w:t>
      </w:r>
      <w:r w:rsidRPr="0073664D" w:rsidR="00125C10">
        <w:t xml:space="preserve">decide </w:t>
      </w:r>
      <w:r w:rsidRPr="0073664D" w:rsidR="3A2B86C9">
        <w:t xml:space="preserve">to retest </w:t>
      </w:r>
      <w:r w:rsidRPr="0073664D" w:rsidR="000A9A85">
        <w:t>the equipment</w:t>
      </w:r>
      <w:r w:rsidRPr="0073664D" w:rsidR="217CCEF7">
        <w:t xml:space="preserve">. </w:t>
      </w:r>
      <w:r w:rsidRPr="0073664D" w:rsidR="014FC9D4">
        <w:t xml:space="preserve">In such a case, the Company shall inform </w:t>
      </w:r>
      <w:r w:rsidRPr="00925E65" w:rsidR="014FC9D4">
        <w:t>the</w:t>
      </w:r>
      <w:r w:rsidRPr="0073664D" w:rsidR="014FC9D4">
        <w:rPr>
          <w:i/>
          <w:iCs/>
        </w:rPr>
        <w:t xml:space="preserve"> </w:t>
      </w:r>
      <w:r w:rsidRPr="0073664D" w:rsidR="00722DE4">
        <w:rPr>
          <w:i/>
          <w:iCs/>
        </w:rPr>
        <w:t>EETS Provider</w:t>
      </w:r>
      <w:r w:rsidRPr="0073664D" w:rsidR="014FC9D4">
        <w:rPr>
          <w:i/>
          <w:iCs/>
        </w:rPr>
        <w:t xml:space="preserve"> </w:t>
      </w:r>
      <w:r w:rsidRPr="0073664D" w:rsidR="014FC9D4">
        <w:t>in writing and a</w:t>
      </w:r>
      <w:r w:rsidRPr="0073664D" w:rsidR="513D2A3B">
        <w:t xml:space="preserve"> testing </w:t>
      </w:r>
      <w:r w:rsidRPr="0073664D" w:rsidR="014FC9D4">
        <w:t xml:space="preserve">plan for such equipment shall be agreed. </w:t>
      </w:r>
      <w:r w:rsidR="270925F9">
        <w:t xml:space="preserve"> </w:t>
      </w:r>
    </w:p>
    <w:p w:rsidRPr="0073664D" w:rsidR="00BD7FF0" w:rsidP="00BD7FF0" w:rsidRDefault="00BD7FF0" w14:paraId="277E4576" w14:textId="77777777">
      <w:pPr>
        <w:ind w:firstLine="0"/>
      </w:pPr>
    </w:p>
    <w:p w:rsidRPr="0073664D" w:rsidR="00435FF8" w:rsidP="00F71319" w:rsidRDefault="0094535B" w14:paraId="74DA1253" w14:textId="1C0E7734">
      <w:r>
        <w:t xml:space="preserve">If </w:t>
      </w:r>
      <w:r w:rsidRPr="15F26FE9" w:rsidR="00370DE1">
        <w:rPr>
          <w:rFonts w:cs="Arial"/>
        </w:rPr>
        <w:t>the</w:t>
      </w:r>
      <w:r w:rsidRPr="15F26FE9" w:rsidR="00370DE1">
        <w:rPr>
          <w:rFonts w:cs="Arial"/>
          <w:i/>
          <w:iCs/>
        </w:rPr>
        <w:t xml:space="preserve"> </w:t>
      </w:r>
      <w:r w:rsidRPr="15F26FE9" w:rsidR="00722DE4">
        <w:rPr>
          <w:rFonts w:cs="Arial"/>
          <w:i/>
          <w:iCs/>
        </w:rPr>
        <w:t>EETS Provider</w:t>
      </w:r>
      <w:r w:rsidRPr="15F26FE9" w:rsidR="00370DE1">
        <w:rPr>
          <w:rFonts w:cs="Arial"/>
          <w:i/>
          <w:iCs/>
        </w:rPr>
        <w:t xml:space="preserve"> </w:t>
      </w:r>
      <w:r>
        <w:t xml:space="preserve">uses </w:t>
      </w:r>
      <w:r w:rsidR="3FEED2E0">
        <w:t xml:space="preserve">modified </w:t>
      </w:r>
      <w:r w:rsidR="004C4006">
        <w:t xml:space="preserve">OBE </w:t>
      </w:r>
      <w:r w:rsidR="4E938D00">
        <w:t>without</w:t>
      </w:r>
      <w:r w:rsidR="00C13A4A">
        <w:t xml:space="preserve"> prior </w:t>
      </w:r>
      <w:r w:rsidR="4E938D00">
        <w:t xml:space="preserve">notification </w:t>
      </w:r>
      <w:r w:rsidR="00C13A4A">
        <w:t xml:space="preserve">and </w:t>
      </w:r>
      <w:r w:rsidR="230D84DC">
        <w:t xml:space="preserve">without </w:t>
      </w:r>
      <w:r>
        <w:t xml:space="preserve">the Company’s permission, </w:t>
      </w:r>
      <w:r w:rsidR="00FE005E">
        <w:t xml:space="preserve">the Company may remove </w:t>
      </w:r>
      <w:r w:rsidR="00AA7A1D">
        <w:t xml:space="preserve">the </w:t>
      </w:r>
      <w:r w:rsidR="004C4006">
        <w:t>OBE</w:t>
      </w:r>
      <w:r w:rsidR="6822EB93">
        <w:t xml:space="preserve"> from the list of equipment allowed to be used.</w:t>
      </w:r>
      <w:r w:rsidR="00FE005E">
        <w:t xml:space="preserve"> </w:t>
      </w:r>
    </w:p>
    <w:p w:rsidRPr="0073664D" w:rsidR="0094535B" w:rsidP="00435FF8" w:rsidRDefault="0094535B" w14:paraId="2E220189" w14:textId="77777777"/>
    <w:p w:rsidRPr="0073664D" w:rsidR="00435FF8" w:rsidP="00F71319" w:rsidRDefault="00FE005E" w14:paraId="2C12A7CE" w14:textId="4444A8BF">
      <w:pPr>
        <w:rPr>
          <w:rFonts w:cs="Arial"/>
          <w:i/>
        </w:rPr>
      </w:pPr>
      <w:r w:rsidRPr="0073664D">
        <w:t>System changes initiated by</w:t>
      </w:r>
      <w:r w:rsidRPr="0073664D" w:rsidR="00370DE1">
        <w:rPr>
          <w:rFonts w:cs="Arial"/>
          <w:i/>
          <w:iCs/>
        </w:rPr>
        <w:t xml:space="preserve"> </w:t>
      </w:r>
      <w:r w:rsidRPr="00925E65" w:rsidR="00370DE1">
        <w:rPr>
          <w:rFonts w:cs="Arial"/>
        </w:rPr>
        <w:t>the</w:t>
      </w:r>
      <w:r w:rsidRPr="0073664D" w:rsidR="00370DE1">
        <w:rPr>
          <w:rFonts w:cs="Arial"/>
          <w:i/>
          <w:iCs/>
        </w:rPr>
        <w:t xml:space="preserve"> </w:t>
      </w:r>
      <w:r w:rsidRPr="0073664D" w:rsidR="00722DE4">
        <w:rPr>
          <w:rFonts w:cs="Arial"/>
          <w:i/>
          <w:iCs/>
        </w:rPr>
        <w:t>EETS Provider</w:t>
      </w:r>
      <w:r w:rsidRPr="0073664D" w:rsidR="00370DE1">
        <w:rPr>
          <w:rFonts w:cs="Arial"/>
          <w:i/>
          <w:iCs/>
        </w:rPr>
        <w:t xml:space="preserve"> </w:t>
      </w:r>
      <w:r w:rsidRPr="0073664D" w:rsidR="00B56B48">
        <w:t xml:space="preserve">must be agreed with the Company </w:t>
      </w:r>
      <w:proofErr w:type="gramStart"/>
      <w:r w:rsidRPr="0073664D" w:rsidR="00B56B48">
        <w:t>in order to</w:t>
      </w:r>
      <w:proofErr w:type="gramEnd"/>
      <w:r w:rsidRPr="0073664D" w:rsidR="00B56B48">
        <w:t xml:space="preserve"> avoid service disruptions. In the event of such changes, </w:t>
      </w:r>
      <w:r w:rsidRPr="00925E65" w:rsidR="00370DE1">
        <w:rPr>
          <w:rFonts w:cs="Arial"/>
        </w:rPr>
        <w:t>the</w:t>
      </w:r>
      <w:r w:rsidRPr="0073664D" w:rsidR="00370DE1">
        <w:rPr>
          <w:rFonts w:cs="Arial"/>
          <w:i/>
          <w:iCs/>
        </w:rPr>
        <w:t xml:space="preserve"> </w:t>
      </w:r>
      <w:r w:rsidRPr="0073664D" w:rsidR="00722DE4">
        <w:rPr>
          <w:rFonts w:cs="Arial"/>
          <w:i/>
          <w:iCs/>
        </w:rPr>
        <w:t>EETS Provider</w:t>
      </w:r>
      <w:r w:rsidRPr="0073664D" w:rsidR="00370DE1">
        <w:rPr>
          <w:rFonts w:cs="Arial"/>
          <w:i/>
          <w:iCs/>
        </w:rPr>
        <w:t xml:space="preserve"> </w:t>
      </w:r>
      <w:r w:rsidRPr="0073664D" w:rsidR="00B56B48">
        <w:t xml:space="preserve">must provide the following information: </w:t>
      </w:r>
    </w:p>
    <w:p w:rsidRPr="0073664D" w:rsidR="00B56B48" w:rsidP="00E828BA" w:rsidRDefault="007550F7" w14:paraId="6AD74402" w14:textId="57F2536D">
      <w:pPr>
        <w:pStyle w:val="ListParagraph"/>
        <w:numPr>
          <w:ilvl w:val="0"/>
          <w:numId w:val="13"/>
        </w:numPr>
      </w:pPr>
      <w:r w:rsidRPr="0073664D">
        <w:t>The date of the planned change</w:t>
      </w:r>
      <w:r w:rsidRPr="0073664D" w:rsidR="006D01CE">
        <w:t xml:space="preserve">, which must be no </w:t>
      </w:r>
      <w:r w:rsidRPr="0073664D" w:rsidR="00A42EDB">
        <w:t>earlier than</w:t>
      </w:r>
      <w:r w:rsidRPr="0073664D" w:rsidR="006D01CE">
        <w:t xml:space="preserve"> 10 working days </w:t>
      </w:r>
      <w:r w:rsidRPr="0073664D" w:rsidR="00A42EDB">
        <w:t>from the date of registration of the change</w:t>
      </w:r>
      <w:r w:rsidRPr="0073664D" w:rsidR="366D38BB">
        <w:t xml:space="preserve">, </w:t>
      </w:r>
      <w:r w:rsidRPr="0073664D" w:rsidR="00A42EDB">
        <w:t xml:space="preserve">except in cases where the change is necessary and unavoidable due to incorrect system operation and a significant impact </w:t>
      </w:r>
      <w:r w:rsidRPr="00925E65" w:rsidR="00AA7A1D">
        <w:t>on</w:t>
      </w:r>
      <w:r w:rsidRPr="0073664D" w:rsidR="00AA7A1D">
        <w:rPr>
          <w:i/>
          <w:iCs/>
        </w:rPr>
        <w:t xml:space="preserve"> </w:t>
      </w:r>
      <w:r w:rsidRPr="0073664D" w:rsidR="004670D5">
        <w:rPr>
          <w:i/>
          <w:iCs/>
        </w:rPr>
        <w:t>EETS</w:t>
      </w:r>
      <w:r w:rsidRPr="0073664D" w:rsidR="00AA7A1D">
        <w:rPr>
          <w:i/>
          <w:iCs/>
        </w:rPr>
        <w:t xml:space="preserve"> </w:t>
      </w:r>
      <w:r w:rsidRPr="0073664D" w:rsidR="00722DE4">
        <w:rPr>
          <w:i/>
          <w:iCs/>
        </w:rPr>
        <w:t>User</w:t>
      </w:r>
      <w:r w:rsidRPr="0073664D" w:rsidR="00AA7A1D">
        <w:rPr>
          <w:i/>
          <w:iCs/>
        </w:rPr>
        <w:t>s</w:t>
      </w:r>
      <w:r w:rsidRPr="0073664D" w:rsidR="00A42EDB">
        <w:t xml:space="preserve">; </w:t>
      </w:r>
    </w:p>
    <w:p w:rsidRPr="0073664D" w:rsidR="007550F7" w:rsidP="00E828BA" w:rsidRDefault="00B1264D" w14:paraId="360C2712" w14:textId="10B61211">
      <w:pPr>
        <w:pStyle w:val="ListParagraph"/>
        <w:numPr>
          <w:ilvl w:val="0"/>
          <w:numId w:val="13"/>
        </w:numPr>
      </w:pPr>
      <w:r w:rsidRPr="0073664D">
        <w:t xml:space="preserve">A description of the change; </w:t>
      </w:r>
    </w:p>
    <w:p w:rsidRPr="0073664D" w:rsidR="00B1264D" w:rsidP="6576A791" w:rsidRDefault="00ED599C" w14:paraId="29A1505A" w14:textId="142D908B">
      <w:pPr>
        <w:pStyle w:val="ListParagraph"/>
        <w:numPr>
          <w:ilvl w:val="0"/>
          <w:numId w:val="13"/>
        </w:numPr>
      </w:pPr>
      <w:r w:rsidRPr="0073664D">
        <w:t xml:space="preserve">The significance of the change </w:t>
      </w:r>
      <w:r w:rsidRPr="0073664D" w:rsidR="00D97A89">
        <w:t xml:space="preserve">(high, medium, </w:t>
      </w:r>
      <w:r w:rsidRPr="0073664D" w:rsidR="0026521C">
        <w:t>low</w:t>
      </w:r>
      <w:r w:rsidRPr="0073664D" w:rsidR="00D97A89">
        <w:t xml:space="preserve">); </w:t>
      </w:r>
    </w:p>
    <w:p w:rsidR="00D97A89" w:rsidP="15F26FE9" w:rsidRDefault="7C0D3304" w14:paraId="503CB999" w14:textId="559D3949">
      <w:pPr>
        <w:pStyle w:val="ListParagraph"/>
        <w:numPr>
          <w:ilvl w:val="0"/>
          <w:numId w:val="13"/>
        </w:numPr>
      </w:pPr>
      <w:r>
        <w:t>Impact of the change on services (major, medium, minor, resulting in complete shutdown of the System);</w:t>
      </w:r>
    </w:p>
    <w:p w:rsidRPr="0073664D" w:rsidR="00703BB4" w:rsidP="00E828BA" w:rsidRDefault="00D97A89" w14:paraId="1343F822" w14:textId="13D814CF">
      <w:pPr>
        <w:pStyle w:val="ListParagraph"/>
        <w:numPr>
          <w:ilvl w:val="0"/>
          <w:numId w:val="13"/>
        </w:numPr>
      </w:pPr>
      <w:r>
        <w:t xml:space="preserve">Description of the change’s impact on service provision; </w:t>
      </w:r>
      <w:r w:rsidRPr="0073664D" w:rsidR="00703BB4">
        <w:t xml:space="preserve">System restoration plan; </w:t>
      </w:r>
    </w:p>
    <w:p w:rsidR="5AA75918" w:rsidP="0E5F3394" w:rsidRDefault="5AA75918" w14:paraId="11CFBB0A" w14:textId="5961D747"/>
    <w:p w:rsidRPr="0073664D" w:rsidR="00B6663E" w:rsidP="00F71319" w:rsidRDefault="4D955E87" w14:paraId="30DD39A7" w14:textId="5DBE88C2">
      <w:pPr>
        <w:ind w:firstLine="720"/>
        <w:rPr>
          <w:rFonts w:cs="Arial"/>
        </w:rPr>
      </w:pPr>
      <w:r w:rsidRPr="146A2E4F">
        <w:rPr>
          <w:rFonts w:cs="Arial"/>
        </w:rPr>
        <w:t>The</w:t>
      </w:r>
      <w:r w:rsidRPr="146A2E4F">
        <w:rPr>
          <w:rFonts w:cs="Arial"/>
          <w:b/>
          <w:bCs/>
          <w:i/>
          <w:iCs/>
        </w:rPr>
        <w:t xml:space="preserve"> </w:t>
      </w:r>
      <w:r w:rsidRPr="146A2E4F" w:rsidR="388E2FD8">
        <w:rPr>
          <w:rFonts w:cs="Arial"/>
          <w:i/>
          <w:iCs/>
        </w:rPr>
        <w:t>EETS Provider</w:t>
      </w:r>
      <w:r w:rsidRPr="146A2E4F">
        <w:rPr>
          <w:rFonts w:cs="Arial"/>
          <w:b/>
          <w:bCs/>
          <w:i/>
          <w:iCs/>
        </w:rPr>
        <w:t xml:space="preserve"> </w:t>
      </w:r>
      <w:r w:rsidRPr="146A2E4F" w:rsidR="35749116">
        <w:rPr>
          <w:rFonts w:cs="Arial"/>
        </w:rPr>
        <w:t>may use the</w:t>
      </w:r>
      <w:r w:rsidRPr="146A2E4F" w:rsidR="643D4D0B">
        <w:rPr>
          <w:rFonts w:cs="Arial"/>
        </w:rPr>
        <w:t xml:space="preserve"> change and change management </w:t>
      </w:r>
      <w:r w:rsidRPr="146A2E4F" w:rsidR="35749116">
        <w:rPr>
          <w:rFonts w:cs="Arial"/>
        </w:rPr>
        <w:t>form pro</w:t>
      </w:r>
      <w:r w:rsidRPr="146A2E4F" w:rsidR="05876B0E">
        <w:rPr>
          <w:rFonts w:cs="Arial"/>
        </w:rPr>
        <w:t>v</w:t>
      </w:r>
      <w:r w:rsidRPr="146A2E4F" w:rsidR="35749116">
        <w:rPr>
          <w:rFonts w:cs="Arial"/>
        </w:rPr>
        <w:t>ided</w:t>
      </w:r>
      <w:r w:rsidRPr="146A2E4F" w:rsidR="05876B0E">
        <w:rPr>
          <w:rFonts w:cs="Arial"/>
        </w:rPr>
        <w:t xml:space="preserve"> in</w:t>
      </w:r>
      <w:r w:rsidRPr="146A2E4F" w:rsidR="35749116">
        <w:rPr>
          <w:rFonts w:cs="Arial"/>
          <w:b/>
          <w:bCs/>
          <w:color w:val="ED7D31" w:themeColor="accent2"/>
        </w:rPr>
        <w:t xml:space="preserve"> A</w:t>
      </w:r>
      <w:r w:rsidRPr="146A2E4F" w:rsidR="05876B0E">
        <w:rPr>
          <w:rFonts w:cs="Arial"/>
          <w:b/>
          <w:bCs/>
          <w:color w:val="ED7D31" w:themeColor="accent2"/>
        </w:rPr>
        <w:t xml:space="preserve">nnex </w:t>
      </w:r>
      <w:r w:rsidRPr="146A2E4F" w:rsidR="35749116">
        <w:rPr>
          <w:rFonts w:cs="Arial"/>
          <w:b/>
          <w:bCs/>
          <w:color w:val="ED7D31" w:themeColor="accent2"/>
        </w:rPr>
        <w:t xml:space="preserve">7 </w:t>
      </w:r>
      <w:r w:rsidRPr="146A2E4F" w:rsidR="35749116">
        <w:rPr>
          <w:rFonts w:cs="Arial"/>
        </w:rPr>
        <w:t xml:space="preserve">for the registration </w:t>
      </w:r>
      <w:r w:rsidRPr="146A2E4F" w:rsidR="643D4D0B">
        <w:rPr>
          <w:rFonts w:cs="Arial"/>
        </w:rPr>
        <w:t>and management of changes</w:t>
      </w:r>
      <w:r w:rsidRPr="146A2E4F" w:rsidR="2385C058">
        <w:rPr>
          <w:rFonts w:cs="Arial"/>
          <w:b/>
          <w:bCs/>
          <w:color w:val="ED7D31" w:themeColor="accent2"/>
        </w:rPr>
        <w:t xml:space="preserve">. </w:t>
      </w:r>
    </w:p>
    <w:p w:rsidRPr="0073664D" w:rsidR="00F745E9" w:rsidP="00B6663E" w:rsidRDefault="00F745E9" w14:paraId="15C54B8F" w14:textId="77777777">
      <w:pPr>
        <w:ind w:firstLine="0"/>
        <w:rPr>
          <w:rFonts w:cs="Arial"/>
          <w:b/>
          <w:bCs/>
        </w:rPr>
      </w:pPr>
    </w:p>
    <w:p w:rsidRPr="0073664D" w:rsidR="00F23ED7" w:rsidP="00A84185" w:rsidRDefault="00AA7A1D" w14:paraId="7493732C" w14:textId="71915523">
      <w:pPr>
        <w:pStyle w:val="Heading2"/>
      </w:pPr>
      <w:bookmarkStart w:name="_Toc233039512" w:id="30"/>
      <w:r w:rsidRPr="0073664D">
        <w:t xml:space="preserve">Use of the </w:t>
      </w:r>
      <w:r w:rsidRPr="0073664D" w:rsidR="001B2434">
        <w:t>OBE</w:t>
      </w:r>
      <w:bookmarkEnd w:id="30"/>
    </w:p>
    <w:p w:rsidRPr="0073664D" w:rsidR="008022B5" w:rsidP="00F71319" w:rsidRDefault="07A07A7E" w14:paraId="335DBFD5" w14:textId="07892872">
      <w:pPr>
        <w:ind w:firstLine="576"/>
      </w:pPr>
      <w:r>
        <w:t>The</w:t>
      </w:r>
      <w:r w:rsidRPr="146A2E4F">
        <w:rPr>
          <w:i/>
          <w:iCs/>
        </w:rPr>
        <w:t xml:space="preserve"> </w:t>
      </w:r>
      <w:r w:rsidRPr="146A2E4F" w:rsidR="388E2FD8">
        <w:rPr>
          <w:i/>
          <w:iCs/>
        </w:rPr>
        <w:t>EETS Provider</w:t>
      </w:r>
      <w:r w:rsidRPr="146A2E4F">
        <w:rPr>
          <w:i/>
          <w:iCs/>
        </w:rPr>
        <w:t xml:space="preserve"> </w:t>
      </w:r>
      <w:r>
        <w:t xml:space="preserve">undertakes </w:t>
      </w:r>
      <w:r w:rsidR="151E8D11">
        <w:t xml:space="preserve">to supply </w:t>
      </w:r>
      <w:r w:rsidRPr="146A2E4F" w:rsidR="6DB9B59E">
        <w:rPr>
          <w:i/>
          <w:iCs/>
        </w:rPr>
        <w:t>EETS</w:t>
      </w:r>
      <w:r w:rsidRPr="146A2E4F">
        <w:rPr>
          <w:i/>
          <w:iCs/>
        </w:rPr>
        <w:t xml:space="preserve"> </w:t>
      </w:r>
      <w:r w:rsidRPr="146A2E4F" w:rsidR="388E2FD8">
        <w:rPr>
          <w:i/>
          <w:iCs/>
        </w:rPr>
        <w:t>User</w:t>
      </w:r>
      <w:r w:rsidRPr="146A2E4F" w:rsidR="151E8D11">
        <w:rPr>
          <w:i/>
          <w:iCs/>
        </w:rPr>
        <w:t xml:space="preserve">s </w:t>
      </w:r>
      <w:r w:rsidR="641E84C3">
        <w:t xml:space="preserve">only </w:t>
      </w:r>
      <w:r w:rsidR="4E3EF3EC">
        <w:t xml:space="preserve">with certified and </w:t>
      </w:r>
      <w:r w:rsidR="073CCACC">
        <w:t xml:space="preserve">Company-tested </w:t>
      </w:r>
      <w:r w:rsidR="05876B0E">
        <w:t xml:space="preserve">OBE </w:t>
      </w:r>
      <w:r w:rsidR="43EFDF30">
        <w:t xml:space="preserve">and </w:t>
      </w:r>
      <w:r w:rsidR="151E8D11">
        <w:t>ensure</w:t>
      </w:r>
      <w:r w:rsidR="00DB6B34">
        <w:t>s</w:t>
      </w:r>
      <w:r w:rsidR="151E8D11">
        <w:t xml:space="preserve"> that </w:t>
      </w:r>
      <w:r w:rsidRPr="146A2E4F" w:rsidR="6DB9B59E">
        <w:rPr>
          <w:i/>
          <w:iCs/>
        </w:rPr>
        <w:t>EETS</w:t>
      </w:r>
      <w:r w:rsidRPr="146A2E4F" w:rsidR="151E8D11">
        <w:rPr>
          <w:i/>
          <w:iCs/>
        </w:rPr>
        <w:t xml:space="preserve"> </w:t>
      </w:r>
      <w:r w:rsidRPr="146A2E4F" w:rsidR="388E2FD8">
        <w:rPr>
          <w:i/>
          <w:iCs/>
        </w:rPr>
        <w:t>User</w:t>
      </w:r>
      <w:r w:rsidRPr="146A2E4F" w:rsidR="151E8D11">
        <w:rPr>
          <w:i/>
          <w:iCs/>
        </w:rPr>
        <w:t>s</w:t>
      </w:r>
      <w:r w:rsidR="5A215460">
        <w:t xml:space="preserve"> receive </w:t>
      </w:r>
      <w:r w:rsidR="2C10E7AD">
        <w:t>the needed information on how to</w:t>
      </w:r>
      <w:r w:rsidR="151E8D11">
        <w:t xml:space="preserve"> </w:t>
      </w:r>
      <w:r w:rsidR="43EFDF30">
        <w:t>install</w:t>
      </w:r>
      <w:r w:rsidR="151E8D11">
        <w:t xml:space="preserve"> the </w:t>
      </w:r>
      <w:r w:rsidRPr="146A2E4F" w:rsidR="388E2FD8">
        <w:rPr>
          <w:i/>
          <w:iCs/>
        </w:rPr>
        <w:t>EETS Provider</w:t>
      </w:r>
      <w:r w:rsidRPr="146A2E4F" w:rsidR="151E8D11">
        <w:rPr>
          <w:i/>
          <w:iCs/>
        </w:rPr>
        <w:t xml:space="preserve">’s </w:t>
      </w:r>
      <w:r w:rsidR="151E8D11">
        <w:t xml:space="preserve">equipment </w:t>
      </w:r>
      <w:r w:rsidR="57D1788D">
        <w:t xml:space="preserve">correctly </w:t>
      </w:r>
      <w:r w:rsidR="6BEAE2A7">
        <w:t xml:space="preserve">and </w:t>
      </w:r>
      <w:proofErr w:type="gramStart"/>
      <w:r w:rsidR="6BEAE2A7">
        <w:t>are able to</w:t>
      </w:r>
      <w:proofErr w:type="gramEnd"/>
      <w:r w:rsidR="6BEAE2A7">
        <w:t xml:space="preserve"> properly </w:t>
      </w:r>
      <w:r w:rsidR="070CE5B8">
        <w:t xml:space="preserve">fulfil </w:t>
      </w:r>
      <w:r w:rsidR="6BEAE2A7">
        <w:t xml:space="preserve">their toll payment obligations to the Company when using the </w:t>
      </w:r>
      <w:r w:rsidRPr="146A2E4F" w:rsidR="388E2FD8">
        <w:rPr>
          <w:i/>
          <w:iCs/>
        </w:rPr>
        <w:t>EETS Provider</w:t>
      </w:r>
      <w:r w:rsidRPr="146A2E4F" w:rsidR="6BEAE2A7">
        <w:rPr>
          <w:i/>
          <w:iCs/>
        </w:rPr>
        <w:t xml:space="preserve">’s </w:t>
      </w:r>
      <w:r w:rsidR="6BEAE2A7">
        <w:t xml:space="preserve">services. </w:t>
      </w:r>
      <w:r w:rsidR="1CDFB4FA">
        <w:t>The</w:t>
      </w:r>
      <w:r w:rsidRPr="146A2E4F" w:rsidR="1CDFB4FA">
        <w:rPr>
          <w:i/>
          <w:iCs/>
        </w:rPr>
        <w:t xml:space="preserve"> </w:t>
      </w:r>
      <w:r w:rsidRPr="146A2E4F" w:rsidR="388E2FD8">
        <w:rPr>
          <w:i/>
          <w:iCs/>
        </w:rPr>
        <w:t>EETS Provider</w:t>
      </w:r>
      <w:r w:rsidRPr="146A2E4F" w:rsidR="1CDFB4FA">
        <w:rPr>
          <w:i/>
          <w:iCs/>
        </w:rPr>
        <w:t xml:space="preserve"> </w:t>
      </w:r>
      <w:r w:rsidR="070CE5B8">
        <w:t xml:space="preserve">is </w:t>
      </w:r>
      <w:r w:rsidR="58996FDB">
        <w:t xml:space="preserve">also </w:t>
      </w:r>
      <w:r w:rsidR="070CE5B8">
        <w:t xml:space="preserve">responsible for </w:t>
      </w:r>
      <w:r w:rsidR="12E14AD9">
        <w:t xml:space="preserve">blocking </w:t>
      </w:r>
      <w:r w:rsidR="05876B0E">
        <w:t xml:space="preserve">OBE </w:t>
      </w:r>
      <w:r w:rsidR="12E14AD9">
        <w:t xml:space="preserve">in the event of loss or </w:t>
      </w:r>
      <w:r w:rsidR="43EFDF30">
        <w:t xml:space="preserve">replacement, </w:t>
      </w:r>
      <w:r w:rsidR="12E14AD9">
        <w:t xml:space="preserve">or in the event of malfunction. </w:t>
      </w:r>
      <w:r w:rsidR="43EFDF30">
        <w:t xml:space="preserve">In cases of </w:t>
      </w:r>
      <w:r w:rsidR="1FAA5907">
        <w:t>a</w:t>
      </w:r>
      <w:r w:rsidR="43EFDF30">
        <w:t xml:space="preserve"> mass </w:t>
      </w:r>
      <w:r w:rsidR="1FAA5907">
        <w:t xml:space="preserve">malfunction </w:t>
      </w:r>
      <w:r w:rsidR="031EAC8A">
        <w:t xml:space="preserve">of </w:t>
      </w:r>
      <w:r w:rsidR="05876B0E">
        <w:t>OBE</w:t>
      </w:r>
      <w:r w:rsidR="1FAA5907">
        <w:t xml:space="preserve">, </w:t>
      </w:r>
      <w:r w:rsidRPr="146A2E4F" w:rsidR="1FAA5907">
        <w:rPr>
          <w:i/>
          <w:iCs/>
        </w:rPr>
        <w:t xml:space="preserve">the </w:t>
      </w:r>
      <w:r w:rsidRPr="146A2E4F" w:rsidR="388E2FD8">
        <w:rPr>
          <w:i/>
          <w:iCs/>
        </w:rPr>
        <w:t>EETS Provider</w:t>
      </w:r>
      <w:r w:rsidRPr="146A2E4F" w:rsidR="1FAA5907">
        <w:rPr>
          <w:i/>
          <w:iCs/>
        </w:rPr>
        <w:t xml:space="preserve"> </w:t>
      </w:r>
      <w:r w:rsidR="1FAA5907">
        <w:t xml:space="preserve">must inform the Company and offer </w:t>
      </w:r>
      <w:r w:rsidRPr="146A2E4F" w:rsidR="6DB9B59E">
        <w:rPr>
          <w:i/>
          <w:iCs/>
        </w:rPr>
        <w:t>EETS</w:t>
      </w:r>
      <w:r w:rsidRPr="146A2E4F" w:rsidR="1FAA5907">
        <w:rPr>
          <w:i/>
          <w:iCs/>
        </w:rPr>
        <w:t xml:space="preserve"> </w:t>
      </w:r>
      <w:r w:rsidRPr="146A2E4F" w:rsidR="388E2FD8">
        <w:rPr>
          <w:i/>
          <w:iCs/>
        </w:rPr>
        <w:t>User</w:t>
      </w:r>
      <w:r w:rsidRPr="146A2E4F" w:rsidR="1FAA5907">
        <w:rPr>
          <w:i/>
          <w:iCs/>
        </w:rPr>
        <w:t xml:space="preserve">s </w:t>
      </w:r>
      <w:r w:rsidR="1FAA5907">
        <w:t xml:space="preserve">alternative </w:t>
      </w:r>
      <w:r w:rsidR="05876B0E">
        <w:t xml:space="preserve">OBE </w:t>
      </w:r>
      <w:r w:rsidR="1FAA5907">
        <w:t xml:space="preserve">or </w:t>
      </w:r>
      <w:r w:rsidR="00DB6B34">
        <w:t>inform</w:t>
      </w:r>
      <w:r w:rsidR="1FAA5907">
        <w:t xml:space="preserve"> that </w:t>
      </w:r>
      <w:r w:rsidRPr="146A2E4F" w:rsidR="6DB9B59E">
        <w:rPr>
          <w:i/>
          <w:iCs/>
        </w:rPr>
        <w:t>EETS</w:t>
      </w:r>
      <w:r w:rsidRPr="146A2E4F" w:rsidR="1FAA5907">
        <w:rPr>
          <w:i/>
          <w:iCs/>
        </w:rPr>
        <w:t xml:space="preserve"> </w:t>
      </w:r>
      <w:r w:rsidRPr="146A2E4F" w:rsidR="388E2FD8">
        <w:rPr>
          <w:i/>
          <w:iCs/>
        </w:rPr>
        <w:t>User</w:t>
      </w:r>
      <w:r w:rsidRPr="146A2E4F" w:rsidR="1FAA5907">
        <w:rPr>
          <w:i/>
          <w:iCs/>
        </w:rPr>
        <w:t xml:space="preserve">s </w:t>
      </w:r>
      <w:r w:rsidRPr="00DB6B34" w:rsidR="00DB6B34">
        <w:t>must</w:t>
      </w:r>
      <w:r w:rsidR="00DB6B34">
        <w:rPr>
          <w:i/>
          <w:iCs/>
        </w:rPr>
        <w:t xml:space="preserve"> </w:t>
      </w:r>
      <w:r w:rsidRPr="00DB6B34" w:rsidR="00DB6B34">
        <w:t>us</w:t>
      </w:r>
      <w:r w:rsidR="00DB6B34">
        <w:t>e</w:t>
      </w:r>
      <w:r w:rsidRPr="00DB6B34" w:rsidR="00DB6B34">
        <w:t xml:space="preserve"> alternative payment methods, such as route pass or mobile App. Additional information on alternative toll payment methods is available on the website of the Tolling Service Provider at </w:t>
      </w:r>
      <w:hyperlink w:tgtFrame="_blank" w:history="1" r:id="rId13">
        <w:r w:rsidRPr="00DB6B34" w:rsidR="00DB6B34">
          <w:rPr>
            <w:rStyle w:val="Hyperlink"/>
          </w:rPr>
          <w:t>www.viatoll.lt</w:t>
        </w:r>
      </w:hyperlink>
      <w:r w:rsidRPr="00DB6B34" w:rsidR="00DB6B34">
        <w:t>. </w:t>
      </w:r>
    </w:p>
    <w:p w:rsidRPr="0073664D" w:rsidR="000C7EC8" w:rsidP="146A2E4F" w:rsidRDefault="6028B1E6" w14:paraId="112694B6" w14:textId="7DAF76AA">
      <w:pPr>
        <w:ind w:firstLine="0"/>
      </w:pPr>
      <w:r>
        <w:t xml:space="preserve"> </w:t>
      </w:r>
      <w:r w:rsidR="000C7EC8">
        <w:tab/>
      </w:r>
      <w:r>
        <w:t xml:space="preserve">If, during the service provision period, there is a need to renew or register a new OBE that has not yet been allowed for use, the EETS provider must follow the procedure established by the </w:t>
      </w:r>
      <w:r w:rsidR="00DB6B34">
        <w:t>T</w:t>
      </w:r>
      <w:r>
        <w:t>oll charger.</w:t>
      </w:r>
    </w:p>
    <w:p w:rsidRPr="0073664D" w:rsidR="000C7EC8" w:rsidP="146A2E4F" w:rsidRDefault="000C7EC8" w14:paraId="1C4F016B" w14:textId="639B5637">
      <w:pPr>
        <w:ind w:firstLine="720"/>
        <w:rPr>
          <w:b/>
          <w:bCs/>
        </w:rPr>
      </w:pPr>
    </w:p>
    <w:p w:rsidRPr="0073664D" w:rsidR="00FE5AAE" w:rsidP="146A2E4F" w:rsidRDefault="00FE5AAE" w14:paraId="76C2B3B8" w14:textId="2958F574"/>
    <w:p w:rsidRPr="0073664D" w:rsidR="00454796" w:rsidP="00A84185" w:rsidRDefault="004C4006" w14:paraId="31D88681" w14:textId="47D7BB65">
      <w:pPr>
        <w:pStyle w:val="Heading2"/>
      </w:pPr>
      <w:bookmarkStart w:name="_Toc233039513" w:id="31"/>
      <w:r>
        <w:t>S</w:t>
      </w:r>
      <w:r w:rsidRPr="0073664D" w:rsidR="09D54529">
        <w:t xml:space="preserve">ervice for </w:t>
      </w:r>
      <w:r w:rsidRPr="0073664D" w:rsidR="004670D5">
        <w:t>EETS</w:t>
      </w:r>
      <w:r w:rsidRPr="0073664D" w:rsidR="09D54529">
        <w:t xml:space="preserve"> </w:t>
      </w:r>
      <w:r w:rsidRPr="0073664D" w:rsidR="00722DE4">
        <w:t>User</w:t>
      </w:r>
      <w:r w:rsidRPr="0073664D" w:rsidR="09D54529">
        <w:t>s</w:t>
      </w:r>
      <w:bookmarkEnd w:id="31"/>
    </w:p>
    <w:p w:rsidRPr="0073664D" w:rsidR="0037798B" w:rsidP="007D3E38" w:rsidRDefault="00061C8E" w14:paraId="237D33C6" w14:textId="5CCDE63C">
      <w:pPr>
        <w:ind w:firstLine="0"/>
      </w:pPr>
      <w:r w:rsidRPr="00925E65">
        <w:t>The</w:t>
      </w:r>
      <w:r w:rsidRPr="0073664D">
        <w:rPr>
          <w:i/>
          <w:iCs/>
        </w:rPr>
        <w:t xml:space="preserve"> </w:t>
      </w:r>
      <w:r w:rsidRPr="0073664D" w:rsidR="00722DE4">
        <w:rPr>
          <w:i/>
          <w:iCs/>
        </w:rPr>
        <w:t>EETS Provider</w:t>
      </w:r>
      <w:r w:rsidRPr="0073664D">
        <w:rPr>
          <w:i/>
          <w:iCs/>
        </w:rPr>
        <w:t xml:space="preserve"> </w:t>
      </w:r>
      <w:r w:rsidRPr="0073664D">
        <w:t xml:space="preserve">is responsible for </w:t>
      </w:r>
      <w:r w:rsidR="004C4006">
        <w:t>the</w:t>
      </w:r>
      <w:r w:rsidRPr="0073664D" w:rsidR="004C4006">
        <w:t xml:space="preserve"> </w:t>
      </w:r>
      <w:r w:rsidRPr="0073664D">
        <w:t xml:space="preserve">service </w:t>
      </w:r>
      <w:r w:rsidR="004C4006">
        <w:t>of</w:t>
      </w:r>
      <w:r w:rsidRPr="0073664D" w:rsidR="004C4006">
        <w:rPr>
          <w:i/>
          <w:iCs/>
        </w:rPr>
        <w:t xml:space="preserve"> </w:t>
      </w:r>
      <w:r w:rsidRPr="0073664D" w:rsidR="004670D5">
        <w:rPr>
          <w:i/>
          <w:iCs/>
        </w:rPr>
        <w:t>EETS</w:t>
      </w:r>
      <w:r w:rsidRPr="0073664D">
        <w:rPr>
          <w:i/>
          <w:iCs/>
        </w:rPr>
        <w:t xml:space="preserve"> </w:t>
      </w:r>
      <w:r w:rsidRPr="0073664D" w:rsidR="00722DE4">
        <w:rPr>
          <w:i/>
          <w:iCs/>
        </w:rPr>
        <w:t>User</w:t>
      </w:r>
      <w:r w:rsidRPr="0073664D">
        <w:rPr>
          <w:i/>
          <w:iCs/>
        </w:rPr>
        <w:t xml:space="preserve">s </w:t>
      </w:r>
      <w:r w:rsidRPr="0073664D">
        <w:t>and all communication with them</w:t>
      </w:r>
      <w:r w:rsidRPr="0073664D" w:rsidR="00BF37CE">
        <w:t xml:space="preserve">, including, but not limited to: </w:t>
      </w:r>
    </w:p>
    <w:p w:rsidRPr="0073664D" w:rsidR="0037798B" w:rsidP="00BF37CE" w:rsidRDefault="00922829" w14:paraId="2096E707" w14:textId="256ACE42">
      <w:pPr>
        <w:pStyle w:val="ListParagraph"/>
        <w:numPr>
          <w:ilvl w:val="0"/>
          <w:numId w:val="30"/>
        </w:numPr>
      </w:pPr>
      <w:r w:rsidRPr="00925E65">
        <w:t>The</w:t>
      </w:r>
      <w:r w:rsidRPr="0073664D">
        <w:rPr>
          <w:i/>
          <w:iCs/>
        </w:rPr>
        <w:t xml:space="preserve"> </w:t>
      </w:r>
      <w:r w:rsidRPr="0073664D" w:rsidR="00722DE4">
        <w:rPr>
          <w:i/>
          <w:iCs/>
        </w:rPr>
        <w:t>EETS Provider</w:t>
      </w:r>
      <w:r w:rsidRPr="0073664D">
        <w:rPr>
          <w:i/>
          <w:iCs/>
        </w:rPr>
        <w:t xml:space="preserve"> </w:t>
      </w:r>
      <w:r w:rsidRPr="0073664D">
        <w:t xml:space="preserve">must ensure that </w:t>
      </w:r>
      <w:r w:rsidRPr="0073664D" w:rsidR="004670D5">
        <w:rPr>
          <w:i/>
          <w:iCs/>
        </w:rPr>
        <w:t>EETS</w:t>
      </w:r>
      <w:r w:rsidRPr="0073664D">
        <w:rPr>
          <w:i/>
          <w:iCs/>
        </w:rPr>
        <w:t xml:space="preserve"> </w:t>
      </w:r>
      <w:r w:rsidRPr="0073664D" w:rsidR="00722DE4">
        <w:rPr>
          <w:i/>
          <w:iCs/>
        </w:rPr>
        <w:t>User</w:t>
      </w:r>
      <w:r w:rsidRPr="0073664D">
        <w:rPr>
          <w:i/>
          <w:iCs/>
        </w:rPr>
        <w:t xml:space="preserve">s </w:t>
      </w:r>
      <w:r w:rsidRPr="0073664D">
        <w:t>are informed of the terms and conditions of service provision, toll rates, technical requirements and any changes. All information must be provided in a clear and easily accessible format</w:t>
      </w:r>
      <w:r w:rsidRPr="0073664D" w:rsidR="007D3E38">
        <w:t xml:space="preserve">. </w:t>
      </w:r>
    </w:p>
    <w:p w:rsidRPr="0073664D" w:rsidR="007D3E38" w:rsidP="00BF37CE" w:rsidRDefault="007D3E38" w14:paraId="41F69882" w14:textId="2E06F776">
      <w:pPr>
        <w:pStyle w:val="ListParagraph"/>
        <w:numPr>
          <w:ilvl w:val="0"/>
          <w:numId w:val="30"/>
        </w:numPr>
      </w:pPr>
      <w:r w:rsidRPr="00925E65">
        <w:t>The</w:t>
      </w:r>
      <w:r w:rsidRPr="0073664D">
        <w:rPr>
          <w:i/>
          <w:iCs/>
        </w:rPr>
        <w:t xml:space="preserve"> </w:t>
      </w:r>
      <w:r w:rsidRPr="0073664D" w:rsidR="00722DE4">
        <w:rPr>
          <w:i/>
          <w:iCs/>
        </w:rPr>
        <w:t>EETS Provider</w:t>
      </w:r>
      <w:r w:rsidRPr="0073664D">
        <w:rPr>
          <w:i/>
          <w:iCs/>
        </w:rPr>
        <w:t xml:space="preserve"> </w:t>
      </w:r>
      <w:r w:rsidRPr="0073664D">
        <w:t xml:space="preserve">must </w:t>
      </w:r>
      <w:r w:rsidRPr="0073664D" w:rsidR="0075315B">
        <w:t xml:space="preserve">inform </w:t>
      </w:r>
      <w:r w:rsidRPr="0073664D" w:rsidR="004670D5">
        <w:t>EETS</w:t>
      </w:r>
      <w:r w:rsidRPr="0073664D" w:rsidR="0075315B">
        <w:t xml:space="preserve"> </w:t>
      </w:r>
      <w:r w:rsidRPr="0073664D" w:rsidR="00722DE4">
        <w:t>User</w:t>
      </w:r>
      <w:r w:rsidRPr="0073664D" w:rsidR="0075315B">
        <w:t xml:space="preserve">s in a timely manner </w:t>
      </w:r>
      <w:r w:rsidRPr="0073664D">
        <w:t xml:space="preserve">of any updates, disruptions or significant changes to </w:t>
      </w:r>
      <w:r w:rsidR="676D344B">
        <w:t xml:space="preserve">the </w:t>
      </w:r>
      <w:r w:rsidRPr="0073664D">
        <w:t xml:space="preserve">toll </w:t>
      </w:r>
      <w:r>
        <w:t>system</w:t>
      </w:r>
      <w:r w:rsidR="06E13124">
        <w:t>,</w:t>
      </w:r>
      <w:r w:rsidRPr="0073664D">
        <w:t xml:space="preserve"> that may affect the use of the services.</w:t>
      </w:r>
    </w:p>
    <w:p w:rsidRPr="0073664D" w:rsidR="0037798B" w:rsidP="00BF37CE" w:rsidRDefault="0037798B" w14:paraId="5402746C" w14:textId="146C6AD5">
      <w:pPr>
        <w:pStyle w:val="ListParagraph"/>
        <w:numPr>
          <w:ilvl w:val="0"/>
          <w:numId w:val="30"/>
        </w:numPr>
      </w:pPr>
      <w:r w:rsidRPr="00925E65">
        <w:t>The</w:t>
      </w:r>
      <w:r w:rsidRPr="0073664D">
        <w:rPr>
          <w:i/>
          <w:iCs/>
        </w:rPr>
        <w:t xml:space="preserve"> </w:t>
      </w:r>
      <w:r w:rsidRPr="0073664D" w:rsidR="00722DE4">
        <w:rPr>
          <w:i/>
          <w:iCs/>
        </w:rPr>
        <w:t>EETS Provider</w:t>
      </w:r>
      <w:r w:rsidRPr="0073664D">
        <w:rPr>
          <w:i/>
          <w:iCs/>
        </w:rPr>
        <w:t xml:space="preserve"> </w:t>
      </w:r>
      <w:r w:rsidRPr="0073664D">
        <w:t xml:space="preserve">shall provide </w:t>
      </w:r>
      <w:r w:rsidRPr="0073664D" w:rsidR="004670D5">
        <w:rPr>
          <w:i/>
          <w:iCs/>
        </w:rPr>
        <w:t>EETS</w:t>
      </w:r>
      <w:r w:rsidRPr="0073664D">
        <w:rPr>
          <w:i/>
          <w:iCs/>
        </w:rPr>
        <w:t xml:space="preserve"> </w:t>
      </w:r>
      <w:r w:rsidRPr="0073664D" w:rsidR="00722DE4">
        <w:rPr>
          <w:i/>
          <w:iCs/>
        </w:rPr>
        <w:t>User</w:t>
      </w:r>
      <w:r w:rsidRPr="0073664D">
        <w:rPr>
          <w:i/>
          <w:iCs/>
        </w:rPr>
        <w:t xml:space="preserve">s </w:t>
      </w:r>
      <w:r w:rsidRPr="0073664D">
        <w:t xml:space="preserve">with all information and technical assistance relating to the </w:t>
      </w:r>
      <w:r w:rsidRPr="0073664D" w:rsidR="001B2434">
        <w:t>OBE</w:t>
      </w:r>
      <w:r w:rsidRPr="0073664D">
        <w:t xml:space="preserve"> issued by</w:t>
      </w:r>
      <w:r w:rsidRPr="0073664D">
        <w:rPr>
          <w:i/>
          <w:iCs/>
        </w:rPr>
        <w:t xml:space="preserve"> the </w:t>
      </w:r>
      <w:r w:rsidRPr="0073664D" w:rsidR="00722DE4">
        <w:rPr>
          <w:i/>
          <w:iCs/>
        </w:rPr>
        <w:t>EETS Provider</w:t>
      </w:r>
      <w:r w:rsidRPr="0073664D">
        <w:t>, billing, data security and system usage</w:t>
      </w:r>
      <w:r w:rsidR="004C4006">
        <w:t>.</w:t>
      </w:r>
    </w:p>
    <w:p w:rsidRPr="0073664D" w:rsidR="007D3E38" w:rsidP="00BF37CE" w:rsidRDefault="007D3E38" w14:paraId="3664365F" w14:textId="421E8FE8">
      <w:pPr>
        <w:pStyle w:val="ListParagraph"/>
        <w:numPr>
          <w:ilvl w:val="0"/>
          <w:numId w:val="30"/>
        </w:numPr>
      </w:pPr>
      <w:r w:rsidRPr="0073664D">
        <w:t xml:space="preserve">Enquiries and complaints </w:t>
      </w:r>
      <w:r w:rsidRPr="00925E65" w:rsidR="0037798B">
        <w:t>from</w:t>
      </w:r>
      <w:r w:rsidRPr="0073664D" w:rsidR="0037798B">
        <w:rPr>
          <w:i/>
          <w:iCs/>
        </w:rPr>
        <w:t xml:space="preserve"> </w:t>
      </w:r>
      <w:r w:rsidRPr="0073664D" w:rsidR="004670D5">
        <w:rPr>
          <w:i/>
          <w:iCs/>
        </w:rPr>
        <w:t>EETS</w:t>
      </w:r>
      <w:r w:rsidRPr="0073664D" w:rsidR="0037798B">
        <w:rPr>
          <w:i/>
          <w:iCs/>
        </w:rPr>
        <w:t xml:space="preserve"> </w:t>
      </w:r>
      <w:r w:rsidRPr="0073664D" w:rsidR="00722DE4">
        <w:rPr>
          <w:i/>
          <w:iCs/>
        </w:rPr>
        <w:t>User</w:t>
      </w:r>
      <w:r w:rsidRPr="0073664D" w:rsidR="0037798B">
        <w:rPr>
          <w:i/>
          <w:iCs/>
        </w:rPr>
        <w:t xml:space="preserve">s </w:t>
      </w:r>
      <w:r w:rsidRPr="0073664D">
        <w:t>must be dealt with within pre-determined timeframes, ensuring a prompt response and a clear problem-solving procedure.</w:t>
      </w:r>
    </w:p>
    <w:p w:rsidRPr="0073664D" w:rsidR="00061C8E" w:rsidP="00A002FA" w:rsidRDefault="00061C8E" w14:paraId="05912680" w14:textId="77777777">
      <w:pPr>
        <w:ind w:firstLine="0"/>
      </w:pPr>
    </w:p>
    <w:p w:rsidRPr="0073664D" w:rsidR="00F05506" w:rsidP="00A84185" w:rsidRDefault="248389A3" w14:paraId="13B4D1D8" w14:textId="690056F7">
      <w:pPr>
        <w:pStyle w:val="Heading2"/>
      </w:pPr>
      <w:bookmarkStart w:name="_Toc233039514" w:id="32"/>
      <w:r>
        <w:t>Re</w:t>
      </w:r>
      <w:r w:rsidR="4B2877DD">
        <w:t>-</w:t>
      </w:r>
      <w:r w:rsidR="6F03B3A6">
        <w:t>accreditation</w:t>
      </w:r>
      <w:bookmarkEnd w:id="32"/>
    </w:p>
    <w:p w:rsidRPr="0073664D" w:rsidR="00C41AA2" w:rsidP="00C41AA2" w:rsidRDefault="388E2FD8" w14:paraId="5E9C5F47" w14:textId="3B7F8B92">
      <w:pPr>
        <w:ind w:firstLine="0"/>
      </w:pPr>
      <w:r w:rsidRPr="146A2E4F">
        <w:rPr>
          <w:i/>
          <w:iCs/>
        </w:rPr>
        <w:t>EETS Provider</w:t>
      </w:r>
      <w:r w:rsidRPr="146A2E4F" w:rsidR="7A5BA256">
        <w:rPr>
          <w:i/>
          <w:iCs/>
        </w:rPr>
        <w:t xml:space="preserve">s </w:t>
      </w:r>
      <w:r w:rsidR="7A5BA256">
        <w:t xml:space="preserve">must renew their </w:t>
      </w:r>
      <w:r w:rsidR="3B61A998">
        <w:t>accreditation</w:t>
      </w:r>
      <w:r w:rsidR="008B7BA3">
        <w:t>,</w:t>
      </w:r>
      <w:r w:rsidR="7A5BA256">
        <w:t xml:space="preserve"> </w:t>
      </w:r>
      <w:r w:rsidR="0451C04C">
        <w:t xml:space="preserve">when there is a need </w:t>
      </w:r>
      <w:r w:rsidR="7A5BA256">
        <w:t xml:space="preserve">to ensure continued compliance with the requirements of the </w:t>
      </w:r>
      <w:r w:rsidR="6DB9B59E">
        <w:t>EETS</w:t>
      </w:r>
      <w:r w:rsidR="7A0D5EE4">
        <w:t xml:space="preserve"> </w:t>
      </w:r>
      <w:r w:rsidR="28550FFF">
        <w:t>D</w:t>
      </w:r>
      <w:r w:rsidR="07C60FA9">
        <w:t>omain</w:t>
      </w:r>
      <w:r w:rsidR="28550FFF">
        <w:t xml:space="preserve"> of the Republic of Lithuania</w:t>
      </w:r>
      <w:r w:rsidR="7A5BA256">
        <w:t xml:space="preserve">. This covers both technical and administrative obligations, enabling the transparent and efficient collection of road </w:t>
      </w:r>
      <w:r w:rsidR="40312573">
        <w:t>tolls</w:t>
      </w:r>
      <w:r w:rsidR="7A5BA256">
        <w:t xml:space="preserve">. </w:t>
      </w:r>
      <w:r w:rsidR="285C888C">
        <w:t xml:space="preserve">During </w:t>
      </w:r>
      <w:r w:rsidR="3B61A998">
        <w:t xml:space="preserve">the </w:t>
      </w:r>
      <w:r w:rsidR="40F217B1">
        <w:t>re-</w:t>
      </w:r>
      <w:r w:rsidR="3B61A998">
        <w:t>accreditation process</w:t>
      </w:r>
      <w:r w:rsidR="285C888C">
        <w:t>, the</w:t>
      </w:r>
      <w:r w:rsidRPr="146A2E4F" w:rsidR="285C888C">
        <w:rPr>
          <w:i/>
          <w:iCs/>
        </w:rPr>
        <w:t xml:space="preserve"> </w:t>
      </w:r>
      <w:r w:rsidRPr="146A2E4F">
        <w:rPr>
          <w:i/>
          <w:iCs/>
        </w:rPr>
        <w:t>EETS Provider</w:t>
      </w:r>
      <w:r w:rsidRPr="146A2E4F" w:rsidR="285C888C">
        <w:rPr>
          <w:i/>
          <w:iCs/>
        </w:rPr>
        <w:t xml:space="preserve"> </w:t>
      </w:r>
      <w:r w:rsidR="285C888C">
        <w:t xml:space="preserve">must submit the following documents: </w:t>
      </w:r>
    </w:p>
    <w:tbl>
      <w:tblPr>
        <w:tblStyle w:val="TableGrid"/>
        <w:tblW w:w="0" w:type="auto"/>
        <w:tblLook w:val="04A0" w:firstRow="1" w:lastRow="0" w:firstColumn="1" w:lastColumn="0" w:noHBand="0" w:noVBand="1"/>
      </w:tblPr>
      <w:tblGrid>
        <w:gridCol w:w="3397"/>
        <w:gridCol w:w="5954"/>
      </w:tblGrid>
      <w:tr w:rsidRPr="0073664D" w:rsidR="005B7C2C" w:rsidTr="13010D28" w14:paraId="5D1DE360" w14:textId="77777777">
        <w:trPr>
          <w:tblHeader/>
        </w:trPr>
        <w:tc>
          <w:tcPr>
            <w:tcW w:w="3397" w:type="dxa"/>
            <w:shd w:val="clear" w:color="auto" w:fill="44546A" w:themeFill="text2"/>
          </w:tcPr>
          <w:p w:rsidRPr="0073664D" w:rsidR="005B7C2C" w:rsidP="003E1FF8" w:rsidRDefault="005B7C2C" w14:paraId="2214AE17" w14:textId="63AF3F68">
            <w:pPr>
              <w:ind w:firstLine="0"/>
              <w:jc w:val="center"/>
              <w:rPr>
                <w:b/>
                <w:bCs/>
                <w:color w:val="FFFFFF" w:themeColor="background1"/>
              </w:rPr>
            </w:pPr>
            <w:r w:rsidRPr="0073664D">
              <w:rPr>
                <w:b/>
                <w:bCs/>
                <w:color w:val="FFFFFF" w:themeColor="background1"/>
              </w:rPr>
              <w:t>Area</w:t>
            </w:r>
          </w:p>
        </w:tc>
        <w:tc>
          <w:tcPr>
            <w:tcW w:w="5954" w:type="dxa"/>
            <w:shd w:val="clear" w:color="auto" w:fill="44546A" w:themeFill="text2"/>
          </w:tcPr>
          <w:p w:rsidRPr="0073664D" w:rsidR="005B7C2C" w:rsidP="003E1FF8" w:rsidRDefault="001E24E6" w14:paraId="0E677503" w14:textId="29FF8847">
            <w:pPr>
              <w:ind w:firstLine="0"/>
              <w:jc w:val="center"/>
              <w:rPr>
                <w:b/>
                <w:bCs/>
                <w:color w:val="FFFFFF" w:themeColor="background1"/>
              </w:rPr>
            </w:pPr>
            <w:r w:rsidRPr="0073664D">
              <w:rPr>
                <w:b/>
                <w:bCs/>
                <w:color w:val="FFFFFF" w:themeColor="background1"/>
              </w:rPr>
              <w:t xml:space="preserve">Documents </w:t>
            </w:r>
          </w:p>
        </w:tc>
      </w:tr>
      <w:tr w:rsidRPr="0073664D" w:rsidR="005B7C2C" w:rsidTr="13010D28" w14:paraId="0B6D43F3" w14:textId="77777777">
        <w:tc>
          <w:tcPr>
            <w:tcW w:w="3397" w:type="dxa"/>
          </w:tcPr>
          <w:p w:rsidRPr="0073664D" w:rsidR="005B7C2C" w:rsidP="00C41AA2" w:rsidRDefault="005B7C2C" w14:paraId="5EA8B2E3" w14:textId="4F2D82E9">
            <w:pPr>
              <w:ind w:firstLine="0"/>
            </w:pPr>
            <w:r w:rsidRPr="0073664D">
              <w:t xml:space="preserve">Compliance of the </w:t>
            </w:r>
            <w:r w:rsidRPr="0073664D" w:rsidR="001B2434">
              <w:t>OBE</w:t>
            </w:r>
            <w:r w:rsidRPr="0073664D">
              <w:t xml:space="preserve"> and </w:t>
            </w:r>
            <w:r w:rsidRPr="0073664D" w:rsidR="00722DE4">
              <w:rPr>
                <w:i/>
                <w:iCs/>
              </w:rPr>
              <w:t>EETS Provider</w:t>
            </w:r>
            <w:r w:rsidRPr="0073664D">
              <w:rPr>
                <w:i/>
                <w:iCs/>
              </w:rPr>
              <w:t xml:space="preserve"> </w:t>
            </w:r>
            <w:r w:rsidRPr="0073664D">
              <w:t>with technical and security standards</w:t>
            </w:r>
          </w:p>
        </w:tc>
        <w:tc>
          <w:tcPr>
            <w:tcW w:w="5954" w:type="dxa"/>
          </w:tcPr>
          <w:p w:rsidRPr="0073664D" w:rsidR="005B7C2C" w:rsidP="00C41AA2" w:rsidRDefault="29EE9807" w14:paraId="08E3A694" w14:textId="551B6326">
            <w:pPr>
              <w:ind w:firstLine="0"/>
            </w:pPr>
            <w:r w:rsidRPr="00925E65">
              <w:t>The</w:t>
            </w:r>
            <w:r w:rsidRPr="0073664D">
              <w:rPr>
                <w:i/>
                <w:iCs/>
              </w:rPr>
              <w:t xml:space="preserve"> </w:t>
            </w:r>
            <w:r w:rsidRPr="0073664D" w:rsidR="00722DE4">
              <w:rPr>
                <w:i/>
                <w:iCs/>
              </w:rPr>
              <w:t>EETS Provider</w:t>
            </w:r>
            <w:r w:rsidRPr="0073664D">
              <w:rPr>
                <w:i/>
                <w:iCs/>
              </w:rPr>
              <w:t xml:space="preserve"> </w:t>
            </w:r>
            <w:r w:rsidRPr="0073664D">
              <w:t xml:space="preserve">must submit </w:t>
            </w:r>
            <w:r w:rsidRPr="0073664D" w:rsidR="75D04338">
              <w:t>certificates and reports confirming compliance with technical and security standards</w:t>
            </w:r>
          </w:p>
        </w:tc>
      </w:tr>
      <w:tr w:rsidRPr="0073664D" w:rsidR="005B7C2C" w:rsidTr="13010D28" w14:paraId="0ECECD8F" w14:textId="77777777">
        <w:tc>
          <w:tcPr>
            <w:tcW w:w="3397" w:type="dxa"/>
          </w:tcPr>
          <w:p w:rsidRPr="0073664D" w:rsidR="005B7C2C" w:rsidP="00C41AA2" w:rsidRDefault="005B7C2C" w14:paraId="4D7E7D2B" w14:textId="19554308">
            <w:pPr>
              <w:ind w:firstLine="0"/>
            </w:pPr>
            <w:r w:rsidRPr="0073664D">
              <w:t>Reliable toll collection</w:t>
            </w:r>
            <w:r w:rsidRPr="0073664D" w:rsidR="000C1EBE">
              <w:t xml:space="preserve">, compliance with </w:t>
            </w:r>
            <w:r w:rsidR="005659C0">
              <w:t xml:space="preserve">the terms and conditions of the </w:t>
            </w:r>
            <w:r w:rsidRPr="0073664D" w:rsidR="000C1EBE">
              <w:t>contract</w:t>
            </w:r>
          </w:p>
        </w:tc>
        <w:tc>
          <w:tcPr>
            <w:tcW w:w="5954" w:type="dxa"/>
          </w:tcPr>
          <w:p w:rsidRPr="0073664D" w:rsidR="005B7C2C" w:rsidP="00C41AA2" w:rsidRDefault="00535015" w14:paraId="0894B5D0" w14:textId="51C8F4E1">
            <w:pPr>
              <w:ind w:firstLine="0"/>
            </w:pPr>
            <w:r w:rsidRPr="00925E65">
              <w:t>The</w:t>
            </w:r>
            <w:r w:rsidRPr="0073664D">
              <w:rPr>
                <w:i/>
                <w:iCs/>
              </w:rPr>
              <w:t xml:space="preserve"> </w:t>
            </w:r>
            <w:r w:rsidRPr="0073664D" w:rsidR="00722DE4">
              <w:rPr>
                <w:i/>
                <w:iCs/>
              </w:rPr>
              <w:t>EETS Provider</w:t>
            </w:r>
            <w:r w:rsidRPr="0073664D">
              <w:rPr>
                <w:i/>
                <w:iCs/>
              </w:rPr>
              <w:t xml:space="preserve"> </w:t>
            </w:r>
            <w:r w:rsidRPr="0073664D">
              <w:t xml:space="preserve">must submit an audited report for the last financial year and </w:t>
            </w:r>
            <w:r w:rsidRPr="0073664D" w:rsidR="00FC4611">
              <w:t>a report on the implementation</w:t>
            </w:r>
            <w:r w:rsidRPr="0073664D">
              <w:t xml:space="preserve"> of the business plan.</w:t>
            </w:r>
          </w:p>
        </w:tc>
      </w:tr>
      <w:tr w:rsidRPr="0073664D" w:rsidR="005B7C2C" w:rsidTr="13010D28" w14:paraId="7C790B1E" w14:textId="77777777">
        <w:tc>
          <w:tcPr>
            <w:tcW w:w="3397" w:type="dxa"/>
          </w:tcPr>
          <w:p w:rsidRPr="0073664D" w:rsidR="005B7C2C" w:rsidP="00C41AA2" w:rsidRDefault="005B7C2C" w14:paraId="5D8929CC" w14:textId="5655DEA2">
            <w:pPr>
              <w:ind w:firstLine="0"/>
            </w:pPr>
            <w:r w:rsidRPr="0073664D">
              <w:t>Customer service</w:t>
            </w:r>
          </w:p>
        </w:tc>
        <w:tc>
          <w:tcPr>
            <w:tcW w:w="5954" w:type="dxa"/>
          </w:tcPr>
          <w:p w:rsidRPr="0073664D" w:rsidR="005B7C2C" w:rsidP="00C41AA2" w:rsidRDefault="00125BAB" w14:paraId="72155F12" w14:textId="75085267">
            <w:pPr>
              <w:ind w:firstLine="0"/>
            </w:pPr>
            <w:r w:rsidRPr="00925E65">
              <w:t>The</w:t>
            </w:r>
            <w:r w:rsidRPr="0073664D">
              <w:rPr>
                <w:i/>
                <w:iCs/>
              </w:rPr>
              <w:t xml:space="preserve"> </w:t>
            </w:r>
            <w:r w:rsidRPr="0073664D" w:rsidR="00722DE4">
              <w:rPr>
                <w:i/>
                <w:iCs/>
              </w:rPr>
              <w:t>EETS Provider</w:t>
            </w:r>
            <w:r w:rsidRPr="0073664D">
              <w:rPr>
                <w:i/>
                <w:iCs/>
              </w:rPr>
              <w:t xml:space="preserve"> </w:t>
            </w:r>
            <w:r w:rsidRPr="0073664D">
              <w:t xml:space="preserve">must submit the results of customer service surveys for the reporting year, the actual duration of the investigation of complaints </w:t>
            </w:r>
            <w:r w:rsidRPr="00925E65">
              <w:t>from</w:t>
            </w:r>
            <w:r w:rsidRPr="0073664D">
              <w:rPr>
                <w:i/>
                <w:iCs/>
              </w:rPr>
              <w:t xml:space="preserve"> </w:t>
            </w:r>
            <w:r w:rsidRPr="0073664D" w:rsidR="004670D5">
              <w:rPr>
                <w:i/>
                <w:iCs/>
              </w:rPr>
              <w:t>EETS</w:t>
            </w:r>
            <w:r w:rsidRPr="0073664D">
              <w:rPr>
                <w:i/>
                <w:iCs/>
              </w:rPr>
              <w:t xml:space="preserve"> </w:t>
            </w:r>
            <w:r w:rsidRPr="0073664D" w:rsidR="00722DE4">
              <w:rPr>
                <w:i/>
                <w:iCs/>
              </w:rPr>
              <w:t>User</w:t>
            </w:r>
            <w:r w:rsidRPr="0073664D">
              <w:rPr>
                <w:i/>
                <w:iCs/>
              </w:rPr>
              <w:t xml:space="preserve">s, </w:t>
            </w:r>
            <w:r w:rsidRPr="0073664D">
              <w:t>and the average resolution time for incidents.</w:t>
            </w:r>
          </w:p>
        </w:tc>
      </w:tr>
    </w:tbl>
    <w:p w:rsidRPr="0073664D" w:rsidR="0047696A" w:rsidP="00C41AA2" w:rsidRDefault="0047696A" w14:paraId="56808508" w14:textId="77777777">
      <w:pPr>
        <w:ind w:firstLine="0"/>
      </w:pPr>
    </w:p>
    <w:p w:rsidR="005659C0" w:rsidP="00CC2D5B" w:rsidRDefault="4FC5D300" w14:paraId="38FA9E1D" w14:textId="0C1CCA65">
      <w:pPr>
        <w:ind w:firstLine="720"/>
      </w:pPr>
      <w:r w:rsidRPr="15F26FE9">
        <w:rPr>
          <w:i/>
          <w:iCs/>
        </w:rPr>
        <w:t xml:space="preserve">The </w:t>
      </w:r>
      <w:r w:rsidRPr="15F26FE9" w:rsidR="388E2FD8">
        <w:rPr>
          <w:i/>
          <w:iCs/>
        </w:rPr>
        <w:t>EETS Provider</w:t>
      </w:r>
      <w:r w:rsidRPr="15F26FE9">
        <w:rPr>
          <w:i/>
          <w:iCs/>
        </w:rPr>
        <w:t xml:space="preserve"> </w:t>
      </w:r>
      <w:r>
        <w:t xml:space="preserve">may submit additional documents which it considers </w:t>
      </w:r>
      <w:r w:rsidR="6C75B0DB">
        <w:t>necessary</w:t>
      </w:r>
      <w:r>
        <w:t xml:space="preserve"> for </w:t>
      </w:r>
      <w:r w:rsidR="773D4DA2">
        <w:t xml:space="preserve">the </w:t>
      </w:r>
      <w:r w:rsidR="34D2EF99">
        <w:t>re-</w:t>
      </w:r>
      <w:r w:rsidR="3B61A998">
        <w:t xml:space="preserve">accreditation </w:t>
      </w:r>
      <w:r w:rsidR="773D4DA2">
        <w:t xml:space="preserve">assessment process. </w:t>
      </w:r>
    </w:p>
    <w:p w:rsidRPr="0073664D" w:rsidR="005659C0" w:rsidP="00C41AA2" w:rsidRDefault="005659C0" w14:paraId="550798C6" w14:textId="77777777">
      <w:pPr>
        <w:ind w:firstLine="0"/>
      </w:pPr>
    </w:p>
    <w:p w:rsidRPr="0073664D" w:rsidR="005659C0" w:rsidP="00CC2D5B" w:rsidRDefault="4FC5D300" w14:paraId="65A3F467" w14:textId="2C11A5D4">
      <w:pPr>
        <w:ind w:firstLine="720"/>
      </w:pPr>
      <w:r>
        <w:t xml:space="preserve">Based on the documents submitted by </w:t>
      </w:r>
      <w:r w:rsidR="04EA84E1">
        <w:t>the</w:t>
      </w:r>
      <w:r>
        <w:t xml:space="preserve"> </w:t>
      </w:r>
      <w:r w:rsidR="388E2FD8">
        <w:t>EETS Provider</w:t>
      </w:r>
      <w:r>
        <w:t xml:space="preserve">, the company </w:t>
      </w:r>
      <w:r w:rsidR="04EA84E1">
        <w:t>assesses the</w:t>
      </w:r>
      <w:r w:rsidRPr="15F26FE9" w:rsidR="7A5BA256">
        <w:rPr>
          <w:i/>
          <w:iCs/>
        </w:rPr>
        <w:t xml:space="preserve"> </w:t>
      </w:r>
      <w:r w:rsidRPr="15F26FE9" w:rsidR="28550FFF">
        <w:rPr>
          <w:i/>
          <w:iCs/>
        </w:rPr>
        <w:t>P</w:t>
      </w:r>
      <w:r w:rsidRPr="15F26FE9" w:rsidR="7A5BA256">
        <w:rPr>
          <w:i/>
          <w:iCs/>
        </w:rPr>
        <w:t>rovider</w:t>
      </w:r>
      <w:r w:rsidRPr="15F26FE9" w:rsidR="28550FFF">
        <w:rPr>
          <w:i/>
          <w:iCs/>
        </w:rPr>
        <w:t>’</w:t>
      </w:r>
      <w:r w:rsidRPr="15F26FE9" w:rsidR="7A5BA256">
        <w:rPr>
          <w:i/>
          <w:iCs/>
        </w:rPr>
        <w:t xml:space="preserve">s </w:t>
      </w:r>
      <w:r w:rsidR="7A5BA256">
        <w:t xml:space="preserve">operational </w:t>
      </w:r>
      <w:r w:rsidR="04EA84E1">
        <w:t>efficiency</w:t>
      </w:r>
      <w:r w:rsidR="7A5BA256">
        <w:t xml:space="preserve">, </w:t>
      </w:r>
      <w:r>
        <w:t xml:space="preserve">compliance with </w:t>
      </w:r>
      <w:r w:rsidR="19515069">
        <w:t xml:space="preserve">accreditation </w:t>
      </w:r>
      <w:r>
        <w:t xml:space="preserve">contract terms, technical compatibility and the quality of customer service during </w:t>
      </w:r>
      <w:r w:rsidR="3B61A998">
        <w:t xml:space="preserve">the </w:t>
      </w:r>
      <w:r w:rsidR="64BEE7D5">
        <w:t>re-</w:t>
      </w:r>
      <w:r w:rsidR="3B61A998">
        <w:t>accreditation process</w:t>
      </w:r>
      <w:r>
        <w:t xml:space="preserve">. </w:t>
      </w:r>
      <w:r w:rsidR="3DFD84B9">
        <w:t xml:space="preserve">If </w:t>
      </w:r>
      <w:r w:rsidR="3B61A998">
        <w:t xml:space="preserve">the </w:t>
      </w:r>
      <w:r w:rsidR="5B99106F">
        <w:t>re-</w:t>
      </w:r>
      <w:r w:rsidR="3B61A998">
        <w:t xml:space="preserve">accreditation </w:t>
      </w:r>
      <w:r w:rsidR="3DFD84B9">
        <w:t>is not passed</w:t>
      </w:r>
      <w:r w:rsidR="7A5BA256">
        <w:t>, the</w:t>
      </w:r>
      <w:r w:rsidRPr="15F26FE9" w:rsidR="7A5BA256">
        <w:rPr>
          <w:i/>
          <w:iCs/>
        </w:rPr>
        <w:t xml:space="preserve"> </w:t>
      </w:r>
      <w:r w:rsidRPr="15F26FE9" w:rsidR="388E2FD8">
        <w:rPr>
          <w:i/>
          <w:iCs/>
        </w:rPr>
        <w:t>EETS Provider</w:t>
      </w:r>
      <w:r w:rsidRPr="15F26FE9" w:rsidR="28550FFF">
        <w:rPr>
          <w:i/>
          <w:iCs/>
        </w:rPr>
        <w:t>’</w:t>
      </w:r>
      <w:r w:rsidRPr="15F26FE9" w:rsidR="7A5BA256">
        <w:rPr>
          <w:i/>
          <w:iCs/>
        </w:rPr>
        <w:t xml:space="preserve">s </w:t>
      </w:r>
      <w:r w:rsidR="547CBA58">
        <w:t>right</w:t>
      </w:r>
      <w:r w:rsidR="7A5BA256">
        <w:t xml:space="preserve"> to provide services </w:t>
      </w:r>
      <w:r w:rsidR="0899004B">
        <w:t xml:space="preserve">within the </w:t>
      </w:r>
      <w:r w:rsidR="07C60FA9">
        <w:t>domain</w:t>
      </w:r>
      <w:r w:rsidR="0899004B">
        <w:t xml:space="preserve"> </w:t>
      </w:r>
      <w:r w:rsidR="4FE3F3F8">
        <w:t xml:space="preserve">of </w:t>
      </w:r>
      <w:r w:rsidR="0899004B">
        <w:t>the Republic of Lithuania</w:t>
      </w:r>
      <w:r w:rsidR="7A5BA256">
        <w:t xml:space="preserve"> may be suspended or revoked</w:t>
      </w:r>
      <w:r w:rsidR="0899004B">
        <w:t xml:space="preserve">. </w:t>
      </w:r>
    </w:p>
    <w:p w:rsidR="15F26FE9" w:rsidP="15F26FE9" w:rsidRDefault="15F26FE9" w14:paraId="791825F4" w14:textId="17C24648">
      <w:pPr>
        <w:ind w:firstLine="720"/>
      </w:pPr>
    </w:p>
    <w:p w:rsidR="15F26FE9" w:rsidRDefault="15F26FE9" w14:paraId="75A0F08E" w14:textId="17F50E8D">
      <w:r>
        <w:br w:type="page"/>
      </w:r>
    </w:p>
    <w:p w:rsidR="15F26FE9" w:rsidP="15F26FE9" w:rsidRDefault="15F26FE9" w14:paraId="163A65F5" w14:textId="463A04BC">
      <w:pPr>
        <w:ind w:firstLine="720"/>
      </w:pPr>
    </w:p>
    <w:p w:rsidRPr="003B7400" w:rsidR="5D39BA91" w:rsidP="003B7400" w:rsidRDefault="5D39BA91" w14:paraId="48164B95" w14:textId="6045C1CD">
      <w:pPr>
        <w:pStyle w:val="Heading2"/>
      </w:pPr>
      <w:bookmarkStart w:name="_Toc233039515" w:id="33"/>
      <w:r w:rsidRPr="003B7400">
        <w:t>Matrix of accredita</w:t>
      </w:r>
      <w:r w:rsidRPr="003B7400" w:rsidR="2BA5FEC8">
        <w:t>t</w:t>
      </w:r>
      <w:r w:rsidRPr="003B7400">
        <w:t>ion and service provision</w:t>
      </w:r>
      <w:bookmarkEnd w:id="33"/>
    </w:p>
    <w:p w:rsidRPr="0073664D" w:rsidR="00EB373D" w:rsidP="00925E65" w:rsidRDefault="00EB373D" w14:paraId="1A8A7A51" w14:textId="114CBADA">
      <w:pPr>
        <w:ind w:firstLine="0"/>
      </w:pPr>
    </w:p>
    <w:tbl>
      <w:tblPr>
        <w:tblStyle w:val="TableGrid"/>
        <w:tblW w:w="0" w:type="auto"/>
        <w:tblLook w:val="04A0" w:firstRow="1" w:lastRow="0" w:firstColumn="1" w:lastColumn="0" w:noHBand="0" w:noVBand="1"/>
      </w:tblPr>
      <w:tblGrid>
        <w:gridCol w:w="1838"/>
        <w:gridCol w:w="3827"/>
        <w:gridCol w:w="3702"/>
      </w:tblGrid>
      <w:tr w:rsidRPr="0073664D" w:rsidR="00836B33" w:rsidTr="739B1F8B" w14:paraId="474E5F52" w14:textId="77777777">
        <w:trPr>
          <w:trHeight w:val="384"/>
        </w:trPr>
        <w:tc>
          <w:tcPr>
            <w:tcW w:w="1838" w:type="dxa"/>
            <w:shd w:val="clear" w:color="auto" w:fill="D9D9D9" w:themeFill="background1" w:themeFillShade="D9"/>
          </w:tcPr>
          <w:p w:rsidRPr="0073664D" w:rsidR="0050728A" w:rsidP="0050728A" w:rsidRDefault="0050728A" w14:paraId="42F7BFB4" w14:textId="77777777">
            <w:pPr>
              <w:ind w:firstLine="0"/>
              <w:jc w:val="center"/>
              <w:rPr>
                <w:b/>
                <w:bCs/>
              </w:rPr>
            </w:pPr>
          </w:p>
        </w:tc>
        <w:tc>
          <w:tcPr>
            <w:tcW w:w="3827" w:type="dxa"/>
            <w:shd w:val="clear" w:color="auto" w:fill="D9D9D9" w:themeFill="background1" w:themeFillShade="D9"/>
            <w:vAlign w:val="center"/>
          </w:tcPr>
          <w:p w:rsidRPr="0073664D" w:rsidR="0050728A" w:rsidP="0050728A" w:rsidRDefault="0050728A" w14:paraId="0CC5F4BD" w14:textId="1285A211">
            <w:pPr>
              <w:ind w:firstLine="0"/>
              <w:jc w:val="center"/>
              <w:rPr>
                <w:b/>
                <w:bCs/>
              </w:rPr>
            </w:pPr>
            <w:r w:rsidRPr="0073664D">
              <w:rPr>
                <w:b/>
                <w:bCs/>
              </w:rPr>
              <w:t>COMPANY</w:t>
            </w:r>
          </w:p>
        </w:tc>
        <w:tc>
          <w:tcPr>
            <w:tcW w:w="3702" w:type="dxa"/>
            <w:shd w:val="clear" w:color="auto" w:fill="D9D9D9" w:themeFill="background1" w:themeFillShade="D9"/>
            <w:vAlign w:val="center"/>
          </w:tcPr>
          <w:p w:rsidRPr="0073664D" w:rsidR="0050728A" w:rsidP="0050728A" w:rsidRDefault="00722DE4" w14:paraId="214AA2A5" w14:textId="58F84017">
            <w:pPr>
              <w:ind w:firstLine="0"/>
              <w:jc w:val="center"/>
              <w:rPr>
                <w:b/>
                <w:bCs/>
              </w:rPr>
            </w:pPr>
            <w:r w:rsidRPr="0073664D">
              <w:rPr>
                <w:b/>
                <w:bCs/>
              </w:rPr>
              <w:t>EETS PROVIDER</w:t>
            </w:r>
          </w:p>
        </w:tc>
      </w:tr>
      <w:tr w:rsidRPr="0073664D" w:rsidR="00836B33" w:rsidTr="739B1F8B" w14:paraId="2015A2C9" w14:textId="77777777">
        <w:trPr>
          <w:trHeight w:val="384"/>
        </w:trPr>
        <w:tc>
          <w:tcPr>
            <w:tcW w:w="1838" w:type="dxa"/>
            <w:vMerge w:val="restart"/>
          </w:tcPr>
          <w:p w:rsidRPr="0073664D" w:rsidR="0050728A" w:rsidP="0050728A" w:rsidRDefault="00722DE4" w14:paraId="3CBF7F34" w14:textId="351EC835">
            <w:pPr>
              <w:ind w:firstLine="0"/>
              <w:jc w:val="center"/>
              <w:rPr>
                <w:b/>
                <w:bCs/>
              </w:rPr>
            </w:pPr>
            <w:r w:rsidRPr="0073664D">
              <w:rPr>
                <w:b/>
                <w:bCs/>
              </w:rPr>
              <w:t>EETS PROVIDER</w:t>
            </w:r>
            <w:r w:rsidRPr="0073664D" w:rsidR="0050728A">
              <w:rPr>
                <w:b/>
                <w:bCs/>
              </w:rPr>
              <w:t xml:space="preserve"> ACCREDITED</w:t>
            </w:r>
          </w:p>
        </w:tc>
        <w:tc>
          <w:tcPr>
            <w:tcW w:w="3827" w:type="dxa"/>
            <w:vAlign w:val="center"/>
          </w:tcPr>
          <w:p w:rsidRPr="0073664D" w:rsidR="0050728A" w:rsidP="0050728A" w:rsidRDefault="0050728A" w14:paraId="3C5ADE1C" w14:textId="24F9F9B4">
            <w:pPr>
              <w:ind w:firstLine="0"/>
              <w:jc w:val="center"/>
            </w:pPr>
          </w:p>
        </w:tc>
        <w:tc>
          <w:tcPr>
            <w:tcW w:w="3702" w:type="dxa"/>
            <w:vAlign w:val="center"/>
          </w:tcPr>
          <w:p w:rsidRPr="0073664D" w:rsidR="0050728A" w:rsidP="00836B33" w:rsidRDefault="0050728A" w14:paraId="6043B222" w14:textId="049E7508">
            <w:pPr>
              <w:ind w:firstLine="0"/>
              <w:jc w:val="center"/>
            </w:pPr>
            <w:r w:rsidRPr="0073664D">
              <w:t xml:space="preserve">Submission of an application </w:t>
            </w:r>
            <w:r w:rsidRPr="0073664D" w:rsidR="009E3BA8">
              <w:t>for accreditation</w:t>
            </w:r>
          </w:p>
        </w:tc>
      </w:tr>
      <w:tr w:rsidRPr="0073664D" w:rsidR="00836B33" w:rsidTr="739B1F8B" w14:paraId="033E227B" w14:textId="77777777">
        <w:trPr>
          <w:trHeight w:val="368"/>
        </w:trPr>
        <w:tc>
          <w:tcPr>
            <w:tcW w:w="1838" w:type="dxa"/>
            <w:vMerge/>
          </w:tcPr>
          <w:p w:rsidRPr="0073664D" w:rsidR="0050728A" w:rsidP="0050728A" w:rsidRDefault="0050728A" w14:paraId="3480352C" w14:textId="77777777">
            <w:pPr>
              <w:ind w:firstLine="0"/>
              <w:jc w:val="center"/>
              <w:rPr>
                <w:b/>
                <w:bCs/>
              </w:rPr>
            </w:pPr>
          </w:p>
        </w:tc>
        <w:tc>
          <w:tcPr>
            <w:tcW w:w="3827" w:type="dxa"/>
            <w:vAlign w:val="center"/>
          </w:tcPr>
          <w:p w:rsidRPr="0073664D" w:rsidR="0050728A" w:rsidP="00836B33" w:rsidRDefault="0050728A" w14:paraId="7912CA17" w14:textId="6855FDEB">
            <w:pPr>
              <w:ind w:firstLine="0"/>
              <w:jc w:val="center"/>
            </w:pPr>
            <w:r w:rsidRPr="0073664D">
              <w:t xml:space="preserve">Assessment of the application </w:t>
            </w:r>
            <w:r w:rsidRPr="0073664D" w:rsidR="009E3BA8">
              <w:t>for accreditation</w:t>
            </w:r>
          </w:p>
        </w:tc>
        <w:tc>
          <w:tcPr>
            <w:tcW w:w="3702" w:type="dxa"/>
            <w:vAlign w:val="center"/>
          </w:tcPr>
          <w:p w:rsidRPr="0073664D" w:rsidR="0050728A" w:rsidP="00836B33" w:rsidRDefault="0050728A" w14:paraId="60DFC2B9" w14:textId="57D8C70A">
            <w:pPr>
              <w:ind w:firstLine="0"/>
              <w:jc w:val="center"/>
            </w:pPr>
            <w:r w:rsidRPr="0073664D">
              <w:t>Submission of additional documents</w:t>
            </w:r>
          </w:p>
        </w:tc>
      </w:tr>
      <w:tr w:rsidRPr="0073664D" w:rsidR="00634519" w:rsidTr="739B1F8B" w14:paraId="60BA8DD3" w14:textId="77777777">
        <w:trPr>
          <w:trHeight w:val="375"/>
        </w:trPr>
        <w:tc>
          <w:tcPr>
            <w:tcW w:w="1838" w:type="dxa"/>
            <w:vMerge/>
          </w:tcPr>
          <w:p w:rsidRPr="0073664D" w:rsidR="0050728A" w:rsidP="0050728A" w:rsidRDefault="0050728A" w14:paraId="4E4E154C" w14:textId="77777777">
            <w:pPr>
              <w:ind w:firstLine="0"/>
              <w:jc w:val="center"/>
              <w:rPr>
                <w:b/>
                <w:bCs/>
              </w:rPr>
            </w:pPr>
          </w:p>
        </w:tc>
        <w:tc>
          <w:tcPr>
            <w:tcW w:w="7529" w:type="dxa"/>
            <w:gridSpan w:val="2"/>
            <w:vAlign w:val="center"/>
          </w:tcPr>
          <w:p w:rsidRPr="0073664D" w:rsidR="0050728A" w:rsidP="00836B33" w:rsidRDefault="0050728A" w14:paraId="5BCCF407" w14:textId="2F67E7D2">
            <w:pPr>
              <w:ind w:firstLine="0"/>
              <w:jc w:val="center"/>
            </w:pPr>
            <w:r w:rsidRPr="0073664D">
              <w:t xml:space="preserve">Meeting between the </w:t>
            </w:r>
            <w:r w:rsidRPr="0073664D" w:rsidR="00722DE4">
              <w:t>EETS Provider</w:t>
            </w:r>
            <w:r w:rsidRPr="0073664D">
              <w:t xml:space="preserve"> candidate and the company regarding </w:t>
            </w:r>
            <w:r w:rsidRPr="0073664D" w:rsidR="009E3BA8">
              <w:t>accreditation</w:t>
            </w:r>
          </w:p>
        </w:tc>
      </w:tr>
      <w:tr w:rsidRPr="0073664D" w:rsidR="00836B33" w:rsidTr="739B1F8B" w14:paraId="34C34B05" w14:textId="77777777">
        <w:trPr>
          <w:trHeight w:val="384"/>
        </w:trPr>
        <w:tc>
          <w:tcPr>
            <w:tcW w:w="1838" w:type="dxa"/>
            <w:vMerge/>
          </w:tcPr>
          <w:p w:rsidRPr="0073664D" w:rsidR="0050728A" w:rsidP="0050728A" w:rsidRDefault="0050728A" w14:paraId="0A533329" w14:textId="77777777">
            <w:pPr>
              <w:ind w:firstLine="0"/>
              <w:jc w:val="center"/>
              <w:rPr>
                <w:b/>
                <w:bCs/>
              </w:rPr>
            </w:pPr>
          </w:p>
        </w:tc>
        <w:tc>
          <w:tcPr>
            <w:tcW w:w="3827" w:type="dxa"/>
            <w:vAlign w:val="center"/>
          </w:tcPr>
          <w:p w:rsidRPr="0073664D" w:rsidR="0050728A" w:rsidP="00836B33" w:rsidRDefault="0050728A" w14:paraId="602A5DA4" w14:textId="2868336F">
            <w:pPr>
              <w:ind w:firstLine="0"/>
              <w:jc w:val="center"/>
            </w:pPr>
            <w:r w:rsidRPr="0073664D">
              <w:t>Decision on compliance with accreditation requirements</w:t>
            </w:r>
          </w:p>
        </w:tc>
        <w:tc>
          <w:tcPr>
            <w:tcW w:w="3702" w:type="dxa"/>
            <w:vAlign w:val="center"/>
          </w:tcPr>
          <w:p w:rsidRPr="0073664D" w:rsidR="0050728A" w:rsidP="00836B33" w:rsidRDefault="0050728A" w14:paraId="545750CA" w14:textId="77777777">
            <w:pPr>
              <w:ind w:firstLine="0"/>
              <w:jc w:val="center"/>
            </w:pPr>
          </w:p>
        </w:tc>
      </w:tr>
      <w:tr w:rsidRPr="0073664D" w:rsidR="0050728A" w:rsidTr="739B1F8B" w14:paraId="6637EE64" w14:textId="77777777">
        <w:trPr>
          <w:trHeight w:val="368"/>
        </w:trPr>
        <w:tc>
          <w:tcPr>
            <w:tcW w:w="1838" w:type="dxa"/>
            <w:vMerge/>
          </w:tcPr>
          <w:p w:rsidRPr="0073664D" w:rsidR="0050728A" w:rsidP="0050728A" w:rsidRDefault="0050728A" w14:paraId="561F842B" w14:textId="77777777">
            <w:pPr>
              <w:ind w:firstLine="0"/>
              <w:jc w:val="center"/>
              <w:rPr>
                <w:b/>
                <w:bCs/>
              </w:rPr>
            </w:pPr>
          </w:p>
        </w:tc>
        <w:tc>
          <w:tcPr>
            <w:tcW w:w="7529" w:type="dxa"/>
            <w:gridSpan w:val="2"/>
            <w:vAlign w:val="center"/>
          </w:tcPr>
          <w:p w:rsidRPr="0073664D" w:rsidR="0050728A" w:rsidP="00836B33" w:rsidRDefault="0050728A" w14:paraId="3EABF738" w14:textId="76E6A558">
            <w:pPr>
              <w:ind w:firstLine="0"/>
              <w:jc w:val="center"/>
            </w:pPr>
            <w:r w:rsidRPr="0073664D">
              <w:t xml:space="preserve">SIGNING OF THE </w:t>
            </w:r>
            <w:r w:rsidRPr="0073664D" w:rsidR="009E3BA8">
              <w:t xml:space="preserve">ACCREDITATION </w:t>
            </w:r>
            <w:r w:rsidRPr="0073664D">
              <w:t>AGREEMENT</w:t>
            </w:r>
          </w:p>
        </w:tc>
      </w:tr>
      <w:tr w:rsidRPr="0073664D" w:rsidR="00836B33" w:rsidTr="739B1F8B" w14:paraId="2D9886FE" w14:textId="77777777">
        <w:trPr>
          <w:trHeight w:val="384"/>
        </w:trPr>
        <w:tc>
          <w:tcPr>
            <w:tcW w:w="1838" w:type="dxa"/>
            <w:vMerge/>
          </w:tcPr>
          <w:p w:rsidRPr="0073664D" w:rsidR="0050728A" w:rsidP="0050728A" w:rsidRDefault="0050728A" w14:paraId="0426E5CE" w14:textId="77777777">
            <w:pPr>
              <w:ind w:firstLine="0"/>
              <w:jc w:val="center"/>
              <w:rPr>
                <w:b/>
                <w:bCs/>
              </w:rPr>
            </w:pPr>
          </w:p>
        </w:tc>
        <w:tc>
          <w:tcPr>
            <w:tcW w:w="3827" w:type="dxa"/>
            <w:vAlign w:val="center"/>
          </w:tcPr>
          <w:p w:rsidRPr="0073664D" w:rsidR="0050728A" w:rsidP="00836B33" w:rsidRDefault="0050728A" w14:paraId="4AC1B452" w14:textId="6D4AE4A9">
            <w:pPr>
              <w:ind w:firstLine="0"/>
              <w:jc w:val="center"/>
            </w:pPr>
            <w:r w:rsidRPr="0073664D">
              <w:t>Provision of infrastructure</w:t>
            </w:r>
          </w:p>
        </w:tc>
        <w:tc>
          <w:tcPr>
            <w:tcW w:w="3702" w:type="dxa"/>
            <w:vAlign w:val="center"/>
          </w:tcPr>
          <w:p w:rsidRPr="0073664D" w:rsidR="0050728A" w:rsidP="00836B33" w:rsidRDefault="0050728A" w14:paraId="042F81F0" w14:textId="59C5E0E7">
            <w:pPr>
              <w:ind w:firstLine="0"/>
              <w:jc w:val="center"/>
            </w:pPr>
            <w:r w:rsidRPr="0073664D">
              <w:t>Conducting testing</w:t>
            </w:r>
          </w:p>
        </w:tc>
      </w:tr>
      <w:tr w:rsidRPr="0073664D" w:rsidR="00836B33" w:rsidTr="739B1F8B" w14:paraId="6B260B3A" w14:textId="77777777">
        <w:trPr>
          <w:trHeight w:val="384"/>
        </w:trPr>
        <w:tc>
          <w:tcPr>
            <w:tcW w:w="1838" w:type="dxa"/>
            <w:vMerge/>
          </w:tcPr>
          <w:p w:rsidRPr="0073664D" w:rsidR="0050728A" w:rsidP="0050728A" w:rsidRDefault="0050728A" w14:paraId="0DC73F80" w14:textId="77777777">
            <w:pPr>
              <w:ind w:firstLine="0"/>
              <w:jc w:val="center"/>
              <w:rPr>
                <w:b/>
                <w:bCs/>
              </w:rPr>
            </w:pPr>
          </w:p>
        </w:tc>
        <w:tc>
          <w:tcPr>
            <w:tcW w:w="3827" w:type="dxa"/>
            <w:vAlign w:val="center"/>
          </w:tcPr>
          <w:p w:rsidRPr="0073664D" w:rsidR="0050728A" w:rsidP="00836B33" w:rsidRDefault="0050728A" w14:paraId="0F93E019" w14:textId="37E721F3">
            <w:pPr>
              <w:ind w:firstLine="0"/>
              <w:jc w:val="center"/>
            </w:pPr>
            <w:r w:rsidRPr="0073664D">
              <w:t>Consultations</w:t>
            </w:r>
          </w:p>
        </w:tc>
        <w:tc>
          <w:tcPr>
            <w:tcW w:w="3702" w:type="dxa"/>
            <w:vAlign w:val="center"/>
          </w:tcPr>
          <w:p w:rsidRPr="0073664D" w:rsidR="0050728A" w:rsidP="00836B33" w:rsidRDefault="0050728A" w14:paraId="3708E42B" w14:textId="584451D2">
            <w:pPr>
              <w:ind w:firstLine="0"/>
              <w:jc w:val="center"/>
            </w:pPr>
            <w:r w:rsidRPr="0073664D">
              <w:t>Submission of the test report</w:t>
            </w:r>
          </w:p>
        </w:tc>
      </w:tr>
      <w:tr w:rsidRPr="0073664D" w:rsidR="00836B33" w:rsidTr="739B1F8B" w14:paraId="0B1B2C83" w14:textId="77777777">
        <w:trPr>
          <w:trHeight w:val="326"/>
        </w:trPr>
        <w:tc>
          <w:tcPr>
            <w:tcW w:w="1838" w:type="dxa"/>
            <w:vMerge/>
          </w:tcPr>
          <w:p w:rsidRPr="0073664D" w:rsidR="0050728A" w:rsidP="0050728A" w:rsidRDefault="0050728A" w14:paraId="2C224B9B" w14:textId="77777777">
            <w:pPr>
              <w:ind w:firstLine="0"/>
              <w:jc w:val="center"/>
              <w:rPr>
                <w:b/>
                <w:bCs/>
              </w:rPr>
            </w:pPr>
          </w:p>
        </w:tc>
        <w:tc>
          <w:tcPr>
            <w:tcW w:w="3827" w:type="dxa"/>
            <w:vAlign w:val="center"/>
          </w:tcPr>
          <w:p w:rsidRPr="0073664D" w:rsidR="0050728A" w:rsidP="00836B33" w:rsidRDefault="0050728A" w14:paraId="32457229" w14:textId="3CB49DC8">
            <w:pPr>
              <w:ind w:firstLine="0"/>
              <w:jc w:val="center"/>
            </w:pPr>
            <w:r w:rsidRPr="0073664D">
              <w:t>Evaluation of the test report</w:t>
            </w:r>
          </w:p>
        </w:tc>
        <w:tc>
          <w:tcPr>
            <w:tcW w:w="3702" w:type="dxa"/>
            <w:vAlign w:val="center"/>
          </w:tcPr>
          <w:p w:rsidRPr="0073664D" w:rsidR="0050728A" w:rsidP="00836B33" w:rsidRDefault="0050728A" w14:paraId="2D395268" w14:textId="54ED10A8">
            <w:pPr>
              <w:ind w:firstLine="0"/>
              <w:jc w:val="center"/>
            </w:pPr>
            <w:r w:rsidRPr="0073664D">
              <w:t>Conducting additional testing</w:t>
            </w:r>
          </w:p>
        </w:tc>
      </w:tr>
      <w:tr w:rsidRPr="0073664D" w:rsidR="00836B33" w:rsidTr="739B1F8B" w14:paraId="2F0B5494" w14:textId="77777777">
        <w:trPr>
          <w:trHeight w:val="384"/>
        </w:trPr>
        <w:tc>
          <w:tcPr>
            <w:tcW w:w="1838" w:type="dxa"/>
            <w:vMerge/>
          </w:tcPr>
          <w:p w:rsidRPr="0073664D" w:rsidR="0050728A" w:rsidP="0050728A" w:rsidRDefault="0050728A" w14:paraId="253899E5" w14:textId="77777777">
            <w:pPr>
              <w:ind w:firstLine="0"/>
              <w:jc w:val="center"/>
              <w:rPr>
                <w:b/>
                <w:bCs/>
              </w:rPr>
            </w:pPr>
          </w:p>
        </w:tc>
        <w:tc>
          <w:tcPr>
            <w:tcW w:w="3827" w:type="dxa"/>
            <w:vAlign w:val="center"/>
          </w:tcPr>
          <w:p w:rsidRPr="0073664D" w:rsidR="0050728A" w:rsidP="00836B33" w:rsidRDefault="0050728A" w14:paraId="039BC03A" w14:textId="1257E0EA">
            <w:pPr>
              <w:ind w:firstLine="0"/>
              <w:jc w:val="center"/>
            </w:pPr>
            <w:r w:rsidRPr="0073664D">
              <w:t xml:space="preserve">Decision on </w:t>
            </w:r>
            <w:r w:rsidRPr="0073664D" w:rsidR="009E3BA8">
              <w:t>accreditation</w:t>
            </w:r>
          </w:p>
        </w:tc>
        <w:tc>
          <w:tcPr>
            <w:tcW w:w="3702" w:type="dxa"/>
            <w:vAlign w:val="center"/>
          </w:tcPr>
          <w:p w:rsidRPr="0073664D" w:rsidR="0050728A" w:rsidP="00836B33" w:rsidRDefault="0050728A" w14:paraId="092A18F0" w14:textId="77777777">
            <w:pPr>
              <w:ind w:firstLine="0"/>
              <w:jc w:val="center"/>
            </w:pPr>
          </w:p>
        </w:tc>
      </w:tr>
      <w:tr w:rsidRPr="0073664D" w:rsidR="0050728A" w:rsidTr="739B1F8B" w14:paraId="55CE01FA" w14:textId="77777777">
        <w:trPr>
          <w:trHeight w:val="384"/>
        </w:trPr>
        <w:tc>
          <w:tcPr>
            <w:tcW w:w="1838" w:type="dxa"/>
            <w:vMerge w:val="restart"/>
          </w:tcPr>
          <w:p w:rsidRPr="0073664D" w:rsidR="0050728A" w:rsidP="0050728A" w:rsidRDefault="0050728A" w14:paraId="364F201E" w14:textId="6D1FE260">
            <w:pPr>
              <w:ind w:firstLine="0"/>
              <w:jc w:val="center"/>
              <w:rPr>
                <w:b/>
                <w:bCs/>
              </w:rPr>
            </w:pPr>
            <w:r w:rsidRPr="0073664D">
              <w:rPr>
                <w:b/>
                <w:bCs/>
              </w:rPr>
              <w:t>PROVISION OF SERVICES</w:t>
            </w:r>
          </w:p>
        </w:tc>
        <w:tc>
          <w:tcPr>
            <w:tcW w:w="7529" w:type="dxa"/>
            <w:gridSpan w:val="2"/>
            <w:vAlign w:val="center"/>
          </w:tcPr>
          <w:p w:rsidRPr="0073664D" w:rsidR="0050728A" w:rsidP="00836B33" w:rsidRDefault="0050728A" w14:paraId="5974181D" w14:textId="40353EA1">
            <w:pPr>
              <w:ind w:firstLine="0"/>
              <w:jc w:val="center"/>
            </w:pPr>
            <w:r w:rsidRPr="0073664D">
              <w:t xml:space="preserve">SIGNING OF THE SERVICE PROVISION </w:t>
            </w:r>
            <w:r w:rsidRPr="0073664D" w:rsidR="00EF4BAE">
              <w:t>CONTRACT</w:t>
            </w:r>
          </w:p>
        </w:tc>
      </w:tr>
      <w:tr w:rsidRPr="0073664D" w:rsidR="00836B33" w:rsidTr="739B1F8B" w14:paraId="4830C369" w14:textId="77777777">
        <w:trPr>
          <w:trHeight w:val="368"/>
        </w:trPr>
        <w:tc>
          <w:tcPr>
            <w:tcW w:w="1838" w:type="dxa"/>
            <w:vMerge/>
          </w:tcPr>
          <w:p w:rsidRPr="0073664D" w:rsidR="0050728A" w:rsidP="0050728A" w:rsidRDefault="0050728A" w14:paraId="601DE56D" w14:textId="77777777">
            <w:pPr>
              <w:ind w:firstLine="0"/>
              <w:jc w:val="center"/>
            </w:pPr>
          </w:p>
        </w:tc>
        <w:tc>
          <w:tcPr>
            <w:tcW w:w="3827" w:type="dxa"/>
            <w:vAlign w:val="center"/>
          </w:tcPr>
          <w:p w:rsidRPr="0073664D" w:rsidR="0050728A" w:rsidP="00836B33" w:rsidRDefault="0050728A" w14:paraId="1E547F59" w14:textId="238F361B">
            <w:pPr>
              <w:ind w:firstLine="0"/>
              <w:jc w:val="center"/>
            </w:pPr>
          </w:p>
        </w:tc>
        <w:tc>
          <w:tcPr>
            <w:tcW w:w="3702" w:type="dxa"/>
            <w:vAlign w:val="center"/>
          </w:tcPr>
          <w:p w:rsidRPr="0073664D" w:rsidR="0050728A" w:rsidP="00836B33" w:rsidRDefault="1935BB22" w14:paraId="2AA6484F" w14:textId="55B06A13">
            <w:pPr>
              <w:ind w:firstLine="0"/>
              <w:jc w:val="center"/>
            </w:pPr>
            <w:r w:rsidRPr="0073664D">
              <w:t xml:space="preserve">SUBMISSION OF </w:t>
            </w:r>
            <w:r w:rsidRPr="0073664D" w:rsidR="628ECC52">
              <w:t>GUARANTEE/</w:t>
            </w:r>
            <w:r w:rsidR="005659C0">
              <w:t>DEPOSIT</w:t>
            </w:r>
            <w:r w:rsidRPr="0073664D" w:rsidR="628ECC52">
              <w:t xml:space="preserve"> </w:t>
            </w:r>
            <w:r w:rsidRPr="0073664D">
              <w:t>BY THE CREDIT INSTITUTION</w:t>
            </w:r>
          </w:p>
        </w:tc>
      </w:tr>
      <w:tr w:rsidRPr="0073664D" w:rsidR="0050728A" w:rsidTr="739B1F8B" w14:paraId="08C01126" w14:textId="77777777">
        <w:trPr>
          <w:trHeight w:val="384"/>
        </w:trPr>
        <w:tc>
          <w:tcPr>
            <w:tcW w:w="1838" w:type="dxa"/>
            <w:vMerge/>
          </w:tcPr>
          <w:p w:rsidRPr="0073664D" w:rsidR="0050728A" w:rsidP="0050728A" w:rsidRDefault="0050728A" w14:paraId="78E2A179" w14:textId="77777777">
            <w:pPr>
              <w:ind w:firstLine="0"/>
              <w:jc w:val="center"/>
            </w:pPr>
          </w:p>
        </w:tc>
        <w:tc>
          <w:tcPr>
            <w:tcW w:w="7529" w:type="dxa"/>
            <w:gridSpan w:val="2"/>
            <w:vAlign w:val="center"/>
          </w:tcPr>
          <w:p w:rsidRPr="0073664D" w:rsidR="0050728A" w:rsidP="00836B33" w:rsidRDefault="0050728A" w14:paraId="30675F4E" w14:textId="0102C606">
            <w:pPr>
              <w:ind w:firstLine="0"/>
              <w:jc w:val="center"/>
            </w:pPr>
            <w:r w:rsidRPr="0073664D">
              <w:t>Pilot activities</w:t>
            </w:r>
          </w:p>
        </w:tc>
      </w:tr>
      <w:tr w:rsidRPr="0073664D" w:rsidR="0050728A" w:rsidTr="739B1F8B" w14:paraId="5F970DB4" w14:textId="77777777">
        <w:trPr>
          <w:trHeight w:val="384"/>
        </w:trPr>
        <w:tc>
          <w:tcPr>
            <w:tcW w:w="1838" w:type="dxa"/>
            <w:vMerge/>
          </w:tcPr>
          <w:p w:rsidRPr="0073664D" w:rsidR="0050728A" w:rsidP="0050728A" w:rsidRDefault="0050728A" w14:paraId="1D08AA4A" w14:textId="77777777">
            <w:pPr>
              <w:ind w:firstLine="0"/>
              <w:jc w:val="center"/>
            </w:pPr>
          </w:p>
        </w:tc>
        <w:tc>
          <w:tcPr>
            <w:tcW w:w="7529" w:type="dxa"/>
            <w:gridSpan w:val="2"/>
            <w:vAlign w:val="center"/>
          </w:tcPr>
          <w:p w:rsidRPr="0073664D" w:rsidR="0050728A" w:rsidP="00836B33" w:rsidRDefault="0050728A" w14:paraId="5DD8C1FE" w14:textId="00A1BA31">
            <w:pPr>
              <w:ind w:firstLine="0"/>
              <w:jc w:val="center"/>
            </w:pPr>
            <w:r w:rsidRPr="0073664D">
              <w:t>PROVISION OF SERVICES</w:t>
            </w:r>
          </w:p>
        </w:tc>
      </w:tr>
      <w:tr w:rsidRPr="0073664D" w:rsidR="00836B33" w:rsidTr="739B1F8B" w14:paraId="3BE11586" w14:textId="77777777">
        <w:trPr>
          <w:trHeight w:val="368"/>
        </w:trPr>
        <w:tc>
          <w:tcPr>
            <w:tcW w:w="1838" w:type="dxa"/>
            <w:vMerge/>
          </w:tcPr>
          <w:p w:rsidRPr="0073664D" w:rsidR="0050728A" w:rsidP="0050728A" w:rsidRDefault="0050728A" w14:paraId="41CAAF8C" w14:textId="77777777">
            <w:pPr>
              <w:ind w:firstLine="0"/>
              <w:jc w:val="center"/>
            </w:pPr>
          </w:p>
        </w:tc>
        <w:tc>
          <w:tcPr>
            <w:tcW w:w="3827" w:type="dxa"/>
            <w:vAlign w:val="center"/>
          </w:tcPr>
          <w:p w:rsidRPr="0073664D" w:rsidR="0050728A" w:rsidP="0050728A" w:rsidRDefault="0050728A" w14:paraId="5D625A6A" w14:textId="431480E4">
            <w:pPr>
              <w:ind w:firstLine="0"/>
              <w:jc w:val="center"/>
            </w:pPr>
          </w:p>
        </w:tc>
        <w:tc>
          <w:tcPr>
            <w:tcW w:w="3702" w:type="dxa"/>
            <w:vAlign w:val="center"/>
          </w:tcPr>
          <w:p w:rsidRPr="0073664D" w:rsidR="0050728A" w:rsidP="0050728A" w:rsidRDefault="0050728A" w14:paraId="4D7C7D55" w14:textId="72B05125">
            <w:pPr>
              <w:ind w:firstLine="0"/>
              <w:jc w:val="center"/>
            </w:pPr>
            <w:r w:rsidRPr="0073664D">
              <w:t>INITIATION OF CHANGES</w:t>
            </w:r>
          </w:p>
        </w:tc>
      </w:tr>
      <w:tr w:rsidRPr="0073664D" w:rsidR="00836B33" w:rsidTr="739B1F8B" w14:paraId="0E4A9B87" w14:textId="77777777">
        <w:trPr>
          <w:trHeight w:val="393"/>
        </w:trPr>
        <w:tc>
          <w:tcPr>
            <w:tcW w:w="1838" w:type="dxa"/>
            <w:vMerge/>
          </w:tcPr>
          <w:p w:rsidRPr="0073664D" w:rsidR="0050728A" w:rsidP="0050728A" w:rsidRDefault="0050728A" w14:paraId="281C52D4" w14:textId="77777777">
            <w:pPr>
              <w:ind w:firstLine="0"/>
              <w:jc w:val="center"/>
            </w:pPr>
          </w:p>
        </w:tc>
        <w:tc>
          <w:tcPr>
            <w:tcW w:w="3827" w:type="dxa"/>
            <w:vAlign w:val="center"/>
          </w:tcPr>
          <w:p w:rsidRPr="0073664D" w:rsidR="0050728A" w:rsidP="0050728A" w:rsidRDefault="0050728A" w14:paraId="13B2FF1B" w14:textId="7D4C98E6">
            <w:pPr>
              <w:ind w:firstLine="0"/>
              <w:jc w:val="center"/>
            </w:pPr>
            <w:r w:rsidRPr="0073664D">
              <w:t>Approval of changes</w:t>
            </w:r>
          </w:p>
        </w:tc>
        <w:tc>
          <w:tcPr>
            <w:tcW w:w="3702" w:type="dxa"/>
            <w:vAlign w:val="center"/>
          </w:tcPr>
          <w:p w:rsidRPr="0073664D" w:rsidR="0050728A" w:rsidP="0050728A" w:rsidRDefault="0050728A" w14:paraId="41D7C919" w14:textId="5F22794C">
            <w:pPr>
              <w:ind w:firstLine="0"/>
              <w:jc w:val="center"/>
            </w:pPr>
            <w:r w:rsidRPr="0073664D">
              <w:t>Implementation of changes</w:t>
            </w:r>
            <w:r w:rsidR="005659C0">
              <w:t>/t</w:t>
            </w:r>
            <w:r w:rsidRPr="0073664D">
              <w:t>esting</w:t>
            </w:r>
          </w:p>
        </w:tc>
      </w:tr>
      <w:tr w:rsidRPr="0073664D" w:rsidR="00836B33" w:rsidTr="739B1F8B" w14:paraId="1C94A99F" w14:textId="77777777">
        <w:trPr>
          <w:trHeight w:val="391"/>
        </w:trPr>
        <w:tc>
          <w:tcPr>
            <w:tcW w:w="1838" w:type="dxa"/>
            <w:vMerge/>
          </w:tcPr>
          <w:p w:rsidRPr="0073664D" w:rsidR="0050728A" w:rsidP="0050728A" w:rsidRDefault="0050728A" w14:paraId="595B6EF2" w14:textId="77777777">
            <w:pPr>
              <w:ind w:firstLine="0"/>
              <w:jc w:val="center"/>
            </w:pPr>
          </w:p>
        </w:tc>
        <w:tc>
          <w:tcPr>
            <w:tcW w:w="3827" w:type="dxa"/>
            <w:vAlign w:val="center"/>
          </w:tcPr>
          <w:p w:rsidRPr="0073664D" w:rsidR="0050728A" w:rsidP="0050728A" w:rsidRDefault="0050728A" w14:paraId="528DB061" w14:textId="4FCCAEB0">
            <w:pPr>
              <w:ind w:firstLine="0"/>
              <w:jc w:val="center"/>
            </w:pPr>
            <w:r w:rsidRPr="0073664D">
              <w:t>Validation of change results</w:t>
            </w:r>
          </w:p>
        </w:tc>
        <w:tc>
          <w:tcPr>
            <w:tcW w:w="3702" w:type="dxa"/>
            <w:vAlign w:val="center"/>
          </w:tcPr>
          <w:p w:rsidRPr="0073664D" w:rsidR="0050728A" w:rsidP="0050728A" w:rsidRDefault="0050728A" w14:paraId="4FA8DF8B" w14:textId="6AC2E9BC">
            <w:pPr>
              <w:ind w:firstLine="0"/>
              <w:jc w:val="center"/>
            </w:pPr>
          </w:p>
        </w:tc>
      </w:tr>
      <w:tr w:rsidRPr="0073664D" w:rsidR="0050728A" w:rsidTr="739B1F8B" w14:paraId="6A702F59" w14:textId="77777777">
        <w:trPr>
          <w:trHeight w:val="368"/>
        </w:trPr>
        <w:tc>
          <w:tcPr>
            <w:tcW w:w="1838" w:type="dxa"/>
            <w:vMerge/>
          </w:tcPr>
          <w:p w:rsidRPr="0073664D" w:rsidR="0050728A" w:rsidP="0050728A" w:rsidRDefault="0050728A" w14:paraId="7877F29B" w14:textId="77777777">
            <w:pPr>
              <w:ind w:firstLine="0"/>
              <w:jc w:val="center"/>
            </w:pPr>
          </w:p>
        </w:tc>
        <w:tc>
          <w:tcPr>
            <w:tcW w:w="7529" w:type="dxa"/>
            <w:gridSpan w:val="2"/>
            <w:vAlign w:val="center"/>
          </w:tcPr>
          <w:p w:rsidRPr="0073664D" w:rsidR="0050728A" w:rsidP="007856AF" w:rsidRDefault="2C55B084" w14:paraId="1A091B7C" w14:textId="7A545D4F">
            <w:pPr>
              <w:jc w:val="center"/>
            </w:pPr>
            <w:r>
              <w:t>RE-</w:t>
            </w:r>
            <w:r w:rsidRPr="0073664D" w:rsidR="009E3BA8">
              <w:t>ACCREDITATION</w:t>
            </w:r>
          </w:p>
        </w:tc>
      </w:tr>
    </w:tbl>
    <w:p w:rsidRPr="0073664D" w:rsidR="00313768" w:rsidP="00313768" w:rsidRDefault="00313768" w14:paraId="3D96A77C" w14:textId="77777777"/>
    <w:p w:rsidRPr="0073664D" w:rsidR="0007655C" w:rsidP="00313768" w:rsidRDefault="0007655C" w14:paraId="37AC608A" w14:textId="46D063E7">
      <w:pPr>
        <w:rPr>
          <w:rFonts w:asciiTheme="minorHAnsi" w:hAnsiTheme="minorHAnsi"/>
          <w:kern w:val="0"/>
          <w:sz w:val="24"/>
          <w:szCs w:val="24"/>
          <w14:ligatures w14:val="none"/>
        </w:rPr>
      </w:pPr>
      <w:r w:rsidRPr="0073664D">
        <w:fldChar w:fldCharType="begin"/>
      </w:r>
      <w:r w:rsidRPr="0073664D">
        <w:instrText xml:space="preserve"> LINK Excel.Sheet.12 "Book1" "Sheet1!R1C1:R7C10" \a \f 5 \h  \* MERGEFORMAT </w:instrText>
      </w:r>
      <w:r w:rsidRPr="0073664D">
        <w:fldChar w:fldCharType="separate"/>
      </w:r>
    </w:p>
    <w:p w:rsidRPr="0073664D" w:rsidR="00313768" w:rsidP="00313768" w:rsidRDefault="0007655C" w14:paraId="16511E69" w14:textId="02F54F8C">
      <w:r w:rsidRPr="0073664D">
        <w:fldChar w:fldCharType="end"/>
      </w:r>
    </w:p>
    <w:p w:rsidRPr="0073664D" w:rsidR="00313768" w:rsidP="00313768" w:rsidRDefault="00313768" w14:paraId="78DD7A04" w14:textId="77777777"/>
    <w:p w:rsidRPr="0073664D" w:rsidR="00313768" w:rsidP="00313768" w:rsidRDefault="00313768" w14:paraId="60E6333F" w14:textId="77777777"/>
    <w:p w:rsidRPr="0073664D" w:rsidR="00313768" w:rsidP="00313768" w:rsidRDefault="00313768" w14:paraId="56A57E1D" w14:textId="77777777"/>
    <w:p w:rsidRPr="0073664D" w:rsidR="00313768" w:rsidP="00313768" w:rsidRDefault="00313768" w14:paraId="350FD44F" w14:textId="77777777"/>
    <w:sectPr w:rsidRPr="0073664D" w:rsidR="00313768" w:rsidSect="00B848CC">
      <w:headerReference w:type="default" r:id="rId14"/>
      <w:footerReference w:type="default" r:id="rId15"/>
      <w:pgSz w:w="11906" w:h="16838" w:orient="portrait"/>
      <w:pgMar w:top="1440" w:right="1440" w:bottom="1440" w:left="101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3664D" w:rsidR="0060471E" w:rsidP="00EF545E" w:rsidRDefault="0060471E" w14:paraId="32868D9C" w14:textId="77777777">
      <w:pPr>
        <w:spacing w:line="240" w:lineRule="auto"/>
      </w:pPr>
      <w:r w:rsidRPr="0073664D">
        <w:separator/>
      </w:r>
    </w:p>
  </w:endnote>
  <w:endnote w:type="continuationSeparator" w:id="0">
    <w:p w:rsidRPr="0073664D" w:rsidR="0060471E" w:rsidP="00EF545E" w:rsidRDefault="0060471E" w14:paraId="0B7847B7" w14:textId="77777777">
      <w:pPr>
        <w:spacing w:line="240" w:lineRule="auto"/>
      </w:pPr>
      <w:r w:rsidRPr="0073664D">
        <w:continuationSeparator/>
      </w:r>
    </w:p>
  </w:endnote>
  <w:endnote w:type="continuationNotice" w:id="1">
    <w:p w:rsidRPr="0073664D" w:rsidR="0060471E" w:rsidRDefault="0060471E" w14:paraId="352AFFD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athJax_Math-italic">
    <w:altName w:val="Cambria"/>
    <w:panose1 w:val="00000000000000000000"/>
    <w:charset w:val="00"/>
    <w:family w:val="roman"/>
    <w:notTrueType/>
    <w:pitch w:val="default"/>
  </w:font>
  <w:font w:name="MathJax_Ma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76408"/>
      <w:docPartObj>
        <w:docPartGallery w:val="Page Numbers (Bottom of Page)"/>
        <w:docPartUnique/>
      </w:docPartObj>
    </w:sdtPr>
    <w:sdtContent>
      <w:p w:rsidRPr="0073664D" w:rsidR="00423788" w:rsidRDefault="00423788" w14:paraId="6EA3F194" w14:textId="0D06ABBA">
        <w:pPr>
          <w:pStyle w:val="Footer"/>
          <w:jc w:val="right"/>
        </w:pPr>
        <w:r w:rsidRPr="0073664D">
          <w:fldChar w:fldCharType="begin"/>
        </w:r>
        <w:r w:rsidRPr="0073664D">
          <w:instrText xml:space="preserve"> PAGE   \* MERGEFORMAT </w:instrText>
        </w:r>
        <w:r w:rsidRPr="0073664D">
          <w:fldChar w:fldCharType="separate"/>
        </w:r>
        <w:r w:rsidRPr="0073664D">
          <w:t>2</w:t>
        </w:r>
        <w:r w:rsidRPr="0073664D">
          <w:fldChar w:fldCharType="end"/>
        </w:r>
      </w:p>
    </w:sdtContent>
  </w:sdt>
  <w:p w:rsidRPr="0073664D" w:rsidR="00423788" w:rsidRDefault="00423788" w14:paraId="0C5E0E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3664D" w:rsidR="0060471E" w:rsidP="00EF545E" w:rsidRDefault="0060471E" w14:paraId="08A6BFE8" w14:textId="77777777">
      <w:pPr>
        <w:spacing w:line="240" w:lineRule="auto"/>
      </w:pPr>
      <w:r w:rsidRPr="0073664D">
        <w:separator/>
      </w:r>
    </w:p>
  </w:footnote>
  <w:footnote w:type="continuationSeparator" w:id="0">
    <w:p w:rsidRPr="0073664D" w:rsidR="0060471E" w:rsidP="00EF545E" w:rsidRDefault="0060471E" w14:paraId="6CCAA41D" w14:textId="77777777">
      <w:pPr>
        <w:spacing w:line="240" w:lineRule="auto"/>
      </w:pPr>
      <w:r w:rsidRPr="0073664D">
        <w:continuationSeparator/>
      </w:r>
    </w:p>
  </w:footnote>
  <w:footnote w:type="continuationNotice" w:id="1">
    <w:p w:rsidRPr="0073664D" w:rsidR="0060471E" w:rsidRDefault="0060471E" w14:paraId="635949F3"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3664D" w:rsidR="00EF545E" w:rsidP="0CBF1E89" w:rsidRDefault="0CBF1E89" w14:paraId="5F1BDF75" w14:textId="04FD68F5">
    <w:pPr>
      <w:pStyle w:val="Header"/>
      <w:ind w:firstLine="0"/>
      <w:jc w:val="right"/>
      <w:rPr>
        <w:rFonts w:eastAsia="Arial" w:cs="Arial"/>
        <w:color w:val="000000" w:themeColor="text1"/>
        <w:szCs w:val="20"/>
      </w:rPr>
    </w:pPr>
    <w:r>
      <w:rPr>
        <w:noProof/>
      </w:rPr>
      <w:drawing>
        <wp:anchor distT="0" distB="0" distL="114300" distR="114300" simplePos="0" relativeHeight="251658240" behindDoc="0" locked="0" layoutInCell="1" allowOverlap="1" wp14:anchorId="507C488C" wp14:editId="7C1A5E80">
          <wp:simplePos x="0" y="0"/>
          <wp:positionH relativeFrom="column">
            <wp:align>left</wp:align>
          </wp:positionH>
          <wp:positionV relativeFrom="paragraph">
            <wp:posOffset>0</wp:posOffset>
          </wp:positionV>
          <wp:extent cx="1235123" cy="231433"/>
          <wp:effectExtent l="0" t="0" r="3175" b="0"/>
          <wp:wrapSquare wrapText="bothSides"/>
          <wp:docPr id="79650832" name="Picture 1" descr="Via Lietuva - VKC | Valdymo koordinavimo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 Lietuva - VKC | Valdymo koordinavimo centr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976" cy="237402"/>
                  </a:xfrm>
                  <a:prstGeom prst="rect">
                    <a:avLst/>
                  </a:prstGeom>
                  <a:noFill/>
                  <a:ln>
                    <a:noFill/>
                  </a:ln>
                </pic:spPr>
              </pic:pic>
            </a:graphicData>
          </a:graphic>
          <wp14:sizeRelH relativeFrom="page">
            <wp14:pctWidth>0</wp14:pctWidth>
          </wp14:sizeRelH>
          <wp14:sizeRelV relativeFrom="page">
            <wp14:pctHeight>0</wp14:pctHeight>
          </wp14:sizeRelV>
        </wp:anchor>
      </w:drawing>
    </w:r>
    <w:r w:rsidRPr="0CBF1E89">
      <w:rPr>
        <w:rFonts w:eastAsia="Arial" w:cs="Arial"/>
        <w:color w:val="000000" w:themeColor="text1"/>
        <w:szCs w:val="20"/>
      </w:rPr>
      <w:t>EETS Domain Statement of the Republic of Lithuania</w:t>
    </w:r>
  </w:p>
  <w:p w:rsidRPr="0073664D" w:rsidR="00EF545E" w:rsidP="4BCC3CC8" w:rsidRDefault="4BCC3CC8" w14:paraId="3F366607" w14:textId="3B6DE281">
    <w:pPr>
      <w:pStyle w:val="Header"/>
      <w:ind w:firstLine="0"/>
      <w:jc w:val="right"/>
      <w:rPr>
        <w:rFonts w:eastAsia="Arial" w:cs="Arial"/>
        <w:color w:val="000000" w:themeColor="text1"/>
        <w:szCs w:val="20"/>
      </w:rPr>
    </w:pPr>
    <w:r w:rsidRPr="4BCC3CC8">
      <w:rPr>
        <w:rFonts w:eastAsia="Arial" w:cs="Arial"/>
        <w:color w:val="000000" w:themeColor="text1"/>
        <w:szCs w:val="20"/>
      </w:rPr>
      <w:t>V.</w:t>
    </w:r>
    <w:r w:rsidR="00DB6B34">
      <w:rPr>
        <w:rFonts w:eastAsia="Arial" w:cs="Arial"/>
        <w:color w:val="000000" w:themeColor="text1"/>
        <w:szCs w:val="20"/>
      </w:rPr>
      <w:t>1</w:t>
    </w:r>
    <w:r w:rsidRPr="4BCC3CC8">
      <w:rPr>
        <w:rFonts w:eastAsia="Arial" w:cs="Arial"/>
        <w:color w:val="000000" w:themeColor="text1"/>
        <w:szCs w:val="20"/>
      </w:rPr>
      <w:t xml:space="preserve"> </w:t>
    </w:r>
    <w:r w:rsidR="00E253CB">
      <w:rPr>
        <w:rFonts w:eastAsia="Arial" w:cs="Arial"/>
        <w:color w:val="000000" w:themeColor="text1"/>
        <w:szCs w:val="20"/>
      </w:rPr>
      <w:t>19 June</w:t>
    </w:r>
    <w:r w:rsidRPr="4BCC3CC8">
      <w:rPr>
        <w:rFonts w:eastAsia="Arial" w:cs="Arial"/>
        <w:color w:val="000000" w:themeColor="text1"/>
        <w:szCs w:val="20"/>
      </w:rPr>
      <w:t xml:space="preserve"> 2026</w:t>
    </w:r>
  </w:p>
  <w:p w:rsidRPr="0073664D" w:rsidR="00EF545E" w:rsidP="4BCC3CC8" w:rsidRDefault="00EF545E" w14:paraId="112D8C09" w14:textId="046D0329">
    <w:pPr>
      <w:pStyle w:val="Header"/>
      <w:ind w:firstLine="0"/>
    </w:pPr>
  </w:p>
  <w:p w:rsidRPr="0073664D" w:rsidR="00080AB2" w:rsidRDefault="00080AB2" w14:paraId="3FC20125" w14:textId="77777777">
    <w:pPr>
      <w:pStyle w:val="Header"/>
    </w:pPr>
  </w:p>
  <w:p w:rsidRPr="0073664D" w:rsidR="00080AB2" w:rsidRDefault="00080AB2" w14:paraId="371B9B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6E8"/>
    <w:multiLevelType w:val="hybridMultilevel"/>
    <w:tmpl w:val="047A2B50"/>
    <w:lvl w:ilvl="0" w:tplc="04270001">
      <w:start w:val="1"/>
      <w:numFmt w:val="bullet"/>
      <w:lvlText w:val=""/>
      <w:lvlJc w:val="left"/>
      <w:pPr>
        <w:ind w:left="1117" w:hanging="360"/>
      </w:pPr>
      <w:rPr>
        <w:rFonts w:hint="default" w:ascii="Symbol" w:hAnsi="Symbol"/>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1" w15:restartNumberingAfterBreak="0">
    <w:nsid w:val="099003C4"/>
    <w:multiLevelType w:val="multilevel"/>
    <w:tmpl w:val="8F8424F2"/>
    <w:lvl w:ilvl="0">
      <w:start w:val="1"/>
      <w:numFmt w:val="decimal"/>
      <w:lvlText w:val="%1."/>
      <w:lvlJc w:val="left"/>
      <w:pPr>
        <w:ind w:left="720" w:hanging="360"/>
      </w:pPr>
      <w:rPr>
        <w:rFonts w:hint="default"/>
      </w:rPr>
    </w:lvl>
    <w:lvl w:ilvl="1">
      <w:start w:val="4"/>
      <w:numFmt w:val="decimal"/>
      <w:isLgl/>
      <w:lvlText w:val="%1.%2."/>
      <w:lvlJc w:val="left"/>
      <w:pPr>
        <w:ind w:left="864" w:hanging="50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6B6F3"/>
    <w:multiLevelType w:val="hybridMultilevel"/>
    <w:tmpl w:val="FFFFFFFF"/>
    <w:lvl w:ilvl="0" w:tplc="6D7801C6">
      <w:start w:val="1"/>
      <w:numFmt w:val="bullet"/>
      <w:lvlText w:val=""/>
      <w:lvlJc w:val="left"/>
      <w:pPr>
        <w:ind w:left="1154" w:hanging="360"/>
      </w:pPr>
      <w:rPr>
        <w:rFonts w:hint="default" w:ascii="Symbol" w:hAnsi="Symbol"/>
      </w:rPr>
    </w:lvl>
    <w:lvl w:ilvl="1" w:tplc="443E5958">
      <w:start w:val="1"/>
      <w:numFmt w:val="bullet"/>
      <w:lvlText w:val="o"/>
      <w:lvlJc w:val="left"/>
      <w:pPr>
        <w:ind w:left="1874" w:hanging="360"/>
      </w:pPr>
      <w:rPr>
        <w:rFonts w:hint="default" w:ascii="Courier New" w:hAnsi="Courier New"/>
      </w:rPr>
    </w:lvl>
    <w:lvl w:ilvl="2" w:tplc="DB82C694">
      <w:start w:val="1"/>
      <w:numFmt w:val="bullet"/>
      <w:lvlText w:val=""/>
      <w:lvlJc w:val="left"/>
      <w:pPr>
        <w:ind w:left="2594" w:hanging="360"/>
      </w:pPr>
      <w:rPr>
        <w:rFonts w:hint="default" w:ascii="Wingdings" w:hAnsi="Wingdings"/>
      </w:rPr>
    </w:lvl>
    <w:lvl w:ilvl="3" w:tplc="ADC01678">
      <w:start w:val="1"/>
      <w:numFmt w:val="bullet"/>
      <w:lvlText w:val=""/>
      <w:lvlJc w:val="left"/>
      <w:pPr>
        <w:ind w:left="3314" w:hanging="360"/>
      </w:pPr>
      <w:rPr>
        <w:rFonts w:hint="default" w:ascii="Symbol" w:hAnsi="Symbol"/>
      </w:rPr>
    </w:lvl>
    <w:lvl w:ilvl="4" w:tplc="3F7CE786">
      <w:start w:val="1"/>
      <w:numFmt w:val="bullet"/>
      <w:lvlText w:val="o"/>
      <w:lvlJc w:val="left"/>
      <w:pPr>
        <w:ind w:left="4034" w:hanging="360"/>
      </w:pPr>
      <w:rPr>
        <w:rFonts w:hint="default" w:ascii="Courier New" w:hAnsi="Courier New"/>
      </w:rPr>
    </w:lvl>
    <w:lvl w:ilvl="5" w:tplc="9C3C50F0">
      <w:start w:val="1"/>
      <w:numFmt w:val="bullet"/>
      <w:lvlText w:val=""/>
      <w:lvlJc w:val="left"/>
      <w:pPr>
        <w:ind w:left="4754" w:hanging="360"/>
      </w:pPr>
      <w:rPr>
        <w:rFonts w:hint="default" w:ascii="Wingdings" w:hAnsi="Wingdings"/>
      </w:rPr>
    </w:lvl>
    <w:lvl w:ilvl="6" w:tplc="597EBD96">
      <w:start w:val="1"/>
      <w:numFmt w:val="bullet"/>
      <w:lvlText w:val=""/>
      <w:lvlJc w:val="left"/>
      <w:pPr>
        <w:ind w:left="5474" w:hanging="360"/>
      </w:pPr>
      <w:rPr>
        <w:rFonts w:hint="default" w:ascii="Symbol" w:hAnsi="Symbol"/>
      </w:rPr>
    </w:lvl>
    <w:lvl w:ilvl="7" w:tplc="AC604DFA">
      <w:start w:val="1"/>
      <w:numFmt w:val="bullet"/>
      <w:lvlText w:val="o"/>
      <w:lvlJc w:val="left"/>
      <w:pPr>
        <w:ind w:left="6194" w:hanging="360"/>
      </w:pPr>
      <w:rPr>
        <w:rFonts w:hint="default" w:ascii="Courier New" w:hAnsi="Courier New"/>
      </w:rPr>
    </w:lvl>
    <w:lvl w:ilvl="8" w:tplc="D0D07AAE">
      <w:start w:val="1"/>
      <w:numFmt w:val="bullet"/>
      <w:lvlText w:val=""/>
      <w:lvlJc w:val="left"/>
      <w:pPr>
        <w:ind w:left="6914" w:hanging="360"/>
      </w:pPr>
      <w:rPr>
        <w:rFonts w:hint="default" w:ascii="Wingdings" w:hAnsi="Wingdings"/>
      </w:rPr>
    </w:lvl>
  </w:abstractNum>
  <w:abstractNum w:abstractNumId="3" w15:restartNumberingAfterBreak="0">
    <w:nsid w:val="0C09779E"/>
    <w:multiLevelType w:val="multilevel"/>
    <w:tmpl w:val="B1220044"/>
    <w:lvl w:ilvl="0">
      <w:start w:val="1"/>
      <w:numFmt w:val="decimal"/>
      <w:lvlText w:val="%1."/>
      <w:lvlJc w:val="left"/>
      <w:pPr>
        <w:ind w:left="720" w:hanging="360"/>
      </w:pPr>
      <w:rPr>
        <w:rFonts w:hint="default"/>
      </w:rPr>
    </w:lvl>
    <w:lvl w:ilvl="1">
      <w:start w:val="1"/>
      <w:numFmt w:val="decimal"/>
      <w:isLgl/>
      <w:lvlText w:val="%1.%2."/>
      <w:lvlJc w:val="left"/>
      <w:pPr>
        <w:ind w:left="3028" w:hanging="720"/>
      </w:pPr>
      <w:rPr>
        <w:rFonts w:hint="default"/>
      </w:rPr>
    </w:lvl>
    <w:lvl w:ilvl="2">
      <w:start w:val="1"/>
      <w:numFmt w:val="decimal"/>
      <w:isLgl/>
      <w:lvlText w:val="%1.%2.%3."/>
      <w:lvlJc w:val="left"/>
      <w:pPr>
        <w:ind w:left="4976" w:hanging="720"/>
      </w:pPr>
      <w:rPr>
        <w:rFonts w:hint="default"/>
      </w:rPr>
    </w:lvl>
    <w:lvl w:ilvl="3">
      <w:start w:val="1"/>
      <w:numFmt w:val="decimal"/>
      <w:isLgl/>
      <w:lvlText w:val="%1.%2.%3.%4."/>
      <w:lvlJc w:val="left"/>
      <w:pPr>
        <w:ind w:left="7284" w:hanging="1080"/>
      </w:pPr>
      <w:rPr>
        <w:rFonts w:hint="default"/>
      </w:rPr>
    </w:lvl>
    <w:lvl w:ilvl="4">
      <w:start w:val="1"/>
      <w:numFmt w:val="decimal"/>
      <w:isLgl/>
      <w:lvlText w:val="%1.%2.%3.%4.%5."/>
      <w:lvlJc w:val="left"/>
      <w:pPr>
        <w:ind w:left="9232" w:hanging="1080"/>
      </w:pPr>
      <w:rPr>
        <w:rFonts w:hint="default"/>
      </w:rPr>
    </w:lvl>
    <w:lvl w:ilvl="5">
      <w:start w:val="1"/>
      <w:numFmt w:val="decimal"/>
      <w:isLgl/>
      <w:lvlText w:val="%1.%2.%3.%4.%5.%6."/>
      <w:lvlJc w:val="left"/>
      <w:pPr>
        <w:ind w:left="11540" w:hanging="1440"/>
      </w:pPr>
      <w:rPr>
        <w:rFonts w:hint="default"/>
      </w:rPr>
    </w:lvl>
    <w:lvl w:ilvl="6">
      <w:start w:val="1"/>
      <w:numFmt w:val="decimal"/>
      <w:isLgl/>
      <w:lvlText w:val="%1.%2.%3.%4.%5.%6.%7."/>
      <w:lvlJc w:val="left"/>
      <w:pPr>
        <w:ind w:left="13488" w:hanging="1440"/>
      </w:pPr>
      <w:rPr>
        <w:rFonts w:hint="default"/>
      </w:rPr>
    </w:lvl>
    <w:lvl w:ilvl="7">
      <w:start w:val="1"/>
      <w:numFmt w:val="decimal"/>
      <w:isLgl/>
      <w:lvlText w:val="%1.%2.%3.%4.%5.%6.%7.%8."/>
      <w:lvlJc w:val="left"/>
      <w:pPr>
        <w:ind w:left="15796" w:hanging="1800"/>
      </w:pPr>
      <w:rPr>
        <w:rFonts w:hint="default"/>
      </w:rPr>
    </w:lvl>
    <w:lvl w:ilvl="8">
      <w:start w:val="1"/>
      <w:numFmt w:val="decimal"/>
      <w:isLgl/>
      <w:lvlText w:val="%1.%2.%3.%4.%5.%6.%7.%8.%9."/>
      <w:lvlJc w:val="left"/>
      <w:pPr>
        <w:ind w:left="18104" w:hanging="2160"/>
      </w:pPr>
      <w:rPr>
        <w:rFonts w:hint="default"/>
      </w:rPr>
    </w:lvl>
  </w:abstractNum>
  <w:abstractNum w:abstractNumId="4" w15:restartNumberingAfterBreak="0">
    <w:nsid w:val="111D39F6"/>
    <w:multiLevelType w:val="hybridMultilevel"/>
    <w:tmpl w:val="B01EDED2"/>
    <w:lvl w:ilvl="0" w:tplc="CEEA9AF0">
      <w:start w:val="1"/>
      <w:numFmt w:val="decimal"/>
      <w:lvlText w:val="%1."/>
      <w:lvlJc w:val="left"/>
      <w:pPr>
        <w:tabs>
          <w:tab w:val="num" w:pos="720"/>
        </w:tabs>
        <w:ind w:left="720" w:hanging="360"/>
      </w:pPr>
    </w:lvl>
    <w:lvl w:ilvl="1" w:tplc="6BDAE76A" w:tentative="1">
      <w:start w:val="1"/>
      <w:numFmt w:val="decimal"/>
      <w:lvlText w:val="%2."/>
      <w:lvlJc w:val="left"/>
      <w:pPr>
        <w:tabs>
          <w:tab w:val="num" w:pos="1440"/>
        </w:tabs>
        <w:ind w:left="1440" w:hanging="360"/>
      </w:pPr>
    </w:lvl>
    <w:lvl w:ilvl="2" w:tplc="58483D44" w:tentative="1">
      <w:start w:val="1"/>
      <w:numFmt w:val="decimal"/>
      <w:lvlText w:val="%3."/>
      <w:lvlJc w:val="left"/>
      <w:pPr>
        <w:tabs>
          <w:tab w:val="num" w:pos="2160"/>
        </w:tabs>
        <w:ind w:left="2160" w:hanging="360"/>
      </w:pPr>
    </w:lvl>
    <w:lvl w:ilvl="3" w:tplc="BDB2CE08" w:tentative="1">
      <w:start w:val="1"/>
      <w:numFmt w:val="decimal"/>
      <w:lvlText w:val="%4."/>
      <w:lvlJc w:val="left"/>
      <w:pPr>
        <w:tabs>
          <w:tab w:val="num" w:pos="2880"/>
        </w:tabs>
        <w:ind w:left="2880" w:hanging="360"/>
      </w:pPr>
    </w:lvl>
    <w:lvl w:ilvl="4" w:tplc="9EF244B2" w:tentative="1">
      <w:start w:val="1"/>
      <w:numFmt w:val="decimal"/>
      <w:lvlText w:val="%5."/>
      <w:lvlJc w:val="left"/>
      <w:pPr>
        <w:tabs>
          <w:tab w:val="num" w:pos="3600"/>
        </w:tabs>
        <w:ind w:left="3600" w:hanging="360"/>
      </w:pPr>
    </w:lvl>
    <w:lvl w:ilvl="5" w:tplc="BD284502" w:tentative="1">
      <w:start w:val="1"/>
      <w:numFmt w:val="decimal"/>
      <w:lvlText w:val="%6."/>
      <w:lvlJc w:val="left"/>
      <w:pPr>
        <w:tabs>
          <w:tab w:val="num" w:pos="4320"/>
        </w:tabs>
        <w:ind w:left="4320" w:hanging="360"/>
      </w:pPr>
    </w:lvl>
    <w:lvl w:ilvl="6" w:tplc="D6AC0678" w:tentative="1">
      <w:start w:val="1"/>
      <w:numFmt w:val="decimal"/>
      <w:lvlText w:val="%7."/>
      <w:lvlJc w:val="left"/>
      <w:pPr>
        <w:tabs>
          <w:tab w:val="num" w:pos="5040"/>
        </w:tabs>
        <w:ind w:left="5040" w:hanging="360"/>
      </w:pPr>
    </w:lvl>
    <w:lvl w:ilvl="7" w:tplc="6C58DA88" w:tentative="1">
      <w:start w:val="1"/>
      <w:numFmt w:val="decimal"/>
      <w:lvlText w:val="%8."/>
      <w:lvlJc w:val="left"/>
      <w:pPr>
        <w:tabs>
          <w:tab w:val="num" w:pos="5760"/>
        </w:tabs>
        <w:ind w:left="5760" w:hanging="360"/>
      </w:pPr>
    </w:lvl>
    <w:lvl w:ilvl="8" w:tplc="393AC616" w:tentative="1">
      <w:start w:val="1"/>
      <w:numFmt w:val="decimal"/>
      <w:lvlText w:val="%9."/>
      <w:lvlJc w:val="left"/>
      <w:pPr>
        <w:tabs>
          <w:tab w:val="num" w:pos="6480"/>
        </w:tabs>
        <w:ind w:left="6480" w:hanging="360"/>
      </w:pPr>
    </w:lvl>
  </w:abstractNum>
  <w:abstractNum w:abstractNumId="5" w15:restartNumberingAfterBreak="0">
    <w:nsid w:val="11C867CB"/>
    <w:multiLevelType w:val="hybridMultilevel"/>
    <w:tmpl w:val="68A87C7A"/>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 w15:restartNumberingAfterBreak="0">
    <w:nsid w:val="11CD1982"/>
    <w:multiLevelType w:val="multilevel"/>
    <w:tmpl w:val="A7D64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194B5F"/>
    <w:multiLevelType w:val="hybridMultilevel"/>
    <w:tmpl w:val="A19A3320"/>
    <w:lvl w:ilvl="0" w:tplc="08090001">
      <w:start w:val="1"/>
      <w:numFmt w:val="bullet"/>
      <w:lvlText w:val=""/>
      <w:lvlJc w:val="left"/>
      <w:pPr>
        <w:ind w:left="1117" w:hanging="360"/>
      </w:pPr>
      <w:rPr>
        <w:rFonts w:hint="default" w:ascii="Symbol" w:hAnsi="Symbol"/>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8" w15:restartNumberingAfterBreak="0">
    <w:nsid w:val="16D23C1F"/>
    <w:multiLevelType w:val="hybridMultilevel"/>
    <w:tmpl w:val="54A476E0"/>
    <w:lvl w:ilvl="0" w:tplc="3BFC7D0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E20F78"/>
    <w:multiLevelType w:val="hybridMultilevel"/>
    <w:tmpl w:val="5C1876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3566F0"/>
    <w:multiLevelType w:val="multilevel"/>
    <w:tmpl w:val="8E527D46"/>
    <w:lvl w:ilvl="0">
      <w:start w:val="6"/>
      <w:numFmt w:val="decimal"/>
      <w:lvlText w:val="%1."/>
      <w:lvlJc w:val="left"/>
      <w:pPr>
        <w:ind w:left="612" w:hanging="612"/>
      </w:pPr>
      <w:rPr>
        <w:rFonts w:hint="default"/>
      </w:rPr>
    </w:lvl>
    <w:lvl w:ilvl="1">
      <w:start w:val="5"/>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11" w15:restartNumberingAfterBreak="0">
    <w:nsid w:val="1B4611B1"/>
    <w:multiLevelType w:val="hybridMultilevel"/>
    <w:tmpl w:val="B282A95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20633AD8"/>
    <w:multiLevelType w:val="hybridMultilevel"/>
    <w:tmpl w:val="6860A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3DA3364"/>
    <w:multiLevelType w:val="hybridMultilevel"/>
    <w:tmpl w:val="FFFFFFFF"/>
    <w:lvl w:ilvl="0" w:tplc="473C52F2">
      <w:start w:val="1"/>
      <w:numFmt w:val="bullet"/>
      <w:lvlText w:val=""/>
      <w:lvlJc w:val="left"/>
      <w:pPr>
        <w:ind w:left="757" w:hanging="360"/>
      </w:pPr>
      <w:rPr>
        <w:rFonts w:hint="default" w:ascii="Symbol" w:hAnsi="Symbol"/>
      </w:rPr>
    </w:lvl>
    <w:lvl w:ilvl="1" w:tplc="6E74E680">
      <w:start w:val="1"/>
      <w:numFmt w:val="bullet"/>
      <w:lvlText w:val="o"/>
      <w:lvlJc w:val="left"/>
      <w:pPr>
        <w:ind w:left="1477" w:hanging="360"/>
      </w:pPr>
      <w:rPr>
        <w:rFonts w:hint="default" w:ascii="Courier New" w:hAnsi="Courier New"/>
      </w:rPr>
    </w:lvl>
    <w:lvl w:ilvl="2" w:tplc="5DAE6960">
      <w:start w:val="1"/>
      <w:numFmt w:val="bullet"/>
      <w:lvlText w:val=""/>
      <w:lvlJc w:val="left"/>
      <w:pPr>
        <w:ind w:left="2197" w:hanging="360"/>
      </w:pPr>
      <w:rPr>
        <w:rFonts w:hint="default" w:ascii="Wingdings" w:hAnsi="Wingdings"/>
      </w:rPr>
    </w:lvl>
    <w:lvl w:ilvl="3" w:tplc="20CA6062">
      <w:start w:val="1"/>
      <w:numFmt w:val="bullet"/>
      <w:lvlText w:val=""/>
      <w:lvlJc w:val="left"/>
      <w:pPr>
        <w:ind w:left="2917" w:hanging="360"/>
      </w:pPr>
      <w:rPr>
        <w:rFonts w:hint="default" w:ascii="Symbol" w:hAnsi="Symbol"/>
      </w:rPr>
    </w:lvl>
    <w:lvl w:ilvl="4" w:tplc="295E5CD6">
      <w:start w:val="1"/>
      <w:numFmt w:val="bullet"/>
      <w:lvlText w:val="o"/>
      <w:lvlJc w:val="left"/>
      <w:pPr>
        <w:ind w:left="3637" w:hanging="360"/>
      </w:pPr>
      <w:rPr>
        <w:rFonts w:hint="default" w:ascii="Courier New" w:hAnsi="Courier New"/>
      </w:rPr>
    </w:lvl>
    <w:lvl w:ilvl="5" w:tplc="D90E6CE6">
      <w:start w:val="1"/>
      <w:numFmt w:val="bullet"/>
      <w:lvlText w:val=""/>
      <w:lvlJc w:val="left"/>
      <w:pPr>
        <w:ind w:left="4357" w:hanging="360"/>
      </w:pPr>
      <w:rPr>
        <w:rFonts w:hint="default" w:ascii="Wingdings" w:hAnsi="Wingdings"/>
      </w:rPr>
    </w:lvl>
    <w:lvl w:ilvl="6" w:tplc="44ACFB8C">
      <w:start w:val="1"/>
      <w:numFmt w:val="bullet"/>
      <w:lvlText w:val=""/>
      <w:lvlJc w:val="left"/>
      <w:pPr>
        <w:ind w:left="5077" w:hanging="360"/>
      </w:pPr>
      <w:rPr>
        <w:rFonts w:hint="default" w:ascii="Symbol" w:hAnsi="Symbol"/>
      </w:rPr>
    </w:lvl>
    <w:lvl w:ilvl="7" w:tplc="EC6CB352">
      <w:start w:val="1"/>
      <w:numFmt w:val="bullet"/>
      <w:lvlText w:val="o"/>
      <w:lvlJc w:val="left"/>
      <w:pPr>
        <w:ind w:left="5797" w:hanging="360"/>
      </w:pPr>
      <w:rPr>
        <w:rFonts w:hint="default" w:ascii="Courier New" w:hAnsi="Courier New"/>
      </w:rPr>
    </w:lvl>
    <w:lvl w:ilvl="8" w:tplc="DFD2310E">
      <w:start w:val="1"/>
      <w:numFmt w:val="bullet"/>
      <w:lvlText w:val=""/>
      <w:lvlJc w:val="left"/>
      <w:pPr>
        <w:ind w:left="6517" w:hanging="360"/>
      </w:pPr>
      <w:rPr>
        <w:rFonts w:hint="default" w:ascii="Wingdings" w:hAnsi="Wingdings"/>
      </w:rPr>
    </w:lvl>
  </w:abstractNum>
  <w:abstractNum w:abstractNumId="14" w15:restartNumberingAfterBreak="0">
    <w:nsid w:val="25B43027"/>
    <w:multiLevelType w:val="hybridMultilevel"/>
    <w:tmpl w:val="07D038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7E36A07"/>
    <w:multiLevelType w:val="hybridMultilevel"/>
    <w:tmpl w:val="45E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D061D3"/>
    <w:multiLevelType w:val="hybridMultilevel"/>
    <w:tmpl w:val="08309B8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1C061BE"/>
    <w:multiLevelType w:val="hybridMultilevel"/>
    <w:tmpl w:val="C2BE6528"/>
    <w:lvl w:ilvl="0" w:tplc="B15223C6">
      <w:start w:val="1"/>
      <w:numFmt w:val="decimal"/>
      <w:lvlText w:val="%1.1.1. "/>
      <w:lvlJc w:val="left"/>
      <w:pPr>
        <w:ind w:left="1117" w:hanging="360"/>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8" w15:restartNumberingAfterBreak="0">
    <w:nsid w:val="32FC2123"/>
    <w:multiLevelType w:val="multilevel"/>
    <w:tmpl w:val="696CDD20"/>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61118D"/>
    <w:multiLevelType w:val="hybridMultilevel"/>
    <w:tmpl w:val="C4A80B5C"/>
    <w:lvl w:ilvl="0" w:tplc="08090001">
      <w:start w:val="1"/>
      <w:numFmt w:val="bullet"/>
      <w:lvlText w:val=""/>
      <w:lvlJc w:val="left"/>
      <w:pPr>
        <w:ind w:left="1117" w:hanging="360"/>
      </w:pPr>
      <w:rPr>
        <w:rFonts w:hint="default" w:ascii="Symbol" w:hAnsi="Symbol"/>
      </w:rPr>
    </w:lvl>
    <w:lvl w:ilvl="1" w:tplc="08090003">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20" w15:restartNumberingAfterBreak="0">
    <w:nsid w:val="36615D72"/>
    <w:multiLevelType w:val="hybridMultilevel"/>
    <w:tmpl w:val="4A6099C2"/>
    <w:lvl w:ilvl="0" w:tplc="08090001">
      <w:start w:val="1"/>
      <w:numFmt w:val="bullet"/>
      <w:lvlText w:val=""/>
      <w:lvlJc w:val="left"/>
      <w:pPr>
        <w:ind w:left="1117" w:hanging="360"/>
      </w:pPr>
      <w:rPr>
        <w:rFonts w:hint="default" w:ascii="Symbol" w:hAnsi="Symbol"/>
      </w:rPr>
    </w:lvl>
    <w:lvl w:ilvl="1" w:tplc="08090003" w:tentative="1">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21" w15:restartNumberingAfterBreak="0">
    <w:nsid w:val="3BDB72FC"/>
    <w:multiLevelType w:val="multilevel"/>
    <w:tmpl w:val="E7A089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E56287D"/>
    <w:multiLevelType w:val="hybridMultilevel"/>
    <w:tmpl w:val="09568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68182D"/>
    <w:multiLevelType w:val="hybridMultilevel"/>
    <w:tmpl w:val="5B6223E4"/>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4" w15:restartNumberingAfterBreak="0">
    <w:nsid w:val="42AD3189"/>
    <w:multiLevelType w:val="multilevel"/>
    <w:tmpl w:val="0A7A3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3D86F83"/>
    <w:multiLevelType w:val="hybridMultilevel"/>
    <w:tmpl w:val="A27AB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45E7A27"/>
    <w:multiLevelType w:val="hybridMultilevel"/>
    <w:tmpl w:val="149E6F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7D15D1A"/>
    <w:multiLevelType w:val="multilevel"/>
    <w:tmpl w:val="8F8424F2"/>
    <w:lvl w:ilvl="0">
      <w:start w:val="1"/>
      <w:numFmt w:val="decimal"/>
      <w:lvlText w:val="%1."/>
      <w:lvlJc w:val="left"/>
      <w:pPr>
        <w:ind w:left="720" w:hanging="360"/>
      </w:pPr>
      <w:rPr>
        <w:rFonts w:hint="default"/>
      </w:rPr>
    </w:lvl>
    <w:lvl w:ilvl="1">
      <w:start w:val="4"/>
      <w:numFmt w:val="decimal"/>
      <w:isLgl/>
      <w:lvlText w:val="%1.%2."/>
      <w:lvlJc w:val="left"/>
      <w:pPr>
        <w:ind w:left="864" w:hanging="50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B1773BA"/>
    <w:multiLevelType w:val="multilevel"/>
    <w:tmpl w:val="A22AAC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4B7B6B2B"/>
    <w:multiLevelType w:val="multilevel"/>
    <w:tmpl w:val="CC7C64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83F038"/>
    <w:multiLevelType w:val="hybridMultilevel"/>
    <w:tmpl w:val="E9A876DE"/>
    <w:lvl w:ilvl="0" w:tplc="AF64015C">
      <w:start w:val="1"/>
      <w:numFmt w:val="bullet"/>
      <w:lvlText w:val="·"/>
      <w:lvlJc w:val="left"/>
      <w:pPr>
        <w:ind w:left="1154" w:hanging="360"/>
      </w:pPr>
      <w:rPr>
        <w:rFonts w:hint="default" w:ascii="Symbol" w:hAnsi="Symbol"/>
      </w:rPr>
    </w:lvl>
    <w:lvl w:ilvl="1" w:tplc="81169CDE">
      <w:start w:val="1"/>
      <w:numFmt w:val="bullet"/>
      <w:lvlText w:val="o"/>
      <w:lvlJc w:val="left"/>
      <w:pPr>
        <w:ind w:left="1874" w:hanging="360"/>
      </w:pPr>
      <w:rPr>
        <w:rFonts w:hint="default" w:ascii="Courier New" w:hAnsi="Courier New"/>
      </w:rPr>
    </w:lvl>
    <w:lvl w:ilvl="2" w:tplc="6548E57E">
      <w:start w:val="1"/>
      <w:numFmt w:val="bullet"/>
      <w:lvlText w:val=""/>
      <w:lvlJc w:val="left"/>
      <w:pPr>
        <w:ind w:left="2594" w:hanging="360"/>
      </w:pPr>
      <w:rPr>
        <w:rFonts w:hint="default" w:ascii="Wingdings" w:hAnsi="Wingdings"/>
      </w:rPr>
    </w:lvl>
    <w:lvl w:ilvl="3" w:tplc="B7D27EB8">
      <w:start w:val="1"/>
      <w:numFmt w:val="bullet"/>
      <w:lvlText w:val=""/>
      <w:lvlJc w:val="left"/>
      <w:pPr>
        <w:ind w:left="3314" w:hanging="360"/>
      </w:pPr>
      <w:rPr>
        <w:rFonts w:hint="default" w:ascii="Symbol" w:hAnsi="Symbol"/>
      </w:rPr>
    </w:lvl>
    <w:lvl w:ilvl="4" w:tplc="FEE6555A">
      <w:start w:val="1"/>
      <w:numFmt w:val="bullet"/>
      <w:lvlText w:val="o"/>
      <w:lvlJc w:val="left"/>
      <w:pPr>
        <w:ind w:left="4034" w:hanging="360"/>
      </w:pPr>
      <w:rPr>
        <w:rFonts w:hint="default" w:ascii="Courier New" w:hAnsi="Courier New"/>
      </w:rPr>
    </w:lvl>
    <w:lvl w:ilvl="5" w:tplc="E2988BDA">
      <w:start w:val="1"/>
      <w:numFmt w:val="bullet"/>
      <w:lvlText w:val=""/>
      <w:lvlJc w:val="left"/>
      <w:pPr>
        <w:ind w:left="4754" w:hanging="360"/>
      </w:pPr>
      <w:rPr>
        <w:rFonts w:hint="default" w:ascii="Wingdings" w:hAnsi="Wingdings"/>
      </w:rPr>
    </w:lvl>
    <w:lvl w:ilvl="6" w:tplc="C80E7A2E">
      <w:start w:val="1"/>
      <w:numFmt w:val="bullet"/>
      <w:lvlText w:val=""/>
      <w:lvlJc w:val="left"/>
      <w:pPr>
        <w:ind w:left="5474" w:hanging="360"/>
      </w:pPr>
      <w:rPr>
        <w:rFonts w:hint="default" w:ascii="Symbol" w:hAnsi="Symbol"/>
      </w:rPr>
    </w:lvl>
    <w:lvl w:ilvl="7" w:tplc="CA94083A">
      <w:start w:val="1"/>
      <w:numFmt w:val="bullet"/>
      <w:lvlText w:val="o"/>
      <w:lvlJc w:val="left"/>
      <w:pPr>
        <w:ind w:left="6194" w:hanging="360"/>
      </w:pPr>
      <w:rPr>
        <w:rFonts w:hint="default" w:ascii="Courier New" w:hAnsi="Courier New"/>
      </w:rPr>
    </w:lvl>
    <w:lvl w:ilvl="8" w:tplc="19EA6BA0">
      <w:start w:val="1"/>
      <w:numFmt w:val="bullet"/>
      <w:lvlText w:val=""/>
      <w:lvlJc w:val="left"/>
      <w:pPr>
        <w:ind w:left="6914" w:hanging="360"/>
      </w:pPr>
      <w:rPr>
        <w:rFonts w:hint="default" w:ascii="Wingdings" w:hAnsi="Wingdings"/>
      </w:rPr>
    </w:lvl>
  </w:abstractNum>
  <w:abstractNum w:abstractNumId="31" w15:restartNumberingAfterBreak="0">
    <w:nsid w:val="5BE810A4"/>
    <w:multiLevelType w:val="hybridMultilevel"/>
    <w:tmpl w:val="D254666A"/>
    <w:lvl w:ilvl="0" w:tplc="08090001">
      <w:start w:val="1"/>
      <w:numFmt w:val="bullet"/>
      <w:lvlText w:val=""/>
      <w:lvlJc w:val="left"/>
      <w:pPr>
        <w:ind w:left="1117" w:hanging="360"/>
      </w:pPr>
      <w:rPr>
        <w:rFonts w:hint="default" w:ascii="Symbol" w:hAnsi="Symbol"/>
      </w:rPr>
    </w:lvl>
    <w:lvl w:ilvl="1" w:tplc="08090003">
      <w:start w:val="1"/>
      <w:numFmt w:val="bullet"/>
      <w:lvlText w:val="o"/>
      <w:lvlJc w:val="left"/>
      <w:pPr>
        <w:ind w:left="1837" w:hanging="360"/>
      </w:pPr>
      <w:rPr>
        <w:rFonts w:hint="default" w:ascii="Courier New" w:hAnsi="Courier New" w:cs="Courier New"/>
      </w:rPr>
    </w:lvl>
    <w:lvl w:ilvl="2" w:tplc="08090005" w:tentative="1">
      <w:start w:val="1"/>
      <w:numFmt w:val="bullet"/>
      <w:lvlText w:val=""/>
      <w:lvlJc w:val="left"/>
      <w:pPr>
        <w:ind w:left="2557" w:hanging="360"/>
      </w:pPr>
      <w:rPr>
        <w:rFonts w:hint="default" w:ascii="Wingdings" w:hAnsi="Wingdings"/>
      </w:rPr>
    </w:lvl>
    <w:lvl w:ilvl="3" w:tplc="08090001" w:tentative="1">
      <w:start w:val="1"/>
      <w:numFmt w:val="bullet"/>
      <w:lvlText w:val=""/>
      <w:lvlJc w:val="left"/>
      <w:pPr>
        <w:ind w:left="3277" w:hanging="360"/>
      </w:pPr>
      <w:rPr>
        <w:rFonts w:hint="default" w:ascii="Symbol" w:hAnsi="Symbol"/>
      </w:rPr>
    </w:lvl>
    <w:lvl w:ilvl="4" w:tplc="08090003" w:tentative="1">
      <w:start w:val="1"/>
      <w:numFmt w:val="bullet"/>
      <w:lvlText w:val="o"/>
      <w:lvlJc w:val="left"/>
      <w:pPr>
        <w:ind w:left="3997" w:hanging="360"/>
      </w:pPr>
      <w:rPr>
        <w:rFonts w:hint="default" w:ascii="Courier New" w:hAnsi="Courier New" w:cs="Courier New"/>
      </w:rPr>
    </w:lvl>
    <w:lvl w:ilvl="5" w:tplc="08090005" w:tentative="1">
      <w:start w:val="1"/>
      <w:numFmt w:val="bullet"/>
      <w:lvlText w:val=""/>
      <w:lvlJc w:val="left"/>
      <w:pPr>
        <w:ind w:left="4717" w:hanging="360"/>
      </w:pPr>
      <w:rPr>
        <w:rFonts w:hint="default" w:ascii="Wingdings" w:hAnsi="Wingdings"/>
      </w:rPr>
    </w:lvl>
    <w:lvl w:ilvl="6" w:tplc="08090001" w:tentative="1">
      <w:start w:val="1"/>
      <w:numFmt w:val="bullet"/>
      <w:lvlText w:val=""/>
      <w:lvlJc w:val="left"/>
      <w:pPr>
        <w:ind w:left="5437" w:hanging="360"/>
      </w:pPr>
      <w:rPr>
        <w:rFonts w:hint="default" w:ascii="Symbol" w:hAnsi="Symbol"/>
      </w:rPr>
    </w:lvl>
    <w:lvl w:ilvl="7" w:tplc="08090003" w:tentative="1">
      <w:start w:val="1"/>
      <w:numFmt w:val="bullet"/>
      <w:lvlText w:val="o"/>
      <w:lvlJc w:val="left"/>
      <w:pPr>
        <w:ind w:left="6157" w:hanging="360"/>
      </w:pPr>
      <w:rPr>
        <w:rFonts w:hint="default" w:ascii="Courier New" w:hAnsi="Courier New" w:cs="Courier New"/>
      </w:rPr>
    </w:lvl>
    <w:lvl w:ilvl="8" w:tplc="08090005" w:tentative="1">
      <w:start w:val="1"/>
      <w:numFmt w:val="bullet"/>
      <w:lvlText w:val=""/>
      <w:lvlJc w:val="left"/>
      <w:pPr>
        <w:ind w:left="6877" w:hanging="360"/>
      </w:pPr>
      <w:rPr>
        <w:rFonts w:hint="default" w:ascii="Wingdings" w:hAnsi="Wingdings"/>
      </w:rPr>
    </w:lvl>
  </w:abstractNum>
  <w:abstractNum w:abstractNumId="32" w15:restartNumberingAfterBreak="0">
    <w:nsid w:val="5CCB31A8"/>
    <w:multiLevelType w:val="hybridMultilevel"/>
    <w:tmpl w:val="5956B7F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3" w15:restartNumberingAfterBreak="0">
    <w:nsid w:val="5F8D6F5F"/>
    <w:multiLevelType w:val="hybridMultilevel"/>
    <w:tmpl w:val="B07E5EE4"/>
    <w:lvl w:ilvl="0" w:tplc="B8762F72">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34" w15:restartNumberingAfterBreak="0">
    <w:nsid w:val="602F3B4E"/>
    <w:multiLevelType w:val="multilevel"/>
    <w:tmpl w:val="BB9617A0"/>
    <w:lvl w:ilvl="0">
      <w:start w:val="1"/>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bullet"/>
      <w:lvlText w:val=""/>
      <w:lvlJc w:val="left"/>
      <w:pPr>
        <w:ind w:left="1948" w:hanging="360"/>
      </w:pPr>
      <w:rPr>
        <w:rFonts w:hint="default" w:ascii="Symbol" w:hAnsi="Symbol"/>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35" w15:restartNumberingAfterBreak="0">
    <w:nsid w:val="620935BA"/>
    <w:multiLevelType w:val="multilevel"/>
    <w:tmpl w:val="8280DB78"/>
    <w:lvl w:ilvl="0">
      <w:start w:val="6"/>
      <w:numFmt w:val="decimal"/>
      <w:lvlText w:val="%1."/>
      <w:lvlJc w:val="left"/>
      <w:pPr>
        <w:ind w:left="612" w:hanging="612"/>
      </w:pPr>
      <w:rPr>
        <w:rFonts w:hint="default"/>
      </w:rPr>
    </w:lvl>
    <w:lvl w:ilvl="1">
      <w:start w:val="5"/>
      <w:numFmt w:val="decimal"/>
      <w:lvlText w:val="%1.%2."/>
      <w:lvlJc w:val="left"/>
      <w:pPr>
        <w:ind w:left="1514" w:hanging="72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462" w:hanging="108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410" w:hanging="144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7358" w:hanging="1800"/>
      </w:pPr>
      <w:rPr>
        <w:rFonts w:hint="default"/>
      </w:rPr>
    </w:lvl>
    <w:lvl w:ilvl="8">
      <w:start w:val="1"/>
      <w:numFmt w:val="decimal"/>
      <w:lvlText w:val="%1.%2.%3.%4.%5.%6.%7.%8.%9."/>
      <w:lvlJc w:val="left"/>
      <w:pPr>
        <w:ind w:left="8512" w:hanging="2160"/>
      </w:pPr>
      <w:rPr>
        <w:rFonts w:hint="default"/>
      </w:rPr>
    </w:lvl>
  </w:abstractNum>
  <w:abstractNum w:abstractNumId="36" w15:restartNumberingAfterBreak="0">
    <w:nsid w:val="66081061"/>
    <w:multiLevelType w:val="hybridMultilevel"/>
    <w:tmpl w:val="F84AB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6882F10"/>
    <w:multiLevelType w:val="hybridMultilevel"/>
    <w:tmpl w:val="5A60AE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83502A4"/>
    <w:multiLevelType w:val="hybridMultilevel"/>
    <w:tmpl w:val="F80A2C66"/>
    <w:lvl w:ilvl="0" w:tplc="EF22A4A6">
      <w:start w:val="1"/>
      <w:numFmt w:val="bullet"/>
      <w:lvlText w:val=""/>
      <w:lvlJc w:val="left"/>
      <w:pPr>
        <w:tabs>
          <w:tab w:val="num" w:pos="720"/>
        </w:tabs>
        <w:ind w:left="720" w:hanging="360"/>
      </w:pPr>
      <w:rPr>
        <w:rFonts w:hint="default" w:ascii="Symbol" w:hAnsi="Symbol"/>
        <w:sz w:val="20"/>
      </w:rPr>
    </w:lvl>
    <w:lvl w:ilvl="1" w:tplc="1D8A9DDA" w:tentative="1">
      <w:start w:val="1"/>
      <w:numFmt w:val="bullet"/>
      <w:lvlText w:val="o"/>
      <w:lvlJc w:val="left"/>
      <w:pPr>
        <w:tabs>
          <w:tab w:val="num" w:pos="1440"/>
        </w:tabs>
        <w:ind w:left="1440" w:hanging="360"/>
      </w:pPr>
      <w:rPr>
        <w:rFonts w:hint="default" w:ascii="Courier New" w:hAnsi="Courier New"/>
        <w:sz w:val="20"/>
      </w:rPr>
    </w:lvl>
    <w:lvl w:ilvl="2" w:tplc="4C329696" w:tentative="1">
      <w:start w:val="1"/>
      <w:numFmt w:val="bullet"/>
      <w:lvlText w:val=""/>
      <w:lvlJc w:val="left"/>
      <w:pPr>
        <w:tabs>
          <w:tab w:val="num" w:pos="2160"/>
        </w:tabs>
        <w:ind w:left="2160" w:hanging="360"/>
      </w:pPr>
      <w:rPr>
        <w:rFonts w:hint="default" w:ascii="Wingdings" w:hAnsi="Wingdings"/>
        <w:sz w:val="20"/>
      </w:rPr>
    </w:lvl>
    <w:lvl w:ilvl="3" w:tplc="81B800C8" w:tentative="1">
      <w:start w:val="1"/>
      <w:numFmt w:val="bullet"/>
      <w:lvlText w:val=""/>
      <w:lvlJc w:val="left"/>
      <w:pPr>
        <w:tabs>
          <w:tab w:val="num" w:pos="2880"/>
        </w:tabs>
        <w:ind w:left="2880" w:hanging="360"/>
      </w:pPr>
      <w:rPr>
        <w:rFonts w:hint="default" w:ascii="Wingdings" w:hAnsi="Wingdings"/>
        <w:sz w:val="20"/>
      </w:rPr>
    </w:lvl>
    <w:lvl w:ilvl="4" w:tplc="4058EE88" w:tentative="1">
      <w:start w:val="1"/>
      <w:numFmt w:val="bullet"/>
      <w:lvlText w:val=""/>
      <w:lvlJc w:val="left"/>
      <w:pPr>
        <w:tabs>
          <w:tab w:val="num" w:pos="3600"/>
        </w:tabs>
        <w:ind w:left="3600" w:hanging="360"/>
      </w:pPr>
      <w:rPr>
        <w:rFonts w:hint="default" w:ascii="Wingdings" w:hAnsi="Wingdings"/>
        <w:sz w:val="20"/>
      </w:rPr>
    </w:lvl>
    <w:lvl w:ilvl="5" w:tplc="9516D400" w:tentative="1">
      <w:start w:val="1"/>
      <w:numFmt w:val="bullet"/>
      <w:lvlText w:val=""/>
      <w:lvlJc w:val="left"/>
      <w:pPr>
        <w:tabs>
          <w:tab w:val="num" w:pos="4320"/>
        </w:tabs>
        <w:ind w:left="4320" w:hanging="360"/>
      </w:pPr>
      <w:rPr>
        <w:rFonts w:hint="default" w:ascii="Wingdings" w:hAnsi="Wingdings"/>
        <w:sz w:val="20"/>
      </w:rPr>
    </w:lvl>
    <w:lvl w:ilvl="6" w:tplc="A0EAA5F6" w:tentative="1">
      <w:start w:val="1"/>
      <w:numFmt w:val="bullet"/>
      <w:lvlText w:val=""/>
      <w:lvlJc w:val="left"/>
      <w:pPr>
        <w:tabs>
          <w:tab w:val="num" w:pos="5040"/>
        </w:tabs>
        <w:ind w:left="5040" w:hanging="360"/>
      </w:pPr>
      <w:rPr>
        <w:rFonts w:hint="default" w:ascii="Wingdings" w:hAnsi="Wingdings"/>
        <w:sz w:val="20"/>
      </w:rPr>
    </w:lvl>
    <w:lvl w:ilvl="7" w:tplc="4F4EFCEE" w:tentative="1">
      <w:start w:val="1"/>
      <w:numFmt w:val="bullet"/>
      <w:lvlText w:val=""/>
      <w:lvlJc w:val="left"/>
      <w:pPr>
        <w:tabs>
          <w:tab w:val="num" w:pos="5760"/>
        </w:tabs>
        <w:ind w:left="5760" w:hanging="360"/>
      </w:pPr>
      <w:rPr>
        <w:rFonts w:hint="default" w:ascii="Wingdings" w:hAnsi="Wingdings"/>
        <w:sz w:val="20"/>
      </w:rPr>
    </w:lvl>
    <w:lvl w:ilvl="8" w:tplc="EE3E8804"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11B77E7"/>
    <w:multiLevelType w:val="hybridMultilevel"/>
    <w:tmpl w:val="6CDCA45E"/>
    <w:lvl w:ilvl="0" w:tplc="2A624B28">
      <w:start w:val="1"/>
      <w:numFmt w:val="decimal"/>
      <w:lvlText w:val="%1."/>
      <w:lvlJc w:val="left"/>
      <w:pPr>
        <w:tabs>
          <w:tab w:val="num" w:pos="720"/>
        </w:tabs>
        <w:ind w:left="720" w:hanging="360"/>
      </w:pPr>
    </w:lvl>
    <w:lvl w:ilvl="1" w:tplc="AAEC9362" w:tentative="1">
      <w:start w:val="1"/>
      <w:numFmt w:val="decimal"/>
      <w:lvlText w:val="%2."/>
      <w:lvlJc w:val="left"/>
      <w:pPr>
        <w:tabs>
          <w:tab w:val="num" w:pos="1440"/>
        </w:tabs>
        <w:ind w:left="1440" w:hanging="360"/>
      </w:pPr>
    </w:lvl>
    <w:lvl w:ilvl="2" w:tplc="9838341A" w:tentative="1">
      <w:start w:val="1"/>
      <w:numFmt w:val="decimal"/>
      <w:lvlText w:val="%3."/>
      <w:lvlJc w:val="left"/>
      <w:pPr>
        <w:tabs>
          <w:tab w:val="num" w:pos="2160"/>
        </w:tabs>
        <w:ind w:left="2160" w:hanging="360"/>
      </w:pPr>
    </w:lvl>
    <w:lvl w:ilvl="3" w:tplc="181E9C74" w:tentative="1">
      <w:start w:val="1"/>
      <w:numFmt w:val="decimal"/>
      <w:lvlText w:val="%4."/>
      <w:lvlJc w:val="left"/>
      <w:pPr>
        <w:tabs>
          <w:tab w:val="num" w:pos="2880"/>
        </w:tabs>
        <w:ind w:left="2880" w:hanging="360"/>
      </w:pPr>
    </w:lvl>
    <w:lvl w:ilvl="4" w:tplc="B0CCEFD8" w:tentative="1">
      <w:start w:val="1"/>
      <w:numFmt w:val="decimal"/>
      <w:lvlText w:val="%5."/>
      <w:lvlJc w:val="left"/>
      <w:pPr>
        <w:tabs>
          <w:tab w:val="num" w:pos="3600"/>
        </w:tabs>
        <w:ind w:left="3600" w:hanging="360"/>
      </w:pPr>
    </w:lvl>
    <w:lvl w:ilvl="5" w:tplc="DD0CA440" w:tentative="1">
      <w:start w:val="1"/>
      <w:numFmt w:val="decimal"/>
      <w:lvlText w:val="%6."/>
      <w:lvlJc w:val="left"/>
      <w:pPr>
        <w:tabs>
          <w:tab w:val="num" w:pos="4320"/>
        </w:tabs>
        <w:ind w:left="4320" w:hanging="360"/>
      </w:pPr>
    </w:lvl>
    <w:lvl w:ilvl="6" w:tplc="D08AF4BC" w:tentative="1">
      <w:start w:val="1"/>
      <w:numFmt w:val="decimal"/>
      <w:lvlText w:val="%7."/>
      <w:lvlJc w:val="left"/>
      <w:pPr>
        <w:tabs>
          <w:tab w:val="num" w:pos="5040"/>
        </w:tabs>
        <w:ind w:left="5040" w:hanging="360"/>
      </w:pPr>
    </w:lvl>
    <w:lvl w:ilvl="7" w:tplc="6E7CF8CA" w:tentative="1">
      <w:start w:val="1"/>
      <w:numFmt w:val="decimal"/>
      <w:lvlText w:val="%8."/>
      <w:lvlJc w:val="left"/>
      <w:pPr>
        <w:tabs>
          <w:tab w:val="num" w:pos="5760"/>
        </w:tabs>
        <w:ind w:left="5760" w:hanging="360"/>
      </w:pPr>
    </w:lvl>
    <w:lvl w:ilvl="8" w:tplc="140C679C" w:tentative="1">
      <w:start w:val="1"/>
      <w:numFmt w:val="decimal"/>
      <w:lvlText w:val="%9."/>
      <w:lvlJc w:val="left"/>
      <w:pPr>
        <w:tabs>
          <w:tab w:val="num" w:pos="6480"/>
        </w:tabs>
        <w:ind w:left="6480" w:hanging="360"/>
      </w:pPr>
    </w:lvl>
  </w:abstractNum>
  <w:abstractNum w:abstractNumId="40" w15:restartNumberingAfterBreak="0">
    <w:nsid w:val="727954C2"/>
    <w:multiLevelType w:val="hybridMultilevel"/>
    <w:tmpl w:val="719848C8"/>
    <w:lvl w:ilvl="0" w:tplc="B6FA31A2">
      <w:start w:val="5"/>
      <w:numFmt w:val="decimal"/>
      <w:lvlText w:val="%1."/>
      <w:lvlJc w:val="left"/>
      <w:pPr>
        <w:ind w:left="720" w:hanging="360"/>
      </w:pPr>
    </w:lvl>
    <w:lvl w:ilvl="1" w:tplc="71C88CCC" w:tentative="1">
      <w:start w:val="1"/>
      <w:numFmt w:val="lowerLetter"/>
      <w:lvlText w:val="%2."/>
      <w:lvlJc w:val="left"/>
      <w:pPr>
        <w:ind w:left="1440" w:hanging="360"/>
      </w:pPr>
    </w:lvl>
    <w:lvl w:ilvl="2" w:tplc="073A8FC8" w:tentative="1">
      <w:start w:val="1"/>
      <w:numFmt w:val="lowerRoman"/>
      <w:lvlText w:val="%3."/>
      <w:lvlJc w:val="right"/>
      <w:pPr>
        <w:ind w:left="2160" w:hanging="180"/>
      </w:pPr>
    </w:lvl>
    <w:lvl w:ilvl="3" w:tplc="72DA8616" w:tentative="1">
      <w:start w:val="1"/>
      <w:numFmt w:val="decimal"/>
      <w:lvlText w:val="%4."/>
      <w:lvlJc w:val="left"/>
      <w:pPr>
        <w:ind w:left="2880" w:hanging="360"/>
      </w:pPr>
    </w:lvl>
    <w:lvl w:ilvl="4" w:tplc="5CE405BA" w:tentative="1">
      <w:start w:val="1"/>
      <w:numFmt w:val="lowerLetter"/>
      <w:lvlText w:val="%5."/>
      <w:lvlJc w:val="left"/>
      <w:pPr>
        <w:ind w:left="3600" w:hanging="360"/>
      </w:pPr>
    </w:lvl>
    <w:lvl w:ilvl="5" w:tplc="01C2A6EC" w:tentative="1">
      <w:start w:val="1"/>
      <w:numFmt w:val="lowerRoman"/>
      <w:lvlText w:val="%6."/>
      <w:lvlJc w:val="right"/>
      <w:pPr>
        <w:ind w:left="4320" w:hanging="180"/>
      </w:pPr>
    </w:lvl>
    <w:lvl w:ilvl="6" w:tplc="3C805A2C" w:tentative="1">
      <w:start w:val="1"/>
      <w:numFmt w:val="decimal"/>
      <w:lvlText w:val="%7."/>
      <w:lvlJc w:val="left"/>
      <w:pPr>
        <w:ind w:left="5040" w:hanging="360"/>
      </w:pPr>
    </w:lvl>
    <w:lvl w:ilvl="7" w:tplc="E216E026" w:tentative="1">
      <w:start w:val="1"/>
      <w:numFmt w:val="lowerLetter"/>
      <w:lvlText w:val="%8."/>
      <w:lvlJc w:val="left"/>
      <w:pPr>
        <w:ind w:left="5760" w:hanging="360"/>
      </w:pPr>
    </w:lvl>
    <w:lvl w:ilvl="8" w:tplc="AD4A943E" w:tentative="1">
      <w:start w:val="1"/>
      <w:numFmt w:val="lowerRoman"/>
      <w:lvlText w:val="%9."/>
      <w:lvlJc w:val="right"/>
      <w:pPr>
        <w:ind w:left="6480" w:hanging="180"/>
      </w:pPr>
    </w:lvl>
  </w:abstractNum>
  <w:abstractNum w:abstractNumId="41" w15:restartNumberingAfterBreak="0">
    <w:nsid w:val="7F983DF0"/>
    <w:multiLevelType w:val="hybridMultilevel"/>
    <w:tmpl w:val="A11AE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07598979">
    <w:abstractNumId w:val="30"/>
  </w:num>
  <w:num w:numId="2" w16cid:durableId="536313534">
    <w:abstractNumId w:val="34"/>
  </w:num>
  <w:num w:numId="3" w16cid:durableId="233203826">
    <w:abstractNumId w:val="11"/>
  </w:num>
  <w:num w:numId="4" w16cid:durableId="620695383">
    <w:abstractNumId w:val="25"/>
  </w:num>
  <w:num w:numId="5" w16cid:durableId="729767002">
    <w:abstractNumId w:val="16"/>
  </w:num>
  <w:num w:numId="6" w16cid:durableId="693775088">
    <w:abstractNumId w:val="27"/>
  </w:num>
  <w:num w:numId="7" w16cid:durableId="2058509408">
    <w:abstractNumId w:val="26"/>
  </w:num>
  <w:num w:numId="8" w16cid:durableId="636682735">
    <w:abstractNumId w:val="0"/>
  </w:num>
  <w:num w:numId="9" w16cid:durableId="1510026827">
    <w:abstractNumId w:val="12"/>
  </w:num>
  <w:num w:numId="10" w16cid:durableId="1027755986">
    <w:abstractNumId w:val="22"/>
  </w:num>
  <w:num w:numId="11" w16cid:durableId="1844083080">
    <w:abstractNumId w:val="37"/>
  </w:num>
  <w:num w:numId="12" w16cid:durableId="443616842">
    <w:abstractNumId w:val="9"/>
  </w:num>
  <w:num w:numId="13" w16cid:durableId="1304655798">
    <w:abstractNumId w:val="7"/>
  </w:num>
  <w:num w:numId="14" w16cid:durableId="1197352142">
    <w:abstractNumId w:val="31"/>
  </w:num>
  <w:num w:numId="15" w16cid:durableId="476726748">
    <w:abstractNumId w:val="19"/>
  </w:num>
  <w:num w:numId="16" w16cid:durableId="1561018883">
    <w:abstractNumId w:val="10"/>
  </w:num>
  <w:num w:numId="17" w16cid:durableId="894856967">
    <w:abstractNumId w:val="41"/>
  </w:num>
  <w:num w:numId="18" w16cid:durableId="761603748">
    <w:abstractNumId w:val="17"/>
  </w:num>
  <w:num w:numId="19" w16cid:durableId="396099799">
    <w:abstractNumId w:val="34"/>
    <w:lvlOverride w:ilvl="0">
      <w:startOverride w:val="2"/>
    </w:lvlOverride>
    <w:lvlOverride w:ilvl="1">
      <w:startOverride w:val="2"/>
    </w:lvlOverride>
  </w:num>
  <w:num w:numId="20" w16cid:durableId="1648169690">
    <w:abstractNumId w:val="35"/>
  </w:num>
  <w:num w:numId="21" w16cid:durableId="1878200251">
    <w:abstractNumId w:val="32"/>
  </w:num>
  <w:num w:numId="22" w16cid:durableId="619847775">
    <w:abstractNumId w:val="23"/>
  </w:num>
  <w:num w:numId="23" w16cid:durableId="50427216">
    <w:abstractNumId w:val="5"/>
  </w:num>
  <w:num w:numId="24" w16cid:durableId="1465348238">
    <w:abstractNumId w:val="3"/>
  </w:num>
  <w:num w:numId="25" w16cid:durableId="890115075">
    <w:abstractNumId w:val="15"/>
  </w:num>
  <w:num w:numId="26" w16cid:durableId="1927613152">
    <w:abstractNumId w:val="39"/>
  </w:num>
  <w:num w:numId="27" w16cid:durableId="1894344107">
    <w:abstractNumId w:val="4"/>
  </w:num>
  <w:num w:numId="28" w16cid:durableId="386690303">
    <w:abstractNumId w:val="33"/>
  </w:num>
  <w:num w:numId="29" w16cid:durableId="1305739619">
    <w:abstractNumId w:val="20"/>
  </w:num>
  <w:num w:numId="30" w16cid:durableId="1441414733">
    <w:abstractNumId w:val="14"/>
  </w:num>
  <w:num w:numId="31" w16cid:durableId="1242982950">
    <w:abstractNumId w:val="36"/>
  </w:num>
  <w:num w:numId="32" w16cid:durableId="1681278404">
    <w:abstractNumId w:val="24"/>
  </w:num>
  <w:num w:numId="33" w16cid:durableId="2123842934">
    <w:abstractNumId w:val="1"/>
  </w:num>
  <w:num w:numId="34" w16cid:durableId="1331445278">
    <w:abstractNumId w:val="28"/>
  </w:num>
  <w:num w:numId="35" w16cid:durableId="278224957">
    <w:abstractNumId w:val="29"/>
  </w:num>
  <w:num w:numId="36" w16cid:durableId="1812793251">
    <w:abstractNumId w:val="8"/>
  </w:num>
  <w:num w:numId="37" w16cid:durableId="1336305736">
    <w:abstractNumId w:val="6"/>
  </w:num>
  <w:num w:numId="38" w16cid:durableId="1871382379">
    <w:abstractNumId w:val="18"/>
  </w:num>
  <w:num w:numId="39" w16cid:durableId="4970372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8278900">
    <w:abstractNumId w:val="2"/>
  </w:num>
  <w:num w:numId="41" w16cid:durableId="2010712728">
    <w:abstractNumId w:val="40"/>
  </w:num>
  <w:num w:numId="42" w16cid:durableId="1366173559">
    <w:abstractNumId w:val="38"/>
  </w:num>
  <w:num w:numId="43" w16cid:durableId="1440563495">
    <w:abstractNumId w:val="21"/>
  </w:num>
  <w:num w:numId="44" w16cid:durableId="1124231301">
    <w:abstractNumId w:val="1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05"/>
    <w:rsid w:val="0000002A"/>
    <w:rsid w:val="00000517"/>
    <w:rsid w:val="0000095E"/>
    <w:rsid w:val="00001151"/>
    <w:rsid w:val="00001411"/>
    <w:rsid w:val="00001C5E"/>
    <w:rsid w:val="00001C8A"/>
    <w:rsid w:val="00003C0A"/>
    <w:rsid w:val="00003FB2"/>
    <w:rsid w:val="000042F7"/>
    <w:rsid w:val="00005010"/>
    <w:rsid w:val="0000518D"/>
    <w:rsid w:val="000055D7"/>
    <w:rsid w:val="000056B4"/>
    <w:rsid w:val="0000791A"/>
    <w:rsid w:val="000103C8"/>
    <w:rsid w:val="000108CD"/>
    <w:rsid w:val="0001187E"/>
    <w:rsid w:val="000119F0"/>
    <w:rsid w:val="00011B88"/>
    <w:rsid w:val="00011C7F"/>
    <w:rsid w:val="0001295E"/>
    <w:rsid w:val="00013CAE"/>
    <w:rsid w:val="000147FE"/>
    <w:rsid w:val="00014DD1"/>
    <w:rsid w:val="0001513C"/>
    <w:rsid w:val="00017707"/>
    <w:rsid w:val="00017E05"/>
    <w:rsid w:val="00017F1A"/>
    <w:rsid w:val="00020371"/>
    <w:rsid w:val="000205CB"/>
    <w:rsid w:val="000218CC"/>
    <w:rsid w:val="00021B27"/>
    <w:rsid w:val="00021FC2"/>
    <w:rsid w:val="00024241"/>
    <w:rsid w:val="00025607"/>
    <w:rsid w:val="00026B68"/>
    <w:rsid w:val="00027CB7"/>
    <w:rsid w:val="000315DC"/>
    <w:rsid w:val="00032492"/>
    <w:rsid w:val="00032518"/>
    <w:rsid w:val="00032569"/>
    <w:rsid w:val="00032F69"/>
    <w:rsid w:val="0003320E"/>
    <w:rsid w:val="0003357D"/>
    <w:rsid w:val="000335FA"/>
    <w:rsid w:val="00033767"/>
    <w:rsid w:val="00033E1C"/>
    <w:rsid w:val="0003440B"/>
    <w:rsid w:val="0004041C"/>
    <w:rsid w:val="00040502"/>
    <w:rsid w:val="00041B94"/>
    <w:rsid w:val="00042CF1"/>
    <w:rsid w:val="000446E6"/>
    <w:rsid w:val="00044760"/>
    <w:rsid w:val="00044E9E"/>
    <w:rsid w:val="00045100"/>
    <w:rsid w:val="0004652B"/>
    <w:rsid w:val="00046B55"/>
    <w:rsid w:val="00046F7A"/>
    <w:rsid w:val="00050F37"/>
    <w:rsid w:val="00051811"/>
    <w:rsid w:val="000518F2"/>
    <w:rsid w:val="0005296A"/>
    <w:rsid w:val="00053101"/>
    <w:rsid w:val="0005378F"/>
    <w:rsid w:val="0005386C"/>
    <w:rsid w:val="000545C8"/>
    <w:rsid w:val="000549F4"/>
    <w:rsid w:val="00055A94"/>
    <w:rsid w:val="00055D52"/>
    <w:rsid w:val="0005677D"/>
    <w:rsid w:val="00057411"/>
    <w:rsid w:val="0005787C"/>
    <w:rsid w:val="00060223"/>
    <w:rsid w:val="00060331"/>
    <w:rsid w:val="00061515"/>
    <w:rsid w:val="00061C8E"/>
    <w:rsid w:val="00063CF8"/>
    <w:rsid w:val="000642E1"/>
    <w:rsid w:val="00065495"/>
    <w:rsid w:val="0006586B"/>
    <w:rsid w:val="00066040"/>
    <w:rsid w:val="00067873"/>
    <w:rsid w:val="0007058C"/>
    <w:rsid w:val="00070708"/>
    <w:rsid w:val="000720F3"/>
    <w:rsid w:val="0007357A"/>
    <w:rsid w:val="00073ECB"/>
    <w:rsid w:val="0007405E"/>
    <w:rsid w:val="000754EA"/>
    <w:rsid w:val="0007585C"/>
    <w:rsid w:val="000764DC"/>
    <w:rsid w:val="0007655C"/>
    <w:rsid w:val="00076A64"/>
    <w:rsid w:val="0007721F"/>
    <w:rsid w:val="00080AB2"/>
    <w:rsid w:val="00081368"/>
    <w:rsid w:val="00081659"/>
    <w:rsid w:val="00083DEA"/>
    <w:rsid w:val="000845E1"/>
    <w:rsid w:val="0008562E"/>
    <w:rsid w:val="00090B3B"/>
    <w:rsid w:val="00091C8D"/>
    <w:rsid w:val="0009254A"/>
    <w:rsid w:val="00093324"/>
    <w:rsid w:val="00094465"/>
    <w:rsid w:val="00094C26"/>
    <w:rsid w:val="000952F0"/>
    <w:rsid w:val="000957CD"/>
    <w:rsid w:val="00096145"/>
    <w:rsid w:val="00097372"/>
    <w:rsid w:val="00097474"/>
    <w:rsid w:val="000A01CE"/>
    <w:rsid w:val="000A0712"/>
    <w:rsid w:val="000A10AB"/>
    <w:rsid w:val="000A14F2"/>
    <w:rsid w:val="000A1B9A"/>
    <w:rsid w:val="000A2094"/>
    <w:rsid w:val="000A2332"/>
    <w:rsid w:val="000A2898"/>
    <w:rsid w:val="000A2BFA"/>
    <w:rsid w:val="000A34C3"/>
    <w:rsid w:val="000A45B9"/>
    <w:rsid w:val="000A4AF8"/>
    <w:rsid w:val="000A65BD"/>
    <w:rsid w:val="000A6B17"/>
    <w:rsid w:val="000A6C47"/>
    <w:rsid w:val="000A6DDB"/>
    <w:rsid w:val="000A705A"/>
    <w:rsid w:val="000A75D2"/>
    <w:rsid w:val="000A9A85"/>
    <w:rsid w:val="000B122F"/>
    <w:rsid w:val="000B1A65"/>
    <w:rsid w:val="000B243D"/>
    <w:rsid w:val="000B2E57"/>
    <w:rsid w:val="000B3C4F"/>
    <w:rsid w:val="000B52CD"/>
    <w:rsid w:val="000B66CF"/>
    <w:rsid w:val="000B6E4B"/>
    <w:rsid w:val="000B7A3F"/>
    <w:rsid w:val="000C1500"/>
    <w:rsid w:val="000C18CF"/>
    <w:rsid w:val="000C1DAD"/>
    <w:rsid w:val="000C1EBE"/>
    <w:rsid w:val="000C1EF5"/>
    <w:rsid w:val="000C30C8"/>
    <w:rsid w:val="000C3267"/>
    <w:rsid w:val="000C3847"/>
    <w:rsid w:val="000C45DD"/>
    <w:rsid w:val="000C47D2"/>
    <w:rsid w:val="000C4DEF"/>
    <w:rsid w:val="000C5FE3"/>
    <w:rsid w:val="000C6765"/>
    <w:rsid w:val="000C6DFE"/>
    <w:rsid w:val="000C7EC8"/>
    <w:rsid w:val="000D0651"/>
    <w:rsid w:val="000D1574"/>
    <w:rsid w:val="000D1A91"/>
    <w:rsid w:val="000D23A0"/>
    <w:rsid w:val="000D2D73"/>
    <w:rsid w:val="000D36EC"/>
    <w:rsid w:val="000D3876"/>
    <w:rsid w:val="000D4706"/>
    <w:rsid w:val="000D4E58"/>
    <w:rsid w:val="000D508A"/>
    <w:rsid w:val="000D527E"/>
    <w:rsid w:val="000D56BB"/>
    <w:rsid w:val="000D5AC3"/>
    <w:rsid w:val="000D62CF"/>
    <w:rsid w:val="000D6709"/>
    <w:rsid w:val="000D6A51"/>
    <w:rsid w:val="000D6C23"/>
    <w:rsid w:val="000E148E"/>
    <w:rsid w:val="000E2399"/>
    <w:rsid w:val="000E2552"/>
    <w:rsid w:val="000E2DBF"/>
    <w:rsid w:val="000E3492"/>
    <w:rsid w:val="000E43E4"/>
    <w:rsid w:val="000E4919"/>
    <w:rsid w:val="000E4F6D"/>
    <w:rsid w:val="000E5CB9"/>
    <w:rsid w:val="000E5EC4"/>
    <w:rsid w:val="000F183D"/>
    <w:rsid w:val="000F2189"/>
    <w:rsid w:val="000F36AC"/>
    <w:rsid w:val="000F3B35"/>
    <w:rsid w:val="000F3B38"/>
    <w:rsid w:val="000F4D5B"/>
    <w:rsid w:val="000F5328"/>
    <w:rsid w:val="000F5CC7"/>
    <w:rsid w:val="000F6AE0"/>
    <w:rsid w:val="000F6FA3"/>
    <w:rsid w:val="000F71FB"/>
    <w:rsid w:val="000F7549"/>
    <w:rsid w:val="000F7E19"/>
    <w:rsid w:val="000F7F1B"/>
    <w:rsid w:val="001002E8"/>
    <w:rsid w:val="001011E7"/>
    <w:rsid w:val="001017B6"/>
    <w:rsid w:val="00102341"/>
    <w:rsid w:val="00103A6A"/>
    <w:rsid w:val="00103AFC"/>
    <w:rsid w:val="001041C5"/>
    <w:rsid w:val="00104B52"/>
    <w:rsid w:val="001059ED"/>
    <w:rsid w:val="00105BC6"/>
    <w:rsid w:val="00105C32"/>
    <w:rsid w:val="00106FF1"/>
    <w:rsid w:val="00107DF9"/>
    <w:rsid w:val="0011003F"/>
    <w:rsid w:val="001102B5"/>
    <w:rsid w:val="001107B9"/>
    <w:rsid w:val="00110A11"/>
    <w:rsid w:val="0011130C"/>
    <w:rsid w:val="00111DFE"/>
    <w:rsid w:val="0011209C"/>
    <w:rsid w:val="00112206"/>
    <w:rsid w:val="0011332B"/>
    <w:rsid w:val="00114775"/>
    <w:rsid w:val="001148C2"/>
    <w:rsid w:val="001159E1"/>
    <w:rsid w:val="00115D56"/>
    <w:rsid w:val="0011633F"/>
    <w:rsid w:val="0011641A"/>
    <w:rsid w:val="0011798B"/>
    <w:rsid w:val="00120075"/>
    <w:rsid w:val="00120440"/>
    <w:rsid w:val="001206AB"/>
    <w:rsid w:val="00121121"/>
    <w:rsid w:val="00121816"/>
    <w:rsid w:val="001220EA"/>
    <w:rsid w:val="0012235D"/>
    <w:rsid w:val="00122B1E"/>
    <w:rsid w:val="00123117"/>
    <w:rsid w:val="001242CA"/>
    <w:rsid w:val="00125266"/>
    <w:rsid w:val="001258E9"/>
    <w:rsid w:val="00125BAB"/>
    <w:rsid w:val="00125C10"/>
    <w:rsid w:val="0012622A"/>
    <w:rsid w:val="0012695F"/>
    <w:rsid w:val="00126D0B"/>
    <w:rsid w:val="00126D86"/>
    <w:rsid w:val="001270C7"/>
    <w:rsid w:val="001277A8"/>
    <w:rsid w:val="001278B5"/>
    <w:rsid w:val="00127BEC"/>
    <w:rsid w:val="00127C6A"/>
    <w:rsid w:val="001303E4"/>
    <w:rsid w:val="00130EB4"/>
    <w:rsid w:val="00131769"/>
    <w:rsid w:val="00131911"/>
    <w:rsid w:val="00131B94"/>
    <w:rsid w:val="00131EF3"/>
    <w:rsid w:val="001331EF"/>
    <w:rsid w:val="00134A6F"/>
    <w:rsid w:val="00134C3A"/>
    <w:rsid w:val="00135681"/>
    <w:rsid w:val="00135D3F"/>
    <w:rsid w:val="0013628B"/>
    <w:rsid w:val="00137BD0"/>
    <w:rsid w:val="00137CF8"/>
    <w:rsid w:val="0014060D"/>
    <w:rsid w:val="00141D76"/>
    <w:rsid w:val="001425E7"/>
    <w:rsid w:val="00142873"/>
    <w:rsid w:val="00142B74"/>
    <w:rsid w:val="00142C8C"/>
    <w:rsid w:val="00142CE4"/>
    <w:rsid w:val="00142E5A"/>
    <w:rsid w:val="00146475"/>
    <w:rsid w:val="00146B0F"/>
    <w:rsid w:val="0014717D"/>
    <w:rsid w:val="001471E9"/>
    <w:rsid w:val="00147AE5"/>
    <w:rsid w:val="00151B40"/>
    <w:rsid w:val="00153DC8"/>
    <w:rsid w:val="00154194"/>
    <w:rsid w:val="00154404"/>
    <w:rsid w:val="00154AF1"/>
    <w:rsid w:val="00154E10"/>
    <w:rsid w:val="00155352"/>
    <w:rsid w:val="0015551A"/>
    <w:rsid w:val="001558D7"/>
    <w:rsid w:val="00155ABC"/>
    <w:rsid w:val="00156300"/>
    <w:rsid w:val="00156FB1"/>
    <w:rsid w:val="00157048"/>
    <w:rsid w:val="00157B52"/>
    <w:rsid w:val="00160B98"/>
    <w:rsid w:val="00160D08"/>
    <w:rsid w:val="0016128E"/>
    <w:rsid w:val="001612B6"/>
    <w:rsid w:val="001617A4"/>
    <w:rsid w:val="0016188E"/>
    <w:rsid w:val="00162021"/>
    <w:rsid w:val="00162923"/>
    <w:rsid w:val="00163DB1"/>
    <w:rsid w:val="001642A4"/>
    <w:rsid w:val="0016457E"/>
    <w:rsid w:val="00164E18"/>
    <w:rsid w:val="001653E5"/>
    <w:rsid w:val="00165CF7"/>
    <w:rsid w:val="00166554"/>
    <w:rsid w:val="0016669A"/>
    <w:rsid w:val="0016783C"/>
    <w:rsid w:val="00167F05"/>
    <w:rsid w:val="0017074A"/>
    <w:rsid w:val="00170C73"/>
    <w:rsid w:val="0017106D"/>
    <w:rsid w:val="00171512"/>
    <w:rsid w:val="001731F7"/>
    <w:rsid w:val="001763AA"/>
    <w:rsid w:val="00176C81"/>
    <w:rsid w:val="00177E3D"/>
    <w:rsid w:val="00180272"/>
    <w:rsid w:val="00181107"/>
    <w:rsid w:val="00181D16"/>
    <w:rsid w:val="00181E66"/>
    <w:rsid w:val="0018268A"/>
    <w:rsid w:val="00182F88"/>
    <w:rsid w:val="00183A7F"/>
    <w:rsid w:val="00184C4B"/>
    <w:rsid w:val="001853A6"/>
    <w:rsid w:val="00185572"/>
    <w:rsid w:val="001856A3"/>
    <w:rsid w:val="00185A71"/>
    <w:rsid w:val="0018775A"/>
    <w:rsid w:val="0018776A"/>
    <w:rsid w:val="001904A1"/>
    <w:rsid w:val="001904F8"/>
    <w:rsid w:val="001912AF"/>
    <w:rsid w:val="00191E14"/>
    <w:rsid w:val="001930A4"/>
    <w:rsid w:val="0019355A"/>
    <w:rsid w:val="00193617"/>
    <w:rsid w:val="00193E99"/>
    <w:rsid w:val="001942CA"/>
    <w:rsid w:val="00194DAA"/>
    <w:rsid w:val="00194F89"/>
    <w:rsid w:val="00195071"/>
    <w:rsid w:val="00196AD0"/>
    <w:rsid w:val="00196BA8"/>
    <w:rsid w:val="001A0268"/>
    <w:rsid w:val="001A0372"/>
    <w:rsid w:val="001A0A40"/>
    <w:rsid w:val="001A0B50"/>
    <w:rsid w:val="001A1509"/>
    <w:rsid w:val="001A1687"/>
    <w:rsid w:val="001A1CB2"/>
    <w:rsid w:val="001A21E9"/>
    <w:rsid w:val="001A2341"/>
    <w:rsid w:val="001A2FEC"/>
    <w:rsid w:val="001A3B1A"/>
    <w:rsid w:val="001A43E4"/>
    <w:rsid w:val="001A59B3"/>
    <w:rsid w:val="001A6D7D"/>
    <w:rsid w:val="001A7045"/>
    <w:rsid w:val="001A71BF"/>
    <w:rsid w:val="001A7A79"/>
    <w:rsid w:val="001A7B85"/>
    <w:rsid w:val="001B03B9"/>
    <w:rsid w:val="001B06E0"/>
    <w:rsid w:val="001B07C6"/>
    <w:rsid w:val="001B088A"/>
    <w:rsid w:val="001B0A07"/>
    <w:rsid w:val="001B0C3F"/>
    <w:rsid w:val="001B137B"/>
    <w:rsid w:val="001B2434"/>
    <w:rsid w:val="001B2D40"/>
    <w:rsid w:val="001B3FF7"/>
    <w:rsid w:val="001B456A"/>
    <w:rsid w:val="001B465B"/>
    <w:rsid w:val="001B4BFB"/>
    <w:rsid w:val="001B4C68"/>
    <w:rsid w:val="001B4D92"/>
    <w:rsid w:val="001B5FC5"/>
    <w:rsid w:val="001B635E"/>
    <w:rsid w:val="001B6508"/>
    <w:rsid w:val="001B69F9"/>
    <w:rsid w:val="001B7C27"/>
    <w:rsid w:val="001C0229"/>
    <w:rsid w:val="001C0F5F"/>
    <w:rsid w:val="001C14DA"/>
    <w:rsid w:val="001C21CD"/>
    <w:rsid w:val="001C248E"/>
    <w:rsid w:val="001C4828"/>
    <w:rsid w:val="001C578A"/>
    <w:rsid w:val="001C583A"/>
    <w:rsid w:val="001C5846"/>
    <w:rsid w:val="001C64B5"/>
    <w:rsid w:val="001D02F3"/>
    <w:rsid w:val="001D097E"/>
    <w:rsid w:val="001D0C2E"/>
    <w:rsid w:val="001D18A7"/>
    <w:rsid w:val="001D2413"/>
    <w:rsid w:val="001D3338"/>
    <w:rsid w:val="001D384B"/>
    <w:rsid w:val="001D3A89"/>
    <w:rsid w:val="001D3EC3"/>
    <w:rsid w:val="001D46A1"/>
    <w:rsid w:val="001D48C5"/>
    <w:rsid w:val="001D4D0C"/>
    <w:rsid w:val="001D6199"/>
    <w:rsid w:val="001D6504"/>
    <w:rsid w:val="001D6B4A"/>
    <w:rsid w:val="001D718C"/>
    <w:rsid w:val="001D7E53"/>
    <w:rsid w:val="001E0A65"/>
    <w:rsid w:val="001E1243"/>
    <w:rsid w:val="001E1F2A"/>
    <w:rsid w:val="001E207B"/>
    <w:rsid w:val="001E22A0"/>
    <w:rsid w:val="001E24E6"/>
    <w:rsid w:val="001E2883"/>
    <w:rsid w:val="001E4FE2"/>
    <w:rsid w:val="001E50F9"/>
    <w:rsid w:val="001E5334"/>
    <w:rsid w:val="001E5A4B"/>
    <w:rsid w:val="001E6EB7"/>
    <w:rsid w:val="001E7612"/>
    <w:rsid w:val="001E9275"/>
    <w:rsid w:val="001F146B"/>
    <w:rsid w:val="001F1EB0"/>
    <w:rsid w:val="001F2689"/>
    <w:rsid w:val="001F2CB2"/>
    <w:rsid w:val="001F36CF"/>
    <w:rsid w:val="001F4867"/>
    <w:rsid w:val="001F5927"/>
    <w:rsid w:val="001F5CE1"/>
    <w:rsid w:val="001F6149"/>
    <w:rsid w:val="001F7768"/>
    <w:rsid w:val="001F77BF"/>
    <w:rsid w:val="001F7969"/>
    <w:rsid w:val="001F7CFF"/>
    <w:rsid w:val="002002B2"/>
    <w:rsid w:val="0020236D"/>
    <w:rsid w:val="00202C87"/>
    <w:rsid w:val="00202CA2"/>
    <w:rsid w:val="00203083"/>
    <w:rsid w:val="0020344A"/>
    <w:rsid w:val="002042C6"/>
    <w:rsid w:val="00204705"/>
    <w:rsid w:val="0020520C"/>
    <w:rsid w:val="00206A24"/>
    <w:rsid w:val="00206C83"/>
    <w:rsid w:val="00206DC7"/>
    <w:rsid w:val="0020B814"/>
    <w:rsid w:val="002101B5"/>
    <w:rsid w:val="00211218"/>
    <w:rsid w:val="00211395"/>
    <w:rsid w:val="00211707"/>
    <w:rsid w:val="0021180F"/>
    <w:rsid w:val="0021189E"/>
    <w:rsid w:val="00212BF2"/>
    <w:rsid w:val="00212C63"/>
    <w:rsid w:val="00212EA6"/>
    <w:rsid w:val="00212F41"/>
    <w:rsid w:val="002131A1"/>
    <w:rsid w:val="00213502"/>
    <w:rsid w:val="0021485E"/>
    <w:rsid w:val="00215496"/>
    <w:rsid w:val="00215964"/>
    <w:rsid w:val="00215C6C"/>
    <w:rsid w:val="002167FA"/>
    <w:rsid w:val="00216AB9"/>
    <w:rsid w:val="00217164"/>
    <w:rsid w:val="0022079D"/>
    <w:rsid w:val="00220B4C"/>
    <w:rsid w:val="002213DE"/>
    <w:rsid w:val="00221EAA"/>
    <w:rsid w:val="00221F4E"/>
    <w:rsid w:val="00222141"/>
    <w:rsid w:val="00222CF4"/>
    <w:rsid w:val="002237BE"/>
    <w:rsid w:val="0022498E"/>
    <w:rsid w:val="0022520B"/>
    <w:rsid w:val="0022537B"/>
    <w:rsid w:val="00225F09"/>
    <w:rsid w:val="00230960"/>
    <w:rsid w:val="00231C96"/>
    <w:rsid w:val="00232933"/>
    <w:rsid w:val="00233095"/>
    <w:rsid w:val="00233A81"/>
    <w:rsid w:val="002344F3"/>
    <w:rsid w:val="00234D40"/>
    <w:rsid w:val="002376B3"/>
    <w:rsid w:val="00237DB3"/>
    <w:rsid w:val="0024007D"/>
    <w:rsid w:val="00240633"/>
    <w:rsid w:val="0024119B"/>
    <w:rsid w:val="00241269"/>
    <w:rsid w:val="00241652"/>
    <w:rsid w:val="00241C3C"/>
    <w:rsid w:val="00241DC3"/>
    <w:rsid w:val="002429F2"/>
    <w:rsid w:val="00243139"/>
    <w:rsid w:val="002433BB"/>
    <w:rsid w:val="00244B3B"/>
    <w:rsid w:val="00244E37"/>
    <w:rsid w:val="002451F5"/>
    <w:rsid w:val="00245A32"/>
    <w:rsid w:val="002467CB"/>
    <w:rsid w:val="00247A02"/>
    <w:rsid w:val="00247B2F"/>
    <w:rsid w:val="00247E3B"/>
    <w:rsid w:val="00250196"/>
    <w:rsid w:val="00251E75"/>
    <w:rsid w:val="00252F1B"/>
    <w:rsid w:val="00254E98"/>
    <w:rsid w:val="0025552C"/>
    <w:rsid w:val="00256F1E"/>
    <w:rsid w:val="00257246"/>
    <w:rsid w:val="002572AD"/>
    <w:rsid w:val="002603A1"/>
    <w:rsid w:val="00261128"/>
    <w:rsid w:val="00261F4C"/>
    <w:rsid w:val="002621F9"/>
    <w:rsid w:val="00263503"/>
    <w:rsid w:val="00264517"/>
    <w:rsid w:val="00264593"/>
    <w:rsid w:val="00264683"/>
    <w:rsid w:val="00264B70"/>
    <w:rsid w:val="002650E3"/>
    <w:rsid w:val="0026521C"/>
    <w:rsid w:val="00265BDD"/>
    <w:rsid w:val="00267387"/>
    <w:rsid w:val="00270258"/>
    <w:rsid w:val="0027076B"/>
    <w:rsid w:val="00271BE0"/>
    <w:rsid w:val="00273C3D"/>
    <w:rsid w:val="00273F58"/>
    <w:rsid w:val="0027441C"/>
    <w:rsid w:val="00274B4F"/>
    <w:rsid w:val="00274F46"/>
    <w:rsid w:val="0027574A"/>
    <w:rsid w:val="00275B86"/>
    <w:rsid w:val="0027646E"/>
    <w:rsid w:val="00276F3D"/>
    <w:rsid w:val="002810AC"/>
    <w:rsid w:val="00281642"/>
    <w:rsid w:val="00282189"/>
    <w:rsid w:val="00283A82"/>
    <w:rsid w:val="0028633C"/>
    <w:rsid w:val="0028703E"/>
    <w:rsid w:val="00287166"/>
    <w:rsid w:val="00287CA5"/>
    <w:rsid w:val="00287E91"/>
    <w:rsid w:val="002903CA"/>
    <w:rsid w:val="002918BC"/>
    <w:rsid w:val="00292298"/>
    <w:rsid w:val="0029322E"/>
    <w:rsid w:val="00293D64"/>
    <w:rsid w:val="00294A4B"/>
    <w:rsid w:val="002951CA"/>
    <w:rsid w:val="002956CC"/>
    <w:rsid w:val="00295884"/>
    <w:rsid w:val="00296228"/>
    <w:rsid w:val="00296A27"/>
    <w:rsid w:val="00296D12"/>
    <w:rsid w:val="00297766"/>
    <w:rsid w:val="00297866"/>
    <w:rsid w:val="00297C66"/>
    <w:rsid w:val="00297F39"/>
    <w:rsid w:val="002A0136"/>
    <w:rsid w:val="002A02FF"/>
    <w:rsid w:val="002A0942"/>
    <w:rsid w:val="002A0A65"/>
    <w:rsid w:val="002A29F0"/>
    <w:rsid w:val="002A441E"/>
    <w:rsid w:val="002A6F2E"/>
    <w:rsid w:val="002B0503"/>
    <w:rsid w:val="002B073A"/>
    <w:rsid w:val="002B0EA6"/>
    <w:rsid w:val="002B10C0"/>
    <w:rsid w:val="002B12F7"/>
    <w:rsid w:val="002B207E"/>
    <w:rsid w:val="002B2A79"/>
    <w:rsid w:val="002B413D"/>
    <w:rsid w:val="002B464C"/>
    <w:rsid w:val="002B62CC"/>
    <w:rsid w:val="002B65ED"/>
    <w:rsid w:val="002B6EC8"/>
    <w:rsid w:val="002B6FD4"/>
    <w:rsid w:val="002B75B3"/>
    <w:rsid w:val="002B76FD"/>
    <w:rsid w:val="002B7BF4"/>
    <w:rsid w:val="002B7C01"/>
    <w:rsid w:val="002B7D35"/>
    <w:rsid w:val="002C1170"/>
    <w:rsid w:val="002C2D06"/>
    <w:rsid w:val="002C3585"/>
    <w:rsid w:val="002C37C3"/>
    <w:rsid w:val="002C4587"/>
    <w:rsid w:val="002C5EA4"/>
    <w:rsid w:val="002C782D"/>
    <w:rsid w:val="002D0323"/>
    <w:rsid w:val="002D08EF"/>
    <w:rsid w:val="002D178A"/>
    <w:rsid w:val="002D1A9A"/>
    <w:rsid w:val="002D1AE7"/>
    <w:rsid w:val="002D1F2C"/>
    <w:rsid w:val="002D20AB"/>
    <w:rsid w:val="002D2312"/>
    <w:rsid w:val="002D409D"/>
    <w:rsid w:val="002D41AD"/>
    <w:rsid w:val="002D4D90"/>
    <w:rsid w:val="002D4EB6"/>
    <w:rsid w:val="002D536C"/>
    <w:rsid w:val="002D590D"/>
    <w:rsid w:val="002D5A0A"/>
    <w:rsid w:val="002D6855"/>
    <w:rsid w:val="002E0353"/>
    <w:rsid w:val="002E0B64"/>
    <w:rsid w:val="002E20F9"/>
    <w:rsid w:val="002E26F5"/>
    <w:rsid w:val="002E27A9"/>
    <w:rsid w:val="002E28C2"/>
    <w:rsid w:val="002E390F"/>
    <w:rsid w:val="002E448D"/>
    <w:rsid w:val="002E46A7"/>
    <w:rsid w:val="002E67D9"/>
    <w:rsid w:val="002E6B2A"/>
    <w:rsid w:val="002E6B4C"/>
    <w:rsid w:val="002E6C55"/>
    <w:rsid w:val="002E6E9D"/>
    <w:rsid w:val="002E74FB"/>
    <w:rsid w:val="002F113C"/>
    <w:rsid w:val="002F1A95"/>
    <w:rsid w:val="002F1E1C"/>
    <w:rsid w:val="002F2344"/>
    <w:rsid w:val="002F299C"/>
    <w:rsid w:val="002F4C84"/>
    <w:rsid w:val="002F50DC"/>
    <w:rsid w:val="002F6460"/>
    <w:rsid w:val="002F66C8"/>
    <w:rsid w:val="003002E1"/>
    <w:rsid w:val="003005F3"/>
    <w:rsid w:val="00301846"/>
    <w:rsid w:val="0030220A"/>
    <w:rsid w:val="00302323"/>
    <w:rsid w:val="0030268E"/>
    <w:rsid w:val="00302CBD"/>
    <w:rsid w:val="003030B4"/>
    <w:rsid w:val="003030C6"/>
    <w:rsid w:val="003031FC"/>
    <w:rsid w:val="00303840"/>
    <w:rsid w:val="00304AA3"/>
    <w:rsid w:val="00305457"/>
    <w:rsid w:val="003055D5"/>
    <w:rsid w:val="00305869"/>
    <w:rsid w:val="00305962"/>
    <w:rsid w:val="00306528"/>
    <w:rsid w:val="003118FB"/>
    <w:rsid w:val="0031260A"/>
    <w:rsid w:val="00312FF3"/>
    <w:rsid w:val="00313768"/>
    <w:rsid w:val="0031385E"/>
    <w:rsid w:val="00313FE5"/>
    <w:rsid w:val="0031408F"/>
    <w:rsid w:val="00315230"/>
    <w:rsid w:val="00315EA0"/>
    <w:rsid w:val="00316B8E"/>
    <w:rsid w:val="00316BAB"/>
    <w:rsid w:val="0031764A"/>
    <w:rsid w:val="00317E45"/>
    <w:rsid w:val="003206A0"/>
    <w:rsid w:val="0032122F"/>
    <w:rsid w:val="0032248D"/>
    <w:rsid w:val="00322F31"/>
    <w:rsid w:val="0032532A"/>
    <w:rsid w:val="003269A6"/>
    <w:rsid w:val="003269AA"/>
    <w:rsid w:val="00330353"/>
    <w:rsid w:val="003312F9"/>
    <w:rsid w:val="003318DA"/>
    <w:rsid w:val="003321B9"/>
    <w:rsid w:val="003321C0"/>
    <w:rsid w:val="00332628"/>
    <w:rsid w:val="00332DF4"/>
    <w:rsid w:val="00333123"/>
    <w:rsid w:val="003333FC"/>
    <w:rsid w:val="00333C30"/>
    <w:rsid w:val="00334EEC"/>
    <w:rsid w:val="00335796"/>
    <w:rsid w:val="003367B9"/>
    <w:rsid w:val="003367FE"/>
    <w:rsid w:val="00337E39"/>
    <w:rsid w:val="00341CA9"/>
    <w:rsid w:val="00342427"/>
    <w:rsid w:val="00343D92"/>
    <w:rsid w:val="00344AA1"/>
    <w:rsid w:val="00344BCD"/>
    <w:rsid w:val="00345D03"/>
    <w:rsid w:val="00345ECC"/>
    <w:rsid w:val="00346F07"/>
    <w:rsid w:val="003479D9"/>
    <w:rsid w:val="00350797"/>
    <w:rsid w:val="00350D94"/>
    <w:rsid w:val="00350DE5"/>
    <w:rsid w:val="00351E58"/>
    <w:rsid w:val="00352594"/>
    <w:rsid w:val="0035288D"/>
    <w:rsid w:val="00353A70"/>
    <w:rsid w:val="00353FBF"/>
    <w:rsid w:val="00354463"/>
    <w:rsid w:val="0035567A"/>
    <w:rsid w:val="00355BF9"/>
    <w:rsid w:val="00355C74"/>
    <w:rsid w:val="003567A8"/>
    <w:rsid w:val="00356DDF"/>
    <w:rsid w:val="003572DB"/>
    <w:rsid w:val="003572DF"/>
    <w:rsid w:val="0035769D"/>
    <w:rsid w:val="003606E5"/>
    <w:rsid w:val="003608E3"/>
    <w:rsid w:val="00362A70"/>
    <w:rsid w:val="00364FDB"/>
    <w:rsid w:val="0036667C"/>
    <w:rsid w:val="00366D12"/>
    <w:rsid w:val="00367494"/>
    <w:rsid w:val="00370404"/>
    <w:rsid w:val="00370464"/>
    <w:rsid w:val="0037046E"/>
    <w:rsid w:val="00370DE1"/>
    <w:rsid w:val="0037173B"/>
    <w:rsid w:val="00372272"/>
    <w:rsid w:val="00373186"/>
    <w:rsid w:val="00373A7F"/>
    <w:rsid w:val="003763B5"/>
    <w:rsid w:val="00376DEE"/>
    <w:rsid w:val="00377227"/>
    <w:rsid w:val="003773A9"/>
    <w:rsid w:val="003777F4"/>
    <w:rsid w:val="0037798B"/>
    <w:rsid w:val="00377EEA"/>
    <w:rsid w:val="003800CB"/>
    <w:rsid w:val="003807BE"/>
    <w:rsid w:val="0038191D"/>
    <w:rsid w:val="00382544"/>
    <w:rsid w:val="003838A5"/>
    <w:rsid w:val="0038435F"/>
    <w:rsid w:val="00384D5F"/>
    <w:rsid w:val="00385D50"/>
    <w:rsid w:val="0038630A"/>
    <w:rsid w:val="00386745"/>
    <w:rsid w:val="00386A4D"/>
    <w:rsid w:val="00387C99"/>
    <w:rsid w:val="00387F8A"/>
    <w:rsid w:val="00391755"/>
    <w:rsid w:val="00392DA3"/>
    <w:rsid w:val="003937D0"/>
    <w:rsid w:val="0039484F"/>
    <w:rsid w:val="00394FCB"/>
    <w:rsid w:val="00395DB6"/>
    <w:rsid w:val="00396481"/>
    <w:rsid w:val="00396B8B"/>
    <w:rsid w:val="003971B7"/>
    <w:rsid w:val="00397262"/>
    <w:rsid w:val="00397787"/>
    <w:rsid w:val="00397C81"/>
    <w:rsid w:val="00397EB3"/>
    <w:rsid w:val="003A0914"/>
    <w:rsid w:val="003A1349"/>
    <w:rsid w:val="003A1B99"/>
    <w:rsid w:val="003A228A"/>
    <w:rsid w:val="003A256E"/>
    <w:rsid w:val="003A4BB7"/>
    <w:rsid w:val="003A5874"/>
    <w:rsid w:val="003A5AA2"/>
    <w:rsid w:val="003A606B"/>
    <w:rsid w:val="003A64C1"/>
    <w:rsid w:val="003A6D3D"/>
    <w:rsid w:val="003A7A6F"/>
    <w:rsid w:val="003B0F99"/>
    <w:rsid w:val="003B15F0"/>
    <w:rsid w:val="003B1AA4"/>
    <w:rsid w:val="003B264B"/>
    <w:rsid w:val="003B2C27"/>
    <w:rsid w:val="003B3339"/>
    <w:rsid w:val="003B4D8D"/>
    <w:rsid w:val="003B5341"/>
    <w:rsid w:val="003B5E29"/>
    <w:rsid w:val="003B71EA"/>
    <w:rsid w:val="003B7400"/>
    <w:rsid w:val="003B7476"/>
    <w:rsid w:val="003C036C"/>
    <w:rsid w:val="003C1F59"/>
    <w:rsid w:val="003C36F4"/>
    <w:rsid w:val="003C6471"/>
    <w:rsid w:val="003C66CC"/>
    <w:rsid w:val="003C68E6"/>
    <w:rsid w:val="003C6952"/>
    <w:rsid w:val="003C7795"/>
    <w:rsid w:val="003C77EA"/>
    <w:rsid w:val="003D04E8"/>
    <w:rsid w:val="003D25D5"/>
    <w:rsid w:val="003D2C85"/>
    <w:rsid w:val="003D2E43"/>
    <w:rsid w:val="003D32F0"/>
    <w:rsid w:val="003D356E"/>
    <w:rsid w:val="003D3937"/>
    <w:rsid w:val="003D40D1"/>
    <w:rsid w:val="003D4499"/>
    <w:rsid w:val="003D5245"/>
    <w:rsid w:val="003D52B7"/>
    <w:rsid w:val="003D5E03"/>
    <w:rsid w:val="003D5E04"/>
    <w:rsid w:val="003D7539"/>
    <w:rsid w:val="003E0A4E"/>
    <w:rsid w:val="003E0FEE"/>
    <w:rsid w:val="003E1C63"/>
    <w:rsid w:val="003E1D43"/>
    <w:rsid w:val="003E1FF8"/>
    <w:rsid w:val="003E2BB1"/>
    <w:rsid w:val="003E5022"/>
    <w:rsid w:val="003E5872"/>
    <w:rsid w:val="003E65C3"/>
    <w:rsid w:val="003E6EE0"/>
    <w:rsid w:val="003E7055"/>
    <w:rsid w:val="003E7147"/>
    <w:rsid w:val="003E72F3"/>
    <w:rsid w:val="003E7AA2"/>
    <w:rsid w:val="003F2E9F"/>
    <w:rsid w:val="003F2FEE"/>
    <w:rsid w:val="003F34F4"/>
    <w:rsid w:val="003F39E8"/>
    <w:rsid w:val="003F422B"/>
    <w:rsid w:val="003F48D7"/>
    <w:rsid w:val="003F50CF"/>
    <w:rsid w:val="003F51E2"/>
    <w:rsid w:val="003F5626"/>
    <w:rsid w:val="003F60B2"/>
    <w:rsid w:val="003F684D"/>
    <w:rsid w:val="004001B0"/>
    <w:rsid w:val="004012F7"/>
    <w:rsid w:val="0040160E"/>
    <w:rsid w:val="00401689"/>
    <w:rsid w:val="00401BC4"/>
    <w:rsid w:val="00403CFE"/>
    <w:rsid w:val="004041AD"/>
    <w:rsid w:val="00404763"/>
    <w:rsid w:val="00404B1D"/>
    <w:rsid w:val="00405ACF"/>
    <w:rsid w:val="00406269"/>
    <w:rsid w:val="00407EDE"/>
    <w:rsid w:val="004116C6"/>
    <w:rsid w:val="004118FD"/>
    <w:rsid w:val="0041289D"/>
    <w:rsid w:val="004128AF"/>
    <w:rsid w:val="004147DC"/>
    <w:rsid w:val="00415557"/>
    <w:rsid w:val="004155DD"/>
    <w:rsid w:val="00415851"/>
    <w:rsid w:val="00415AD6"/>
    <w:rsid w:val="00415E99"/>
    <w:rsid w:val="00416014"/>
    <w:rsid w:val="004162B3"/>
    <w:rsid w:val="004164D4"/>
    <w:rsid w:val="00416C7B"/>
    <w:rsid w:val="004175DB"/>
    <w:rsid w:val="004176D9"/>
    <w:rsid w:val="00420EC4"/>
    <w:rsid w:val="004214AD"/>
    <w:rsid w:val="00421C8D"/>
    <w:rsid w:val="00423788"/>
    <w:rsid w:val="004239DF"/>
    <w:rsid w:val="0042538B"/>
    <w:rsid w:val="004262FD"/>
    <w:rsid w:val="004263D3"/>
    <w:rsid w:val="00427BF7"/>
    <w:rsid w:val="00430028"/>
    <w:rsid w:val="004300CE"/>
    <w:rsid w:val="0043023B"/>
    <w:rsid w:val="004304FB"/>
    <w:rsid w:val="00431BE9"/>
    <w:rsid w:val="00431C3E"/>
    <w:rsid w:val="00432918"/>
    <w:rsid w:val="0043292F"/>
    <w:rsid w:val="004329B9"/>
    <w:rsid w:val="004331E8"/>
    <w:rsid w:val="0043329A"/>
    <w:rsid w:val="00433586"/>
    <w:rsid w:val="00433817"/>
    <w:rsid w:val="004346F7"/>
    <w:rsid w:val="004348FA"/>
    <w:rsid w:val="004357E0"/>
    <w:rsid w:val="00435FF8"/>
    <w:rsid w:val="0043628D"/>
    <w:rsid w:val="004367FA"/>
    <w:rsid w:val="004369C6"/>
    <w:rsid w:val="00437470"/>
    <w:rsid w:val="00437792"/>
    <w:rsid w:val="00437A5D"/>
    <w:rsid w:val="0044051A"/>
    <w:rsid w:val="00440D61"/>
    <w:rsid w:val="00441223"/>
    <w:rsid w:val="00441A0B"/>
    <w:rsid w:val="00441EF9"/>
    <w:rsid w:val="00442AED"/>
    <w:rsid w:val="004443A8"/>
    <w:rsid w:val="00445EF0"/>
    <w:rsid w:val="004464F7"/>
    <w:rsid w:val="004467EB"/>
    <w:rsid w:val="0044767E"/>
    <w:rsid w:val="0045020B"/>
    <w:rsid w:val="00450633"/>
    <w:rsid w:val="00450F00"/>
    <w:rsid w:val="00451081"/>
    <w:rsid w:val="004513AB"/>
    <w:rsid w:val="004513CF"/>
    <w:rsid w:val="00451FB8"/>
    <w:rsid w:val="0045232B"/>
    <w:rsid w:val="00452BA9"/>
    <w:rsid w:val="00453842"/>
    <w:rsid w:val="00453B06"/>
    <w:rsid w:val="004541DA"/>
    <w:rsid w:val="00454796"/>
    <w:rsid w:val="00454BC3"/>
    <w:rsid w:val="00454C08"/>
    <w:rsid w:val="00455994"/>
    <w:rsid w:val="00455F33"/>
    <w:rsid w:val="0045624D"/>
    <w:rsid w:val="0045710E"/>
    <w:rsid w:val="0045782F"/>
    <w:rsid w:val="00460B3E"/>
    <w:rsid w:val="00462852"/>
    <w:rsid w:val="00462A49"/>
    <w:rsid w:val="00462AAF"/>
    <w:rsid w:val="00463BA6"/>
    <w:rsid w:val="004646EE"/>
    <w:rsid w:val="0046567C"/>
    <w:rsid w:val="004670D5"/>
    <w:rsid w:val="00470D62"/>
    <w:rsid w:val="00471FDA"/>
    <w:rsid w:val="00472417"/>
    <w:rsid w:val="00472C9C"/>
    <w:rsid w:val="00473694"/>
    <w:rsid w:val="004745F0"/>
    <w:rsid w:val="004746A7"/>
    <w:rsid w:val="00474709"/>
    <w:rsid w:val="004760DD"/>
    <w:rsid w:val="00476767"/>
    <w:rsid w:val="0047696A"/>
    <w:rsid w:val="004776A5"/>
    <w:rsid w:val="0048066C"/>
    <w:rsid w:val="004808B0"/>
    <w:rsid w:val="00481096"/>
    <w:rsid w:val="004814C8"/>
    <w:rsid w:val="0048180E"/>
    <w:rsid w:val="004823B2"/>
    <w:rsid w:val="00482CA3"/>
    <w:rsid w:val="00482F4C"/>
    <w:rsid w:val="0048372D"/>
    <w:rsid w:val="00483D14"/>
    <w:rsid w:val="004842E4"/>
    <w:rsid w:val="00484386"/>
    <w:rsid w:val="004844EA"/>
    <w:rsid w:val="004846EB"/>
    <w:rsid w:val="0048548C"/>
    <w:rsid w:val="00485788"/>
    <w:rsid w:val="004867DB"/>
    <w:rsid w:val="004874AB"/>
    <w:rsid w:val="004878F8"/>
    <w:rsid w:val="00487BCF"/>
    <w:rsid w:val="00487BDC"/>
    <w:rsid w:val="00487D85"/>
    <w:rsid w:val="00490290"/>
    <w:rsid w:val="00490508"/>
    <w:rsid w:val="00490B74"/>
    <w:rsid w:val="00490D97"/>
    <w:rsid w:val="00490F48"/>
    <w:rsid w:val="00490F54"/>
    <w:rsid w:val="00491BE0"/>
    <w:rsid w:val="00492196"/>
    <w:rsid w:val="004928FB"/>
    <w:rsid w:val="004930FA"/>
    <w:rsid w:val="004948C3"/>
    <w:rsid w:val="004960FF"/>
    <w:rsid w:val="00496819"/>
    <w:rsid w:val="00496D9C"/>
    <w:rsid w:val="00497BA1"/>
    <w:rsid w:val="004A0B03"/>
    <w:rsid w:val="004A2869"/>
    <w:rsid w:val="004A2BF4"/>
    <w:rsid w:val="004A3D74"/>
    <w:rsid w:val="004A4AC8"/>
    <w:rsid w:val="004A611B"/>
    <w:rsid w:val="004A6842"/>
    <w:rsid w:val="004A7526"/>
    <w:rsid w:val="004A771C"/>
    <w:rsid w:val="004A7AC2"/>
    <w:rsid w:val="004B0217"/>
    <w:rsid w:val="004B04FE"/>
    <w:rsid w:val="004B11D9"/>
    <w:rsid w:val="004B12DC"/>
    <w:rsid w:val="004B1DA8"/>
    <w:rsid w:val="004B2C10"/>
    <w:rsid w:val="004B3292"/>
    <w:rsid w:val="004B37D0"/>
    <w:rsid w:val="004B3842"/>
    <w:rsid w:val="004B3913"/>
    <w:rsid w:val="004B3952"/>
    <w:rsid w:val="004B3E7A"/>
    <w:rsid w:val="004B4C34"/>
    <w:rsid w:val="004B5DF8"/>
    <w:rsid w:val="004B6535"/>
    <w:rsid w:val="004B691E"/>
    <w:rsid w:val="004B6B93"/>
    <w:rsid w:val="004B720B"/>
    <w:rsid w:val="004B739E"/>
    <w:rsid w:val="004B7F47"/>
    <w:rsid w:val="004B7FAC"/>
    <w:rsid w:val="004C17ED"/>
    <w:rsid w:val="004C273C"/>
    <w:rsid w:val="004C34A9"/>
    <w:rsid w:val="004C4006"/>
    <w:rsid w:val="004C42BF"/>
    <w:rsid w:val="004C5752"/>
    <w:rsid w:val="004C5D54"/>
    <w:rsid w:val="004C5EF5"/>
    <w:rsid w:val="004D0006"/>
    <w:rsid w:val="004D046B"/>
    <w:rsid w:val="004D0636"/>
    <w:rsid w:val="004D17CB"/>
    <w:rsid w:val="004D1B7B"/>
    <w:rsid w:val="004D2262"/>
    <w:rsid w:val="004D23FC"/>
    <w:rsid w:val="004D288A"/>
    <w:rsid w:val="004D3176"/>
    <w:rsid w:val="004D3636"/>
    <w:rsid w:val="004D3E41"/>
    <w:rsid w:val="004D42FA"/>
    <w:rsid w:val="004D5539"/>
    <w:rsid w:val="004D5BB2"/>
    <w:rsid w:val="004D5BE5"/>
    <w:rsid w:val="004D718A"/>
    <w:rsid w:val="004E0404"/>
    <w:rsid w:val="004E06DA"/>
    <w:rsid w:val="004E50D2"/>
    <w:rsid w:val="004E5198"/>
    <w:rsid w:val="004E624A"/>
    <w:rsid w:val="004E7503"/>
    <w:rsid w:val="004F16B8"/>
    <w:rsid w:val="004F1C8C"/>
    <w:rsid w:val="004F28BF"/>
    <w:rsid w:val="004F2A30"/>
    <w:rsid w:val="004F3F2F"/>
    <w:rsid w:val="004F51C6"/>
    <w:rsid w:val="004F58E3"/>
    <w:rsid w:val="004F60AE"/>
    <w:rsid w:val="004F651A"/>
    <w:rsid w:val="004F68E5"/>
    <w:rsid w:val="004F7CB9"/>
    <w:rsid w:val="00500118"/>
    <w:rsid w:val="005001AF"/>
    <w:rsid w:val="005008D5"/>
    <w:rsid w:val="00500F02"/>
    <w:rsid w:val="00501576"/>
    <w:rsid w:val="00501631"/>
    <w:rsid w:val="00502201"/>
    <w:rsid w:val="005027A1"/>
    <w:rsid w:val="00502DDF"/>
    <w:rsid w:val="00503419"/>
    <w:rsid w:val="00503761"/>
    <w:rsid w:val="0050411D"/>
    <w:rsid w:val="00504593"/>
    <w:rsid w:val="00504596"/>
    <w:rsid w:val="005046E6"/>
    <w:rsid w:val="00504FB0"/>
    <w:rsid w:val="005057AB"/>
    <w:rsid w:val="00505EE8"/>
    <w:rsid w:val="00506E6E"/>
    <w:rsid w:val="00506F10"/>
    <w:rsid w:val="0050728A"/>
    <w:rsid w:val="005073C2"/>
    <w:rsid w:val="00507408"/>
    <w:rsid w:val="005079F5"/>
    <w:rsid w:val="00510922"/>
    <w:rsid w:val="00510ADA"/>
    <w:rsid w:val="00510D40"/>
    <w:rsid w:val="00510F02"/>
    <w:rsid w:val="00510FB7"/>
    <w:rsid w:val="00511338"/>
    <w:rsid w:val="00511F66"/>
    <w:rsid w:val="0051222A"/>
    <w:rsid w:val="00512717"/>
    <w:rsid w:val="005138DA"/>
    <w:rsid w:val="00513CDA"/>
    <w:rsid w:val="00514402"/>
    <w:rsid w:val="005150DF"/>
    <w:rsid w:val="005154BE"/>
    <w:rsid w:val="00515A0F"/>
    <w:rsid w:val="00516D4C"/>
    <w:rsid w:val="00517B62"/>
    <w:rsid w:val="005200AC"/>
    <w:rsid w:val="00520150"/>
    <w:rsid w:val="005203AC"/>
    <w:rsid w:val="00520B06"/>
    <w:rsid w:val="00520B98"/>
    <w:rsid w:val="00520CA5"/>
    <w:rsid w:val="005211FA"/>
    <w:rsid w:val="00521291"/>
    <w:rsid w:val="00521845"/>
    <w:rsid w:val="00522EE8"/>
    <w:rsid w:val="00523403"/>
    <w:rsid w:val="00524086"/>
    <w:rsid w:val="005255B0"/>
    <w:rsid w:val="005257F9"/>
    <w:rsid w:val="00526578"/>
    <w:rsid w:val="00526C19"/>
    <w:rsid w:val="00526DB5"/>
    <w:rsid w:val="00527161"/>
    <w:rsid w:val="005278E9"/>
    <w:rsid w:val="00530848"/>
    <w:rsid w:val="00530D4D"/>
    <w:rsid w:val="005310D7"/>
    <w:rsid w:val="00531C3C"/>
    <w:rsid w:val="00532034"/>
    <w:rsid w:val="00532510"/>
    <w:rsid w:val="00532F45"/>
    <w:rsid w:val="005348BD"/>
    <w:rsid w:val="00535015"/>
    <w:rsid w:val="00535B2E"/>
    <w:rsid w:val="00536159"/>
    <w:rsid w:val="00536197"/>
    <w:rsid w:val="0053759D"/>
    <w:rsid w:val="00540569"/>
    <w:rsid w:val="005409ED"/>
    <w:rsid w:val="00541758"/>
    <w:rsid w:val="00541AF0"/>
    <w:rsid w:val="00542082"/>
    <w:rsid w:val="00542A45"/>
    <w:rsid w:val="005449C6"/>
    <w:rsid w:val="00546290"/>
    <w:rsid w:val="005477D1"/>
    <w:rsid w:val="005513A7"/>
    <w:rsid w:val="00551637"/>
    <w:rsid w:val="005525A3"/>
    <w:rsid w:val="00552B18"/>
    <w:rsid w:val="005530E6"/>
    <w:rsid w:val="00553475"/>
    <w:rsid w:val="00553F46"/>
    <w:rsid w:val="00554152"/>
    <w:rsid w:val="00554519"/>
    <w:rsid w:val="005549DE"/>
    <w:rsid w:val="0055508E"/>
    <w:rsid w:val="00556553"/>
    <w:rsid w:val="00556E59"/>
    <w:rsid w:val="00557874"/>
    <w:rsid w:val="005579C2"/>
    <w:rsid w:val="00557FC6"/>
    <w:rsid w:val="00558C20"/>
    <w:rsid w:val="00560E3A"/>
    <w:rsid w:val="00560E63"/>
    <w:rsid w:val="00561CD4"/>
    <w:rsid w:val="00561D1F"/>
    <w:rsid w:val="005625A3"/>
    <w:rsid w:val="00562DD9"/>
    <w:rsid w:val="0056305A"/>
    <w:rsid w:val="005659C0"/>
    <w:rsid w:val="00565CA4"/>
    <w:rsid w:val="00565CEB"/>
    <w:rsid w:val="005661BA"/>
    <w:rsid w:val="00567304"/>
    <w:rsid w:val="00567A2E"/>
    <w:rsid w:val="005702AE"/>
    <w:rsid w:val="0057041D"/>
    <w:rsid w:val="005709FE"/>
    <w:rsid w:val="0057164B"/>
    <w:rsid w:val="00571E7A"/>
    <w:rsid w:val="00572D7D"/>
    <w:rsid w:val="00573D58"/>
    <w:rsid w:val="00574364"/>
    <w:rsid w:val="00574C8D"/>
    <w:rsid w:val="00574F4B"/>
    <w:rsid w:val="00576199"/>
    <w:rsid w:val="005767A9"/>
    <w:rsid w:val="00577420"/>
    <w:rsid w:val="005778CF"/>
    <w:rsid w:val="005778E3"/>
    <w:rsid w:val="00581809"/>
    <w:rsid w:val="005821FB"/>
    <w:rsid w:val="005824EF"/>
    <w:rsid w:val="005827E4"/>
    <w:rsid w:val="00582C88"/>
    <w:rsid w:val="00583728"/>
    <w:rsid w:val="005842CB"/>
    <w:rsid w:val="00584D51"/>
    <w:rsid w:val="00585012"/>
    <w:rsid w:val="00585BD2"/>
    <w:rsid w:val="00585D72"/>
    <w:rsid w:val="0058647D"/>
    <w:rsid w:val="0058659E"/>
    <w:rsid w:val="00586B05"/>
    <w:rsid w:val="005871FE"/>
    <w:rsid w:val="005874C4"/>
    <w:rsid w:val="00587970"/>
    <w:rsid w:val="0059026C"/>
    <w:rsid w:val="005906F1"/>
    <w:rsid w:val="005908AB"/>
    <w:rsid w:val="005912BF"/>
    <w:rsid w:val="005913CC"/>
    <w:rsid w:val="005917CA"/>
    <w:rsid w:val="00591A6A"/>
    <w:rsid w:val="00591E87"/>
    <w:rsid w:val="00592F11"/>
    <w:rsid w:val="00593270"/>
    <w:rsid w:val="005933D0"/>
    <w:rsid w:val="00593688"/>
    <w:rsid w:val="00594861"/>
    <w:rsid w:val="00594BE2"/>
    <w:rsid w:val="00595173"/>
    <w:rsid w:val="0059654E"/>
    <w:rsid w:val="0059699C"/>
    <w:rsid w:val="0059750E"/>
    <w:rsid w:val="005977FB"/>
    <w:rsid w:val="00597A1B"/>
    <w:rsid w:val="00597FC3"/>
    <w:rsid w:val="005A009E"/>
    <w:rsid w:val="005A09F6"/>
    <w:rsid w:val="005A1585"/>
    <w:rsid w:val="005A17BD"/>
    <w:rsid w:val="005A1CE9"/>
    <w:rsid w:val="005A342E"/>
    <w:rsid w:val="005A3688"/>
    <w:rsid w:val="005A38EA"/>
    <w:rsid w:val="005A39FC"/>
    <w:rsid w:val="005A418F"/>
    <w:rsid w:val="005A655D"/>
    <w:rsid w:val="005A6F97"/>
    <w:rsid w:val="005A73D1"/>
    <w:rsid w:val="005A7669"/>
    <w:rsid w:val="005A7A31"/>
    <w:rsid w:val="005B0598"/>
    <w:rsid w:val="005B0AF4"/>
    <w:rsid w:val="005B0BBD"/>
    <w:rsid w:val="005B1AA2"/>
    <w:rsid w:val="005B24DC"/>
    <w:rsid w:val="005B40F7"/>
    <w:rsid w:val="005B4F30"/>
    <w:rsid w:val="005B56BB"/>
    <w:rsid w:val="005B5AD4"/>
    <w:rsid w:val="005B5C6E"/>
    <w:rsid w:val="005B5E9C"/>
    <w:rsid w:val="005B7C2C"/>
    <w:rsid w:val="005C1FF6"/>
    <w:rsid w:val="005C2999"/>
    <w:rsid w:val="005C2DB8"/>
    <w:rsid w:val="005C2F52"/>
    <w:rsid w:val="005C348D"/>
    <w:rsid w:val="005C40FD"/>
    <w:rsid w:val="005C47B9"/>
    <w:rsid w:val="005C633A"/>
    <w:rsid w:val="005C6B25"/>
    <w:rsid w:val="005C6B41"/>
    <w:rsid w:val="005C77BE"/>
    <w:rsid w:val="005C7CD2"/>
    <w:rsid w:val="005D002C"/>
    <w:rsid w:val="005D00E6"/>
    <w:rsid w:val="005D0556"/>
    <w:rsid w:val="005D1DA2"/>
    <w:rsid w:val="005D1EA0"/>
    <w:rsid w:val="005D1FC6"/>
    <w:rsid w:val="005D319E"/>
    <w:rsid w:val="005D37EB"/>
    <w:rsid w:val="005D3B56"/>
    <w:rsid w:val="005D74A5"/>
    <w:rsid w:val="005E00F4"/>
    <w:rsid w:val="005E059E"/>
    <w:rsid w:val="005E0C17"/>
    <w:rsid w:val="005E0E17"/>
    <w:rsid w:val="005E1767"/>
    <w:rsid w:val="005E443E"/>
    <w:rsid w:val="005E5090"/>
    <w:rsid w:val="005E6145"/>
    <w:rsid w:val="005E6ABB"/>
    <w:rsid w:val="005E6C0D"/>
    <w:rsid w:val="005E7751"/>
    <w:rsid w:val="005E7A07"/>
    <w:rsid w:val="005F0001"/>
    <w:rsid w:val="005F0234"/>
    <w:rsid w:val="005F0FC3"/>
    <w:rsid w:val="005F15A9"/>
    <w:rsid w:val="005F1A05"/>
    <w:rsid w:val="005F1E02"/>
    <w:rsid w:val="005F1FB0"/>
    <w:rsid w:val="005F31E8"/>
    <w:rsid w:val="005F4ACA"/>
    <w:rsid w:val="005F4CDD"/>
    <w:rsid w:val="005F5609"/>
    <w:rsid w:val="005F5B7F"/>
    <w:rsid w:val="00600665"/>
    <w:rsid w:val="00601008"/>
    <w:rsid w:val="00601362"/>
    <w:rsid w:val="006023E7"/>
    <w:rsid w:val="0060247F"/>
    <w:rsid w:val="006024A2"/>
    <w:rsid w:val="00602EA9"/>
    <w:rsid w:val="00603F61"/>
    <w:rsid w:val="006046AF"/>
    <w:rsid w:val="0060471E"/>
    <w:rsid w:val="00604D56"/>
    <w:rsid w:val="006056BF"/>
    <w:rsid w:val="006056EA"/>
    <w:rsid w:val="00605AE1"/>
    <w:rsid w:val="00606CD7"/>
    <w:rsid w:val="00607DFB"/>
    <w:rsid w:val="006101AA"/>
    <w:rsid w:val="00610848"/>
    <w:rsid w:val="00610986"/>
    <w:rsid w:val="00610CFA"/>
    <w:rsid w:val="00610E8A"/>
    <w:rsid w:val="00610FED"/>
    <w:rsid w:val="00611975"/>
    <w:rsid w:val="00611DF7"/>
    <w:rsid w:val="00613F57"/>
    <w:rsid w:val="0061408C"/>
    <w:rsid w:val="00614167"/>
    <w:rsid w:val="00614B89"/>
    <w:rsid w:val="00615BF7"/>
    <w:rsid w:val="00615D0A"/>
    <w:rsid w:val="00615F4C"/>
    <w:rsid w:val="00616F3F"/>
    <w:rsid w:val="00620B02"/>
    <w:rsid w:val="00623419"/>
    <w:rsid w:val="006247D4"/>
    <w:rsid w:val="006249F3"/>
    <w:rsid w:val="00624D86"/>
    <w:rsid w:val="00625AC2"/>
    <w:rsid w:val="00626429"/>
    <w:rsid w:val="0062742F"/>
    <w:rsid w:val="00627F27"/>
    <w:rsid w:val="006302C2"/>
    <w:rsid w:val="00630454"/>
    <w:rsid w:val="006312E8"/>
    <w:rsid w:val="00631864"/>
    <w:rsid w:val="0063192B"/>
    <w:rsid w:val="00631A56"/>
    <w:rsid w:val="006320F7"/>
    <w:rsid w:val="006325BC"/>
    <w:rsid w:val="006328BA"/>
    <w:rsid w:val="00632EC5"/>
    <w:rsid w:val="00633ADA"/>
    <w:rsid w:val="00633B81"/>
    <w:rsid w:val="00634519"/>
    <w:rsid w:val="00636062"/>
    <w:rsid w:val="00636183"/>
    <w:rsid w:val="00636A74"/>
    <w:rsid w:val="00641290"/>
    <w:rsid w:val="006412CA"/>
    <w:rsid w:val="00641369"/>
    <w:rsid w:val="006414C5"/>
    <w:rsid w:val="0064166D"/>
    <w:rsid w:val="00642178"/>
    <w:rsid w:val="00642A12"/>
    <w:rsid w:val="00642CD2"/>
    <w:rsid w:val="006435A2"/>
    <w:rsid w:val="00643938"/>
    <w:rsid w:val="00643CE1"/>
    <w:rsid w:val="00643D0B"/>
    <w:rsid w:val="0064421E"/>
    <w:rsid w:val="0064495C"/>
    <w:rsid w:val="0064623E"/>
    <w:rsid w:val="006468A8"/>
    <w:rsid w:val="006470A6"/>
    <w:rsid w:val="0064715C"/>
    <w:rsid w:val="0064768D"/>
    <w:rsid w:val="0065094C"/>
    <w:rsid w:val="006509BE"/>
    <w:rsid w:val="006546CD"/>
    <w:rsid w:val="00655C28"/>
    <w:rsid w:val="00656526"/>
    <w:rsid w:val="00656674"/>
    <w:rsid w:val="00656822"/>
    <w:rsid w:val="00656E99"/>
    <w:rsid w:val="00657B50"/>
    <w:rsid w:val="00660DA0"/>
    <w:rsid w:val="0066101D"/>
    <w:rsid w:val="00662338"/>
    <w:rsid w:val="0066246A"/>
    <w:rsid w:val="00662710"/>
    <w:rsid w:val="00662E8E"/>
    <w:rsid w:val="006630E1"/>
    <w:rsid w:val="0066383B"/>
    <w:rsid w:val="00664039"/>
    <w:rsid w:val="006640CA"/>
    <w:rsid w:val="0066470D"/>
    <w:rsid w:val="0066631A"/>
    <w:rsid w:val="006668C2"/>
    <w:rsid w:val="00666A68"/>
    <w:rsid w:val="00667560"/>
    <w:rsid w:val="00670F36"/>
    <w:rsid w:val="006710DB"/>
    <w:rsid w:val="00671212"/>
    <w:rsid w:val="00671414"/>
    <w:rsid w:val="006729B7"/>
    <w:rsid w:val="00672C07"/>
    <w:rsid w:val="00673CAE"/>
    <w:rsid w:val="006744F3"/>
    <w:rsid w:val="00675191"/>
    <w:rsid w:val="006760A3"/>
    <w:rsid w:val="0067611D"/>
    <w:rsid w:val="006763A7"/>
    <w:rsid w:val="00676571"/>
    <w:rsid w:val="00677629"/>
    <w:rsid w:val="00677668"/>
    <w:rsid w:val="006776DF"/>
    <w:rsid w:val="006800AD"/>
    <w:rsid w:val="00680AFC"/>
    <w:rsid w:val="006812CA"/>
    <w:rsid w:val="0068251A"/>
    <w:rsid w:val="00682B89"/>
    <w:rsid w:val="00682EEC"/>
    <w:rsid w:val="006841E2"/>
    <w:rsid w:val="00684F16"/>
    <w:rsid w:val="006855A9"/>
    <w:rsid w:val="00685DE1"/>
    <w:rsid w:val="00687AD7"/>
    <w:rsid w:val="0069047E"/>
    <w:rsid w:val="00691629"/>
    <w:rsid w:val="00691C87"/>
    <w:rsid w:val="00693686"/>
    <w:rsid w:val="00693CFA"/>
    <w:rsid w:val="00693F89"/>
    <w:rsid w:val="0069451C"/>
    <w:rsid w:val="006951A2"/>
    <w:rsid w:val="006955AC"/>
    <w:rsid w:val="0069600A"/>
    <w:rsid w:val="00696D22"/>
    <w:rsid w:val="0069751F"/>
    <w:rsid w:val="00697BFF"/>
    <w:rsid w:val="006A01DF"/>
    <w:rsid w:val="006A0918"/>
    <w:rsid w:val="006A0B07"/>
    <w:rsid w:val="006A14C3"/>
    <w:rsid w:val="006A24C1"/>
    <w:rsid w:val="006A2C5B"/>
    <w:rsid w:val="006A3AEC"/>
    <w:rsid w:val="006A3B84"/>
    <w:rsid w:val="006A3BC5"/>
    <w:rsid w:val="006A5D0B"/>
    <w:rsid w:val="006A5D98"/>
    <w:rsid w:val="006A5EFC"/>
    <w:rsid w:val="006A60E4"/>
    <w:rsid w:val="006A695D"/>
    <w:rsid w:val="006A6A24"/>
    <w:rsid w:val="006A7A45"/>
    <w:rsid w:val="006B07DB"/>
    <w:rsid w:val="006B0992"/>
    <w:rsid w:val="006B0D70"/>
    <w:rsid w:val="006B17E1"/>
    <w:rsid w:val="006B40FF"/>
    <w:rsid w:val="006B48DF"/>
    <w:rsid w:val="006B571A"/>
    <w:rsid w:val="006B574C"/>
    <w:rsid w:val="006B6520"/>
    <w:rsid w:val="006B6AE9"/>
    <w:rsid w:val="006C0A74"/>
    <w:rsid w:val="006C1E38"/>
    <w:rsid w:val="006C26C4"/>
    <w:rsid w:val="006C28BA"/>
    <w:rsid w:val="006C2B47"/>
    <w:rsid w:val="006C2C34"/>
    <w:rsid w:val="006C3ACE"/>
    <w:rsid w:val="006C49A8"/>
    <w:rsid w:val="006C5023"/>
    <w:rsid w:val="006C6090"/>
    <w:rsid w:val="006D01CE"/>
    <w:rsid w:val="006D079C"/>
    <w:rsid w:val="006D0E13"/>
    <w:rsid w:val="006D181D"/>
    <w:rsid w:val="006D210B"/>
    <w:rsid w:val="006D225E"/>
    <w:rsid w:val="006D280B"/>
    <w:rsid w:val="006D2C83"/>
    <w:rsid w:val="006D2F28"/>
    <w:rsid w:val="006D365A"/>
    <w:rsid w:val="006D376F"/>
    <w:rsid w:val="006D431E"/>
    <w:rsid w:val="006D44B5"/>
    <w:rsid w:val="006D5FD0"/>
    <w:rsid w:val="006D6AF5"/>
    <w:rsid w:val="006D7617"/>
    <w:rsid w:val="006D77D1"/>
    <w:rsid w:val="006E040A"/>
    <w:rsid w:val="006E115E"/>
    <w:rsid w:val="006E1251"/>
    <w:rsid w:val="006E17B5"/>
    <w:rsid w:val="006E1852"/>
    <w:rsid w:val="006E1E5B"/>
    <w:rsid w:val="006E2A81"/>
    <w:rsid w:val="006E2DE4"/>
    <w:rsid w:val="006E40E3"/>
    <w:rsid w:val="006E487B"/>
    <w:rsid w:val="006E49CB"/>
    <w:rsid w:val="006E49D6"/>
    <w:rsid w:val="006E4AC1"/>
    <w:rsid w:val="006E4EB1"/>
    <w:rsid w:val="006E4EE3"/>
    <w:rsid w:val="006E54C0"/>
    <w:rsid w:val="006E5565"/>
    <w:rsid w:val="006E5DF5"/>
    <w:rsid w:val="006E72F6"/>
    <w:rsid w:val="006E73DC"/>
    <w:rsid w:val="006F0B32"/>
    <w:rsid w:val="006F1BFB"/>
    <w:rsid w:val="006F1CF5"/>
    <w:rsid w:val="006F1E0F"/>
    <w:rsid w:val="006F29C7"/>
    <w:rsid w:val="006F3503"/>
    <w:rsid w:val="006F3D99"/>
    <w:rsid w:val="006F3FF9"/>
    <w:rsid w:val="006F4DCD"/>
    <w:rsid w:val="006F51C8"/>
    <w:rsid w:val="006F59F4"/>
    <w:rsid w:val="006F5D11"/>
    <w:rsid w:val="006F5D56"/>
    <w:rsid w:val="006F602F"/>
    <w:rsid w:val="006F696E"/>
    <w:rsid w:val="0070022B"/>
    <w:rsid w:val="007003FA"/>
    <w:rsid w:val="007010F6"/>
    <w:rsid w:val="0070263C"/>
    <w:rsid w:val="00702EDB"/>
    <w:rsid w:val="00703BB4"/>
    <w:rsid w:val="00704FF3"/>
    <w:rsid w:val="00705B31"/>
    <w:rsid w:val="00706011"/>
    <w:rsid w:val="00706DF1"/>
    <w:rsid w:val="007076AC"/>
    <w:rsid w:val="00707C83"/>
    <w:rsid w:val="00711298"/>
    <w:rsid w:val="00711367"/>
    <w:rsid w:val="007126C0"/>
    <w:rsid w:val="007126ED"/>
    <w:rsid w:val="00712AE5"/>
    <w:rsid w:val="00713297"/>
    <w:rsid w:val="00713F1E"/>
    <w:rsid w:val="007142B0"/>
    <w:rsid w:val="007146FF"/>
    <w:rsid w:val="00715CEA"/>
    <w:rsid w:val="0071683F"/>
    <w:rsid w:val="00717308"/>
    <w:rsid w:val="007179EB"/>
    <w:rsid w:val="00717CC6"/>
    <w:rsid w:val="00720957"/>
    <w:rsid w:val="007213DB"/>
    <w:rsid w:val="0072189F"/>
    <w:rsid w:val="0072196C"/>
    <w:rsid w:val="00721BB3"/>
    <w:rsid w:val="00721D82"/>
    <w:rsid w:val="00721E39"/>
    <w:rsid w:val="007222D0"/>
    <w:rsid w:val="00722755"/>
    <w:rsid w:val="00722C89"/>
    <w:rsid w:val="00722DE4"/>
    <w:rsid w:val="00723AFF"/>
    <w:rsid w:val="00724816"/>
    <w:rsid w:val="007256A1"/>
    <w:rsid w:val="007262C9"/>
    <w:rsid w:val="007270AE"/>
    <w:rsid w:val="00727A66"/>
    <w:rsid w:val="007302F0"/>
    <w:rsid w:val="007302F2"/>
    <w:rsid w:val="00730F8E"/>
    <w:rsid w:val="00731F6C"/>
    <w:rsid w:val="007334B5"/>
    <w:rsid w:val="00734F11"/>
    <w:rsid w:val="00735F14"/>
    <w:rsid w:val="00735FD1"/>
    <w:rsid w:val="0073664D"/>
    <w:rsid w:val="00738A45"/>
    <w:rsid w:val="0074001F"/>
    <w:rsid w:val="00741DB5"/>
    <w:rsid w:val="00742681"/>
    <w:rsid w:val="00742AF4"/>
    <w:rsid w:val="00742F9B"/>
    <w:rsid w:val="00743D4A"/>
    <w:rsid w:val="00743F08"/>
    <w:rsid w:val="00744023"/>
    <w:rsid w:val="00744B0A"/>
    <w:rsid w:val="00745440"/>
    <w:rsid w:val="007460F1"/>
    <w:rsid w:val="00747065"/>
    <w:rsid w:val="00747956"/>
    <w:rsid w:val="00747B51"/>
    <w:rsid w:val="00750AA9"/>
    <w:rsid w:val="00751313"/>
    <w:rsid w:val="007524FE"/>
    <w:rsid w:val="007528E3"/>
    <w:rsid w:val="0075315B"/>
    <w:rsid w:val="007536DA"/>
    <w:rsid w:val="00753713"/>
    <w:rsid w:val="007539CD"/>
    <w:rsid w:val="00754381"/>
    <w:rsid w:val="00754AF9"/>
    <w:rsid w:val="00754E26"/>
    <w:rsid w:val="007550F7"/>
    <w:rsid w:val="007553E3"/>
    <w:rsid w:val="007556DD"/>
    <w:rsid w:val="00755D29"/>
    <w:rsid w:val="00755F0A"/>
    <w:rsid w:val="0075657D"/>
    <w:rsid w:val="0075658A"/>
    <w:rsid w:val="0075720D"/>
    <w:rsid w:val="007575F2"/>
    <w:rsid w:val="007578FD"/>
    <w:rsid w:val="0075799A"/>
    <w:rsid w:val="00757ACA"/>
    <w:rsid w:val="00757CAC"/>
    <w:rsid w:val="00760676"/>
    <w:rsid w:val="00760744"/>
    <w:rsid w:val="00760AE5"/>
    <w:rsid w:val="00760F82"/>
    <w:rsid w:val="007616D1"/>
    <w:rsid w:val="00761C93"/>
    <w:rsid w:val="00762AB2"/>
    <w:rsid w:val="0076356A"/>
    <w:rsid w:val="007636B5"/>
    <w:rsid w:val="00763858"/>
    <w:rsid w:val="00763C80"/>
    <w:rsid w:val="007640B8"/>
    <w:rsid w:val="0076564D"/>
    <w:rsid w:val="007658B0"/>
    <w:rsid w:val="00765FB6"/>
    <w:rsid w:val="007700FD"/>
    <w:rsid w:val="0077081A"/>
    <w:rsid w:val="00770B59"/>
    <w:rsid w:val="00770D8D"/>
    <w:rsid w:val="00770FA6"/>
    <w:rsid w:val="00771BED"/>
    <w:rsid w:val="00772140"/>
    <w:rsid w:val="00773509"/>
    <w:rsid w:val="00773FAB"/>
    <w:rsid w:val="00775CEC"/>
    <w:rsid w:val="00776C48"/>
    <w:rsid w:val="0077751E"/>
    <w:rsid w:val="00782255"/>
    <w:rsid w:val="00783678"/>
    <w:rsid w:val="0078450C"/>
    <w:rsid w:val="007848CD"/>
    <w:rsid w:val="007856AF"/>
    <w:rsid w:val="007873B6"/>
    <w:rsid w:val="007876D0"/>
    <w:rsid w:val="00787C48"/>
    <w:rsid w:val="00790C7F"/>
    <w:rsid w:val="007915AA"/>
    <w:rsid w:val="00791E1A"/>
    <w:rsid w:val="00791F81"/>
    <w:rsid w:val="00792E2E"/>
    <w:rsid w:val="0079378F"/>
    <w:rsid w:val="007940E0"/>
    <w:rsid w:val="00794B35"/>
    <w:rsid w:val="007954B2"/>
    <w:rsid w:val="007958EA"/>
    <w:rsid w:val="00795A57"/>
    <w:rsid w:val="007965A4"/>
    <w:rsid w:val="007977C7"/>
    <w:rsid w:val="007A1ED8"/>
    <w:rsid w:val="007A318F"/>
    <w:rsid w:val="007A3F23"/>
    <w:rsid w:val="007A40C0"/>
    <w:rsid w:val="007A4331"/>
    <w:rsid w:val="007A45E6"/>
    <w:rsid w:val="007A48AA"/>
    <w:rsid w:val="007A610D"/>
    <w:rsid w:val="007A61F2"/>
    <w:rsid w:val="007A64EF"/>
    <w:rsid w:val="007A67CC"/>
    <w:rsid w:val="007A6A83"/>
    <w:rsid w:val="007A6F88"/>
    <w:rsid w:val="007A70ED"/>
    <w:rsid w:val="007A7845"/>
    <w:rsid w:val="007A788B"/>
    <w:rsid w:val="007A7988"/>
    <w:rsid w:val="007B0001"/>
    <w:rsid w:val="007B0044"/>
    <w:rsid w:val="007B0455"/>
    <w:rsid w:val="007B0514"/>
    <w:rsid w:val="007B0DDB"/>
    <w:rsid w:val="007B1F48"/>
    <w:rsid w:val="007B2A4E"/>
    <w:rsid w:val="007B33A5"/>
    <w:rsid w:val="007B3445"/>
    <w:rsid w:val="007B38A8"/>
    <w:rsid w:val="007B3EC9"/>
    <w:rsid w:val="007B45B3"/>
    <w:rsid w:val="007B4C45"/>
    <w:rsid w:val="007B5D52"/>
    <w:rsid w:val="007B5DA1"/>
    <w:rsid w:val="007B63B6"/>
    <w:rsid w:val="007B6BFA"/>
    <w:rsid w:val="007B6FD0"/>
    <w:rsid w:val="007B7C2B"/>
    <w:rsid w:val="007C114D"/>
    <w:rsid w:val="007C21A1"/>
    <w:rsid w:val="007C49EB"/>
    <w:rsid w:val="007C5329"/>
    <w:rsid w:val="007C6541"/>
    <w:rsid w:val="007C759B"/>
    <w:rsid w:val="007C7F0B"/>
    <w:rsid w:val="007D0D33"/>
    <w:rsid w:val="007D19A6"/>
    <w:rsid w:val="007D1A65"/>
    <w:rsid w:val="007D214B"/>
    <w:rsid w:val="007D217E"/>
    <w:rsid w:val="007D231A"/>
    <w:rsid w:val="007D3E38"/>
    <w:rsid w:val="007D4806"/>
    <w:rsid w:val="007D6242"/>
    <w:rsid w:val="007D62E4"/>
    <w:rsid w:val="007D669E"/>
    <w:rsid w:val="007D6A09"/>
    <w:rsid w:val="007D7728"/>
    <w:rsid w:val="007E0759"/>
    <w:rsid w:val="007E18ED"/>
    <w:rsid w:val="007E2162"/>
    <w:rsid w:val="007E2A45"/>
    <w:rsid w:val="007E2FBF"/>
    <w:rsid w:val="007E489E"/>
    <w:rsid w:val="007E4F06"/>
    <w:rsid w:val="007E5599"/>
    <w:rsid w:val="007E593F"/>
    <w:rsid w:val="007E5E38"/>
    <w:rsid w:val="007E5E43"/>
    <w:rsid w:val="007E6BD9"/>
    <w:rsid w:val="007F0698"/>
    <w:rsid w:val="007F085C"/>
    <w:rsid w:val="007F119B"/>
    <w:rsid w:val="007F2122"/>
    <w:rsid w:val="007F237B"/>
    <w:rsid w:val="007F24B8"/>
    <w:rsid w:val="007F2671"/>
    <w:rsid w:val="007F3CD2"/>
    <w:rsid w:val="007F5F43"/>
    <w:rsid w:val="007F6093"/>
    <w:rsid w:val="007F7142"/>
    <w:rsid w:val="007F786A"/>
    <w:rsid w:val="00800395"/>
    <w:rsid w:val="008014FD"/>
    <w:rsid w:val="00801611"/>
    <w:rsid w:val="008017B5"/>
    <w:rsid w:val="00801AE2"/>
    <w:rsid w:val="008022B5"/>
    <w:rsid w:val="008025AD"/>
    <w:rsid w:val="00802D1C"/>
    <w:rsid w:val="00803865"/>
    <w:rsid w:val="00803D3D"/>
    <w:rsid w:val="00803D7E"/>
    <w:rsid w:val="0080460F"/>
    <w:rsid w:val="00804AB8"/>
    <w:rsid w:val="00804F2F"/>
    <w:rsid w:val="00805FBD"/>
    <w:rsid w:val="0080771D"/>
    <w:rsid w:val="00810169"/>
    <w:rsid w:val="00810529"/>
    <w:rsid w:val="00810845"/>
    <w:rsid w:val="00810E1C"/>
    <w:rsid w:val="008114EB"/>
    <w:rsid w:val="00811D0C"/>
    <w:rsid w:val="008122C7"/>
    <w:rsid w:val="00813C58"/>
    <w:rsid w:val="00813F6F"/>
    <w:rsid w:val="0081520E"/>
    <w:rsid w:val="008156BC"/>
    <w:rsid w:val="008159EE"/>
    <w:rsid w:val="00815B43"/>
    <w:rsid w:val="00817281"/>
    <w:rsid w:val="008174C6"/>
    <w:rsid w:val="00817B91"/>
    <w:rsid w:val="00820402"/>
    <w:rsid w:val="00820597"/>
    <w:rsid w:val="00820BC0"/>
    <w:rsid w:val="00820E47"/>
    <w:rsid w:val="008213EB"/>
    <w:rsid w:val="008218C6"/>
    <w:rsid w:val="008232E9"/>
    <w:rsid w:val="00824ACC"/>
    <w:rsid w:val="008255C3"/>
    <w:rsid w:val="00825B26"/>
    <w:rsid w:val="00826341"/>
    <w:rsid w:val="008306BB"/>
    <w:rsid w:val="0083231D"/>
    <w:rsid w:val="00832878"/>
    <w:rsid w:val="00833B3C"/>
    <w:rsid w:val="00833B6A"/>
    <w:rsid w:val="00833FC2"/>
    <w:rsid w:val="00834497"/>
    <w:rsid w:val="008351AF"/>
    <w:rsid w:val="00836368"/>
    <w:rsid w:val="00836ABC"/>
    <w:rsid w:val="00836B33"/>
    <w:rsid w:val="00837669"/>
    <w:rsid w:val="008377EF"/>
    <w:rsid w:val="00837888"/>
    <w:rsid w:val="008418C2"/>
    <w:rsid w:val="00843D53"/>
    <w:rsid w:val="0084445B"/>
    <w:rsid w:val="00844B42"/>
    <w:rsid w:val="00844D60"/>
    <w:rsid w:val="00844FED"/>
    <w:rsid w:val="0084556F"/>
    <w:rsid w:val="008456AE"/>
    <w:rsid w:val="00845BA8"/>
    <w:rsid w:val="0084601F"/>
    <w:rsid w:val="00846C70"/>
    <w:rsid w:val="00846D51"/>
    <w:rsid w:val="00846F7D"/>
    <w:rsid w:val="00847A43"/>
    <w:rsid w:val="008500BE"/>
    <w:rsid w:val="008529D5"/>
    <w:rsid w:val="00852EDF"/>
    <w:rsid w:val="00852F1D"/>
    <w:rsid w:val="0085383B"/>
    <w:rsid w:val="00854276"/>
    <w:rsid w:val="0085439A"/>
    <w:rsid w:val="008547A1"/>
    <w:rsid w:val="00854949"/>
    <w:rsid w:val="00855BDE"/>
    <w:rsid w:val="00855FB7"/>
    <w:rsid w:val="00856D7B"/>
    <w:rsid w:val="0085770A"/>
    <w:rsid w:val="0085788B"/>
    <w:rsid w:val="00857DF0"/>
    <w:rsid w:val="00857E40"/>
    <w:rsid w:val="008609CD"/>
    <w:rsid w:val="008611B7"/>
    <w:rsid w:val="0086123C"/>
    <w:rsid w:val="008621BC"/>
    <w:rsid w:val="00862B51"/>
    <w:rsid w:val="00864BEC"/>
    <w:rsid w:val="0086552A"/>
    <w:rsid w:val="00865D1B"/>
    <w:rsid w:val="00865FF0"/>
    <w:rsid w:val="00866E90"/>
    <w:rsid w:val="00870235"/>
    <w:rsid w:val="0087036D"/>
    <w:rsid w:val="00870942"/>
    <w:rsid w:val="00871A38"/>
    <w:rsid w:val="00871D38"/>
    <w:rsid w:val="00873CDE"/>
    <w:rsid w:val="0087564B"/>
    <w:rsid w:val="008766DD"/>
    <w:rsid w:val="00877518"/>
    <w:rsid w:val="00877828"/>
    <w:rsid w:val="008779C3"/>
    <w:rsid w:val="008805B1"/>
    <w:rsid w:val="00880D21"/>
    <w:rsid w:val="00881C85"/>
    <w:rsid w:val="00881D32"/>
    <w:rsid w:val="00883F51"/>
    <w:rsid w:val="0088446B"/>
    <w:rsid w:val="00884AD1"/>
    <w:rsid w:val="00884DF8"/>
    <w:rsid w:val="00884FE2"/>
    <w:rsid w:val="0088698F"/>
    <w:rsid w:val="00886B7E"/>
    <w:rsid w:val="00886F67"/>
    <w:rsid w:val="00890D86"/>
    <w:rsid w:val="008919B6"/>
    <w:rsid w:val="00891B24"/>
    <w:rsid w:val="008924A7"/>
    <w:rsid w:val="0089277B"/>
    <w:rsid w:val="008929FC"/>
    <w:rsid w:val="00893461"/>
    <w:rsid w:val="00893C30"/>
    <w:rsid w:val="008943B7"/>
    <w:rsid w:val="00894FE3"/>
    <w:rsid w:val="008962F8"/>
    <w:rsid w:val="008963E2"/>
    <w:rsid w:val="00896535"/>
    <w:rsid w:val="0089676C"/>
    <w:rsid w:val="008970EF"/>
    <w:rsid w:val="008974B8"/>
    <w:rsid w:val="008A03C9"/>
    <w:rsid w:val="008A0961"/>
    <w:rsid w:val="008A11D1"/>
    <w:rsid w:val="008A18F6"/>
    <w:rsid w:val="008A2F67"/>
    <w:rsid w:val="008A3CDC"/>
    <w:rsid w:val="008A41BB"/>
    <w:rsid w:val="008A4427"/>
    <w:rsid w:val="008A450B"/>
    <w:rsid w:val="008A4893"/>
    <w:rsid w:val="008A555C"/>
    <w:rsid w:val="008B008C"/>
    <w:rsid w:val="008B0FF6"/>
    <w:rsid w:val="008B10D9"/>
    <w:rsid w:val="008B17D2"/>
    <w:rsid w:val="008B22B0"/>
    <w:rsid w:val="008B29D7"/>
    <w:rsid w:val="008B334A"/>
    <w:rsid w:val="008B4035"/>
    <w:rsid w:val="008B4238"/>
    <w:rsid w:val="008B462C"/>
    <w:rsid w:val="008B4818"/>
    <w:rsid w:val="008B5897"/>
    <w:rsid w:val="008B5B0C"/>
    <w:rsid w:val="008B6D84"/>
    <w:rsid w:val="008B7948"/>
    <w:rsid w:val="008B7BA3"/>
    <w:rsid w:val="008C0E4F"/>
    <w:rsid w:val="008C16D2"/>
    <w:rsid w:val="008C1D93"/>
    <w:rsid w:val="008C26DE"/>
    <w:rsid w:val="008C2780"/>
    <w:rsid w:val="008C2BB3"/>
    <w:rsid w:val="008C2CA9"/>
    <w:rsid w:val="008C3381"/>
    <w:rsid w:val="008C3600"/>
    <w:rsid w:val="008C3879"/>
    <w:rsid w:val="008C451C"/>
    <w:rsid w:val="008C65D7"/>
    <w:rsid w:val="008C6783"/>
    <w:rsid w:val="008C68FD"/>
    <w:rsid w:val="008C69BC"/>
    <w:rsid w:val="008C70C6"/>
    <w:rsid w:val="008C7F4C"/>
    <w:rsid w:val="008D03A0"/>
    <w:rsid w:val="008D1FB1"/>
    <w:rsid w:val="008D2410"/>
    <w:rsid w:val="008D2469"/>
    <w:rsid w:val="008D2B32"/>
    <w:rsid w:val="008D3228"/>
    <w:rsid w:val="008D3532"/>
    <w:rsid w:val="008D3E25"/>
    <w:rsid w:val="008D45D3"/>
    <w:rsid w:val="008D47CC"/>
    <w:rsid w:val="008D4C4B"/>
    <w:rsid w:val="008D4F18"/>
    <w:rsid w:val="008D566A"/>
    <w:rsid w:val="008D573D"/>
    <w:rsid w:val="008D6898"/>
    <w:rsid w:val="008D78BB"/>
    <w:rsid w:val="008E1E4B"/>
    <w:rsid w:val="008E2C10"/>
    <w:rsid w:val="008E43D8"/>
    <w:rsid w:val="008E6E68"/>
    <w:rsid w:val="008E71D0"/>
    <w:rsid w:val="008E79A6"/>
    <w:rsid w:val="008F01C7"/>
    <w:rsid w:val="008F07B4"/>
    <w:rsid w:val="008F10CA"/>
    <w:rsid w:val="008F128D"/>
    <w:rsid w:val="008F1CB1"/>
    <w:rsid w:val="008F1DF1"/>
    <w:rsid w:val="008F23D0"/>
    <w:rsid w:val="008F37BD"/>
    <w:rsid w:val="008F401C"/>
    <w:rsid w:val="008F5480"/>
    <w:rsid w:val="008F54ED"/>
    <w:rsid w:val="008F5AE9"/>
    <w:rsid w:val="008F5C20"/>
    <w:rsid w:val="008F5F0B"/>
    <w:rsid w:val="008F6446"/>
    <w:rsid w:val="008F7D5C"/>
    <w:rsid w:val="00900170"/>
    <w:rsid w:val="009012AE"/>
    <w:rsid w:val="009013F8"/>
    <w:rsid w:val="009014CE"/>
    <w:rsid w:val="009024F3"/>
    <w:rsid w:val="0090251D"/>
    <w:rsid w:val="009036FE"/>
    <w:rsid w:val="00903830"/>
    <w:rsid w:val="00905540"/>
    <w:rsid w:val="00906566"/>
    <w:rsid w:val="00907232"/>
    <w:rsid w:val="009079DC"/>
    <w:rsid w:val="00907A8C"/>
    <w:rsid w:val="00910A4C"/>
    <w:rsid w:val="00911B67"/>
    <w:rsid w:val="00911E7C"/>
    <w:rsid w:val="009136E3"/>
    <w:rsid w:val="0091373A"/>
    <w:rsid w:val="00913C1A"/>
    <w:rsid w:val="00914B72"/>
    <w:rsid w:val="009150D8"/>
    <w:rsid w:val="00915336"/>
    <w:rsid w:val="00915935"/>
    <w:rsid w:val="00916A39"/>
    <w:rsid w:val="00916AA0"/>
    <w:rsid w:val="0091769E"/>
    <w:rsid w:val="00917F7D"/>
    <w:rsid w:val="009202D6"/>
    <w:rsid w:val="00920886"/>
    <w:rsid w:val="00920E9E"/>
    <w:rsid w:val="00921057"/>
    <w:rsid w:val="00922243"/>
    <w:rsid w:val="0092228F"/>
    <w:rsid w:val="009225D4"/>
    <w:rsid w:val="00922829"/>
    <w:rsid w:val="00922A66"/>
    <w:rsid w:val="00923154"/>
    <w:rsid w:val="00923D61"/>
    <w:rsid w:val="00923EB2"/>
    <w:rsid w:val="00924790"/>
    <w:rsid w:val="009249CD"/>
    <w:rsid w:val="00925323"/>
    <w:rsid w:val="0092543C"/>
    <w:rsid w:val="00925892"/>
    <w:rsid w:val="00925E65"/>
    <w:rsid w:val="0092682F"/>
    <w:rsid w:val="00926A8E"/>
    <w:rsid w:val="00926CB7"/>
    <w:rsid w:val="009270D1"/>
    <w:rsid w:val="009276C0"/>
    <w:rsid w:val="00927D4E"/>
    <w:rsid w:val="00930338"/>
    <w:rsid w:val="00930903"/>
    <w:rsid w:val="009311FC"/>
    <w:rsid w:val="0093194E"/>
    <w:rsid w:val="00931A76"/>
    <w:rsid w:val="00931C60"/>
    <w:rsid w:val="009329E5"/>
    <w:rsid w:val="009353D2"/>
    <w:rsid w:val="00935A77"/>
    <w:rsid w:val="00936976"/>
    <w:rsid w:val="00937029"/>
    <w:rsid w:val="009376B0"/>
    <w:rsid w:val="00937E20"/>
    <w:rsid w:val="009400D6"/>
    <w:rsid w:val="009401FE"/>
    <w:rsid w:val="00940B53"/>
    <w:rsid w:val="00940D18"/>
    <w:rsid w:val="00941B73"/>
    <w:rsid w:val="00943622"/>
    <w:rsid w:val="0094535B"/>
    <w:rsid w:val="00946000"/>
    <w:rsid w:val="00946473"/>
    <w:rsid w:val="00947D1B"/>
    <w:rsid w:val="00952981"/>
    <w:rsid w:val="00952EFC"/>
    <w:rsid w:val="009538B9"/>
    <w:rsid w:val="00954891"/>
    <w:rsid w:val="00955460"/>
    <w:rsid w:val="0095567C"/>
    <w:rsid w:val="0095617D"/>
    <w:rsid w:val="009563BA"/>
    <w:rsid w:val="0095684F"/>
    <w:rsid w:val="00956866"/>
    <w:rsid w:val="00956A10"/>
    <w:rsid w:val="00956D7D"/>
    <w:rsid w:val="00956E44"/>
    <w:rsid w:val="0095726E"/>
    <w:rsid w:val="00957C20"/>
    <w:rsid w:val="00960052"/>
    <w:rsid w:val="00960418"/>
    <w:rsid w:val="00960507"/>
    <w:rsid w:val="009611EA"/>
    <w:rsid w:val="009614F4"/>
    <w:rsid w:val="009622C2"/>
    <w:rsid w:val="009640B0"/>
    <w:rsid w:val="00964469"/>
    <w:rsid w:val="00964512"/>
    <w:rsid w:val="00964FEE"/>
    <w:rsid w:val="00965235"/>
    <w:rsid w:val="00966E9C"/>
    <w:rsid w:val="00966FE0"/>
    <w:rsid w:val="00967242"/>
    <w:rsid w:val="00967724"/>
    <w:rsid w:val="009706C3"/>
    <w:rsid w:val="00971ADB"/>
    <w:rsid w:val="00972148"/>
    <w:rsid w:val="00972289"/>
    <w:rsid w:val="00972DAA"/>
    <w:rsid w:val="00972F3E"/>
    <w:rsid w:val="009733F1"/>
    <w:rsid w:val="0097426A"/>
    <w:rsid w:val="0097472B"/>
    <w:rsid w:val="0097585E"/>
    <w:rsid w:val="00976079"/>
    <w:rsid w:val="009760AB"/>
    <w:rsid w:val="0098145A"/>
    <w:rsid w:val="00981ABD"/>
    <w:rsid w:val="00981BB5"/>
    <w:rsid w:val="009835D1"/>
    <w:rsid w:val="00983E8C"/>
    <w:rsid w:val="0098476F"/>
    <w:rsid w:val="00985117"/>
    <w:rsid w:val="00986D97"/>
    <w:rsid w:val="009879AC"/>
    <w:rsid w:val="0099000C"/>
    <w:rsid w:val="009902CA"/>
    <w:rsid w:val="0099143C"/>
    <w:rsid w:val="00991E34"/>
    <w:rsid w:val="00992103"/>
    <w:rsid w:val="009932E2"/>
    <w:rsid w:val="00993D21"/>
    <w:rsid w:val="0099409F"/>
    <w:rsid w:val="00994EE3"/>
    <w:rsid w:val="009951FF"/>
    <w:rsid w:val="009953E1"/>
    <w:rsid w:val="00995B45"/>
    <w:rsid w:val="00996289"/>
    <w:rsid w:val="009A0024"/>
    <w:rsid w:val="009A0449"/>
    <w:rsid w:val="009A0690"/>
    <w:rsid w:val="009A0A3B"/>
    <w:rsid w:val="009A31D0"/>
    <w:rsid w:val="009A32EF"/>
    <w:rsid w:val="009A419C"/>
    <w:rsid w:val="009A5764"/>
    <w:rsid w:val="009A583E"/>
    <w:rsid w:val="009A592D"/>
    <w:rsid w:val="009A5CD0"/>
    <w:rsid w:val="009A61F7"/>
    <w:rsid w:val="009A766A"/>
    <w:rsid w:val="009A7F7E"/>
    <w:rsid w:val="009B1E45"/>
    <w:rsid w:val="009B2DD0"/>
    <w:rsid w:val="009B4B58"/>
    <w:rsid w:val="009B51B9"/>
    <w:rsid w:val="009B6A11"/>
    <w:rsid w:val="009B6B33"/>
    <w:rsid w:val="009B6C5C"/>
    <w:rsid w:val="009B7364"/>
    <w:rsid w:val="009C0862"/>
    <w:rsid w:val="009C0E12"/>
    <w:rsid w:val="009C0F66"/>
    <w:rsid w:val="009C132F"/>
    <w:rsid w:val="009C16BB"/>
    <w:rsid w:val="009C1A47"/>
    <w:rsid w:val="009C2C73"/>
    <w:rsid w:val="009C2CA1"/>
    <w:rsid w:val="009C3126"/>
    <w:rsid w:val="009C45A4"/>
    <w:rsid w:val="009C496C"/>
    <w:rsid w:val="009C55F5"/>
    <w:rsid w:val="009C7585"/>
    <w:rsid w:val="009D0082"/>
    <w:rsid w:val="009D1615"/>
    <w:rsid w:val="009D1B05"/>
    <w:rsid w:val="009D2053"/>
    <w:rsid w:val="009D2395"/>
    <w:rsid w:val="009D27BA"/>
    <w:rsid w:val="009D2957"/>
    <w:rsid w:val="009D2D77"/>
    <w:rsid w:val="009D343B"/>
    <w:rsid w:val="009D352A"/>
    <w:rsid w:val="009D360C"/>
    <w:rsid w:val="009D3E05"/>
    <w:rsid w:val="009D509B"/>
    <w:rsid w:val="009D5329"/>
    <w:rsid w:val="009D53E5"/>
    <w:rsid w:val="009D660C"/>
    <w:rsid w:val="009D751D"/>
    <w:rsid w:val="009D7541"/>
    <w:rsid w:val="009E2150"/>
    <w:rsid w:val="009E3BA8"/>
    <w:rsid w:val="009E4045"/>
    <w:rsid w:val="009E453E"/>
    <w:rsid w:val="009E4AB1"/>
    <w:rsid w:val="009E592F"/>
    <w:rsid w:val="009E5A0D"/>
    <w:rsid w:val="009E5B45"/>
    <w:rsid w:val="009E5FAD"/>
    <w:rsid w:val="009E6247"/>
    <w:rsid w:val="009E65EA"/>
    <w:rsid w:val="009E7166"/>
    <w:rsid w:val="009E74E6"/>
    <w:rsid w:val="009E796F"/>
    <w:rsid w:val="009F02B4"/>
    <w:rsid w:val="009F05F2"/>
    <w:rsid w:val="009F0C81"/>
    <w:rsid w:val="009F13EE"/>
    <w:rsid w:val="009F1464"/>
    <w:rsid w:val="009F16F6"/>
    <w:rsid w:val="009F1D79"/>
    <w:rsid w:val="009F3FDC"/>
    <w:rsid w:val="009F42BC"/>
    <w:rsid w:val="009F4ADC"/>
    <w:rsid w:val="009F580B"/>
    <w:rsid w:val="009F5ADB"/>
    <w:rsid w:val="009F6072"/>
    <w:rsid w:val="009F66D5"/>
    <w:rsid w:val="009F6B9E"/>
    <w:rsid w:val="009F6E94"/>
    <w:rsid w:val="00A002FA"/>
    <w:rsid w:val="00A0092D"/>
    <w:rsid w:val="00A00E0A"/>
    <w:rsid w:val="00A00E14"/>
    <w:rsid w:val="00A00FE9"/>
    <w:rsid w:val="00A02032"/>
    <w:rsid w:val="00A0273C"/>
    <w:rsid w:val="00A0384B"/>
    <w:rsid w:val="00A03AA1"/>
    <w:rsid w:val="00A0407D"/>
    <w:rsid w:val="00A057AC"/>
    <w:rsid w:val="00A05BFB"/>
    <w:rsid w:val="00A05CDD"/>
    <w:rsid w:val="00A05F4B"/>
    <w:rsid w:val="00A0611A"/>
    <w:rsid w:val="00A06829"/>
    <w:rsid w:val="00A068B7"/>
    <w:rsid w:val="00A06FA8"/>
    <w:rsid w:val="00A073B6"/>
    <w:rsid w:val="00A1052C"/>
    <w:rsid w:val="00A10610"/>
    <w:rsid w:val="00A11025"/>
    <w:rsid w:val="00A117EB"/>
    <w:rsid w:val="00A11892"/>
    <w:rsid w:val="00A1370A"/>
    <w:rsid w:val="00A138C4"/>
    <w:rsid w:val="00A148E7"/>
    <w:rsid w:val="00A15B65"/>
    <w:rsid w:val="00A160F3"/>
    <w:rsid w:val="00A16B98"/>
    <w:rsid w:val="00A1734F"/>
    <w:rsid w:val="00A17972"/>
    <w:rsid w:val="00A20AB1"/>
    <w:rsid w:val="00A21712"/>
    <w:rsid w:val="00A21EEC"/>
    <w:rsid w:val="00A232C2"/>
    <w:rsid w:val="00A233E7"/>
    <w:rsid w:val="00A24057"/>
    <w:rsid w:val="00A24100"/>
    <w:rsid w:val="00A258F4"/>
    <w:rsid w:val="00A26300"/>
    <w:rsid w:val="00A26628"/>
    <w:rsid w:val="00A2755C"/>
    <w:rsid w:val="00A30420"/>
    <w:rsid w:val="00A30460"/>
    <w:rsid w:val="00A307E5"/>
    <w:rsid w:val="00A327F4"/>
    <w:rsid w:val="00A32AFE"/>
    <w:rsid w:val="00A32C79"/>
    <w:rsid w:val="00A33353"/>
    <w:rsid w:val="00A3450A"/>
    <w:rsid w:val="00A35F46"/>
    <w:rsid w:val="00A36BC4"/>
    <w:rsid w:val="00A3719D"/>
    <w:rsid w:val="00A378EC"/>
    <w:rsid w:val="00A37C40"/>
    <w:rsid w:val="00A37DEC"/>
    <w:rsid w:val="00A40EE8"/>
    <w:rsid w:val="00A415D8"/>
    <w:rsid w:val="00A41880"/>
    <w:rsid w:val="00A42C78"/>
    <w:rsid w:val="00A42D6C"/>
    <w:rsid w:val="00A42EDB"/>
    <w:rsid w:val="00A43612"/>
    <w:rsid w:val="00A43C11"/>
    <w:rsid w:val="00A45389"/>
    <w:rsid w:val="00A45A3D"/>
    <w:rsid w:val="00A5139B"/>
    <w:rsid w:val="00A520D0"/>
    <w:rsid w:val="00A536BD"/>
    <w:rsid w:val="00A54106"/>
    <w:rsid w:val="00A5435E"/>
    <w:rsid w:val="00A55ABA"/>
    <w:rsid w:val="00A571C6"/>
    <w:rsid w:val="00A604DF"/>
    <w:rsid w:val="00A60984"/>
    <w:rsid w:val="00A612C3"/>
    <w:rsid w:val="00A62F75"/>
    <w:rsid w:val="00A630C0"/>
    <w:rsid w:val="00A63650"/>
    <w:rsid w:val="00A63D6F"/>
    <w:rsid w:val="00A65B7B"/>
    <w:rsid w:val="00A65DEE"/>
    <w:rsid w:val="00A70051"/>
    <w:rsid w:val="00A70106"/>
    <w:rsid w:val="00A701A1"/>
    <w:rsid w:val="00A71409"/>
    <w:rsid w:val="00A71500"/>
    <w:rsid w:val="00A72306"/>
    <w:rsid w:val="00A725AA"/>
    <w:rsid w:val="00A7283A"/>
    <w:rsid w:val="00A72BE8"/>
    <w:rsid w:val="00A72FEB"/>
    <w:rsid w:val="00A744D0"/>
    <w:rsid w:val="00A74882"/>
    <w:rsid w:val="00A74C8F"/>
    <w:rsid w:val="00A74CF9"/>
    <w:rsid w:val="00A75669"/>
    <w:rsid w:val="00A7707F"/>
    <w:rsid w:val="00A77E6C"/>
    <w:rsid w:val="00A8056B"/>
    <w:rsid w:val="00A81400"/>
    <w:rsid w:val="00A81A4C"/>
    <w:rsid w:val="00A81A8F"/>
    <w:rsid w:val="00A81AE0"/>
    <w:rsid w:val="00A82F3A"/>
    <w:rsid w:val="00A835EA"/>
    <w:rsid w:val="00A8405C"/>
    <w:rsid w:val="00A84185"/>
    <w:rsid w:val="00A84460"/>
    <w:rsid w:val="00A84641"/>
    <w:rsid w:val="00A8485D"/>
    <w:rsid w:val="00A850A0"/>
    <w:rsid w:val="00A85504"/>
    <w:rsid w:val="00A86078"/>
    <w:rsid w:val="00A86413"/>
    <w:rsid w:val="00A870B0"/>
    <w:rsid w:val="00A90539"/>
    <w:rsid w:val="00A916E2"/>
    <w:rsid w:val="00A92333"/>
    <w:rsid w:val="00A93E46"/>
    <w:rsid w:val="00A94315"/>
    <w:rsid w:val="00A94DE7"/>
    <w:rsid w:val="00A95389"/>
    <w:rsid w:val="00A979DB"/>
    <w:rsid w:val="00A97C82"/>
    <w:rsid w:val="00A97E05"/>
    <w:rsid w:val="00A97F3D"/>
    <w:rsid w:val="00AA09D5"/>
    <w:rsid w:val="00AA13DE"/>
    <w:rsid w:val="00AA19AD"/>
    <w:rsid w:val="00AA320F"/>
    <w:rsid w:val="00AA3478"/>
    <w:rsid w:val="00AA3C6D"/>
    <w:rsid w:val="00AA3DEB"/>
    <w:rsid w:val="00AA555D"/>
    <w:rsid w:val="00AA56D0"/>
    <w:rsid w:val="00AA698F"/>
    <w:rsid w:val="00AA703E"/>
    <w:rsid w:val="00AA70C7"/>
    <w:rsid w:val="00AA72B2"/>
    <w:rsid w:val="00AA7A1D"/>
    <w:rsid w:val="00AA7AA3"/>
    <w:rsid w:val="00AB0C06"/>
    <w:rsid w:val="00AB0E30"/>
    <w:rsid w:val="00AB0EE2"/>
    <w:rsid w:val="00AB114A"/>
    <w:rsid w:val="00AB3416"/>
    <w:rsid w:val="00AB3FF3"/>
    <w:rsid w:val="00AB41A9"/>
    <w:rsid w:val="00AB425D"/>
    <w:rsid w:val="00AB4286"/>
    <w:rsid w:val="00AB5613"/>
    <w:rsid w:val="00AB5DD7"/>
    <w:rsid w:val="00AB69E7"/>
    <w:rsid w:val="00AB7647"/>
    <w:rsid w:val="00AB770D"/>
    <w:rsid w:val="00AB77A6"/>
    <w:rsid w:val="00AB7A03"/>
    <w:rsid w:val="00AC0B94"/>
    <w:rsid w:val="00AC0E58"/>
    <w:rsid w:val="00AC1098"/>
    <w:rsid w:val="00AC10C4"/>
    <w:rsid w:val="00AC1DF2"/>
    <w:rsid w:val="00AC21BC"/>
    <w:rsid w:val="00AC2351"/>
    <w:rsid w:val="00AC2585"/>
    <w:rsid w:val="00AC298D"/>
    <w:rsid w:val="00AC30C1"/>
    <w:rsid w:val="00AC360A"/>
    <w:rsid w:val="00AC45F3"/>
    <w:rsid w:val="00AC6258"/>
    <w:rsid w:val="00AC72CE"/>
    <w:rsid w:val="00AD2B25"/>
    <w:rsid w:val="00AD2BF6"/>
    <w:rsid w:val="00AD2C7E"/>
    <w:rsid w:val="00AD2F89"/>
    <w:rsid w:val="00AD30EF"/>
    <w:rsid w:val="00AD370E"/>
    <w:rsid w:val="00AD3E1B"/>
    <w:rsid w:val="00AD41B9"/>
    <w:rsid w:val="00AD4F6D"/>
    <w:rsid w:val="00AD58ED"/>
    <w:rsid w:val="00AD66D4"/>
    <w:rsid w:val="00AD7159"/>
    <w:rsid w:val="00AE01AC"/>
    <w:rsid w:val="00AE0A1F"/>
    <w:rsid w:val="00AE11C3"/>
    <w:rsid w:val="00AE1E77"/>
    <w:rsid w:val="00AE22C0"/>
    <w:rsid w:val="00AE34CA"/>
    <w:rsid w:val="00AE3676"/>
    <w:rsid w:val="00AE476E"/>
    <w:rsid w:val="00AE48D7"/>
    <w:rsid w:val="00AE531A"/>
    <w:rsid w:val="00AE580F"/>
    <w:rsid w:val="00AE7988"/>
    <w:rsid w:val="00AE7C61"/>
    <w:rsid w:val="00AF0092"/>
    <w:rsid w:val="00AF027E"/>
    <w:rsid w:val="00AF058F"/>
    <w:rsid w:val="00AF0E3F"/>
    <w:rsid w:val="00AF15AF"/>
    <w:rsid w:val="00AF1F84"/>
    <w:rsid w:val="00AF21EE"/>
    <w:rsid w:val="00AF24E2"/>
    <w:rsid w:val="00AF26F5"/>
    <w:rsid w:val="00AF3079"/>
    <w:rsid w:val="00AF3383"/>
    <w:rsid w:val="00AF3697"/>
    <w:rsid w:val="00AF529F"/>
    <w:rsid w:val="00AF75AD"/>
    <w:rsid w:val="00B00BEE"/>
    <w:rsid w:val="00B00F10"/>
    <w:rsid w:val="00B014E2"/>
    <w:rsid w:val="00B01D0A"/>
    <w:rsid w:val="00B0249A"/>
    <w:rsid w:val="00B02947"/>
    <w:rsid w:val="00B031CF"/>
    <w:rsid w:val="00B038C1"/>
    <w:rsid w:val="00B03DFD"/>
    <w:rsid w:val="00B03EB9"/>
    <w:rsid w:val="00B04E4A"/>
    <w:rsid w:val="00B062DB"/>
    <w:rsid w:val="00B06BCB"/>
    <w:rsid w:val="00B0705E"/>
    <w:rsid w:val="00B0799F"/>
    <w:rsid w:val="00B07D63"/>
    <w:rsid w:val="00B10697"/>
    <w:rsid w:val="00B10A98"/>
    <w:rsid w:val="00B10C52"/>
    <w:rsid w:val="00B11028"/>
    <w:rsid w:val="00B115B0"/>
    <w:rsid w:val="00B115DA"/>
    <w:rsid w:val="00B124A3"/>
    <w:rsid w:val="00B1264D"/>
    <w:rsid w:val="00B14794"/>
    <w:rsid w:val="00B15106"/>
    <w:rsid w:val="00B152A7"/>
    <w:rsid w:val="00B15FE1"/>
    <w:rsid w:val="00B16C96"/>
    <w:rsid w:val="00B170A3"/>
    <w:rsid w:val="00B1717A"/>
    <w:rsid w:val="00B173DF"/>
    <w:rsid w:val="00B17BB5"/>
    <w:rsid w:val="00B20657"/>
    <w:rsid w:val="00B21D7A"/>
    <w:rsid w:val="00B229D6"/>
    <w:rsid w:val="00B22C87"/>
    <w:rsid w:val="00B232A1"/>
    <w:rsid w:val="00B23A2E"/>
    <w:rsid w:val="00B24309"/>
    <w:rsid w:val="00B2469F"/>
    <w:rsid w:val="00B25839"/>
    <w:rsid w:val="00B260F1"/>
    <w:rsid w:val="00B26696"/>
    <w:rsid w:val="00B30A9C"/>
    <w:rsid w:val="00B30B38"/>
    <w:rsid w:val="00B346A4"/>
    <w:rsid w:val="00B34FE1"/>
    <w:rsid w:val="00B359BF"/>
    <w:rsid w:val="00B3627E"/>
    <w:rsid w:val="00B36433"/>
    <w:rsid w:val="00B36505"/>
    <w:rsid w:val="00B375A3"/>
    <w:rsid w:val="00B379F6"/>
    <w:rsid w:val="00B37E05"/>
    <w:rsid w:val="00B40C6C"/>
    <w:rsid w:val="00B41042"/>
    <w:rsid w:val="00B41E9D"/>
    <w:rsid w:val="00B42339"/>
    <w:rsid w:val="00B424CB"/>
    <w:rsid w:val="00B42F85"/>
    <w:rsid w:val="00B43FBE"/>
    <w:rsid w:val="00B47E79"/>
    <w:rsid w:val="00B47F2E"/>
    <w:rsid w:val="00B50464"/>
    <w:rsid w:val="00B50BC1"/>
    <w:rsid w:val="00B50E53"/>
    <w:rsid w:val="00B513C3"/>
    <w:rsid w:val="00B53DA3"/>
    <w:rsid w:val="00B544B3"/>
    <w:rsid w:val="00B55571"/>
    <w:rsid w:val="00B55F89"/>
    <w:rsid w:val="00B56B48"/>
    <w:rsid w:val="00B56C82"/>
    <w:rsid w:val="00B6056A"/>
    <w:rsid w:val="00B611AC"/>
    <w:rsid w:val="00B6145A"/>
    <w:rsid w:val="00B62048"/>
    <w:rsid w:val="00B62C0F"/>
    <w:rsid w:val="00B63222"/>
    <w:rsid w:val="00B63765"/>
    <w:rsid w:val="00B63EEB"/>
    <w:rsid w:val="00B65368"/>
    <w:rsid w:val="00B664C8"/>
    <w:rsid w:val="00B6663E"/>
    <w:rsid w:val="00B66D51"/>
    <w:rsid w:val="00B70577"/>
    <w:rsid w:val="00B70BDE"/>
    <w:rsid w:val="00B711D7"/>
    <w:rsid w:val="00B71C8D"/>
    <w:rsid w:val="00B72E7B"/>
    <w:rsid w:val="00B7306F"/>
    <w:rsid w:val="00B731DB"/>
    <w:rsid w:val="00B73EE3"/>
    <w:rsid w:val="00B73F97"/>
    <w:rsid w:val="00B74B0C"/>
    <w:rsid w:val="00B77E04"/>
    <w:rsid w:val="00B8107B"/>
    <w:rsid w:val="00B822B3"/>
    <w:rsid w:val="00B848CC"/>
    <w:rsid w:val="00B86B3E"/>
    <w:rsid w:val="00B87D52"/>
    <w:rsid w:val="00B90C9E"/>
    <w:rsid w:val="00B90E0D"/>
    <w:rsid w:val="00B90EC7"/>
    <w:rsid w:val="00B92080"/>
    <w:rsid w:val="00B9268F"/>
    <w:rsid w:val="00B92A7C"/>
    <w:rsid w:val="00B92AA8"/>
    <w:rsid w:val="00B92E7E"/>
    <w:rsid w:val="00B932F2"/>
    <w:rsid w:val="00B938AB"/>
    <w:rsid w:val="00B93C6E"/>
    <w:rsid w:val="00B94924"/>
    <w:rsid w:val="00B94CF4"/>
    <w:rsid w:val="00B94E38"/>
    <w:rsid w:val="00B9502A"/>
    <w:rsid w:val="00B95583"/>
    <w:rsid w:val="00B9647B"/>
    <w:rsid w:val="00B9685B"/>
    <w:rsid w:val="00B96881"/>
    <w:rsid w:val="00B96A21"/>
    <w:rsid w:val="00B96B3D"/>
    <w:rsid w:val="00B970D4"/>
    <w:rsid w:val="00BA0BAC"/>
    <w:rsid w:val="00BA173E"/>
    <w:rsid w:val="00BA1CF6"/>
    <w:rsid w:val="00BA27B1"/>
    <w:rsid w:val="00BA3175"/>
    <w:rsid w:val="00BA46A6"/>
    <w:rsid w:val="00BA4E1F"/>
    <w:rsid w:val="00BA562A"/>
    <w:rsid w:val="00BA62F5"/>
    <w:rsid w:val="00BA7397"/>
    <w:rsid w:val="00BA7457"/>
    <w:rsid w:val="00BA7462"/>
    <w:rsid w:val="00BA7553"/>
    <w:rsid w:val="00BB11BF"/>
    <w:rsid w:val="00BB2E33"/>
    <w:rsid w:val="00BB2E8E"/>
    <w:rsid w:val="00BB2FA2"/>
    <w:rsid w:val="00BB3410"/>
    <w:rsid w:val="00BB375D"/>
    <w:rsid w:val="00BB39B1"/>
    <w:rsid w:val="00BB3E6F"/>
    <w:rsid w:val="00BB4067"/>
    <w:rsid w:val="00BB5DCB"/>
    <w:rsid w:val="00BB6788"/>
    <w:rsid w:val="00BB6DB9"/>
    <w:rsid w:val="00BB7FEA"/>
    <w:rsid w:val="00BC04CA"/>
    <w:rsid w:val="00BC061A"/>
    <w:rsid w:val="00BC06FC"/>
    <w:rsid w:val="00BC1D05"/>
    <w:rsid w:val="00BC231F"/>
    <w:rsid w:val="00BC4321"/>
    <w:rsid w:val="00BC4526"/>
    <w:rsid w:val="00BC494B"/>
    <w:rsid w:val="00BC4989"/>
    <w:rsid w:val="00BC59DA"/>
    <w:rsid w:val="00BC65C3"/>
    <w:rsid w:val="00BD0713"/>
    <w:rsid w:val="00BD0A1C"/>
    <w:rsid w:val="00BD0A8F"/>
    <w:rsid w:val="00BD112B"/>
    <w:rsid w:val="00BD1C0D"/>
    <w:rsid w:val="00BD1D59"/>
    <w:rsid w:val="00BD49C5"/>
    <w:rsid w:val="00BD4BE0"/>
    <w:rsid w:val="00BD4DEA"/>
    <w:rsid w:val="00BD6CBD"/>
    <w:rsid w:val="00BD6F0E"/>
    <w:rsid w:val="00BD7762"/>
    <w:rsid w:val="00BD7FF0"/>
    <w:rsid w:val="00BE00EE"/>
    <w:rsid w:val="00BE0468"/>
    <w:rsid w:val="00BE062C"/>
    <w:rsid w:val="00BE13C3"/>
    <w:rsid w:val="00BE1513"/>
    <w:rsid w:val="00BE1A42"/>
    <w:rsid w:val="00BE36A7"/>
    <w:rsid w:val="00BE4022"/>
    <w:rsid w:val="00BE40ED"/>
    <w:rsid w:val="00BE440B"/>
    <w:rsid w:val="00BE54BF"/>
    <w:rsid w:val="00BE5546"/>
    <w:rsid w:val="00BE6476"/>
    <w:rsid w:val="00BE6527"/>
    <w:rsid w:val="00BE65AF"/>
    <w:rsid w:val="00BE747C"/>
    <w:rsid w:val="00BE7E98"/>
    <w:rsid w:val="00BF008A"/>
    <w:rsid w:val="00BF00D4"/>
    <w:rsid w:val="00BF0475"/>
    <w:rsid w:val="00BF1088"/>
    <w:rsid w:val="00BF1B75"/>
    <w:rsid w:val="00BF2565"/>
    <w:rsid w:val="00BF273D"/>
    <w:rsid w:val="00BF28D6"/>
    <w:rsid w:val="00BF2A37"/>
    <w:rsid w:val="00BF37CE"/>
    <w:rsid w:val="00BF4A67"/>
    <w:rsid w:val="00BF58F3"/>
    <w:rsid w:val="00BF59B3"/>
    <w:rsid w:val="00BF700F"/>
    <w:rsid w:val="00BF7D10"/>
    <w:rsid w:val="00BF7D84"/>
    <w:rsid w:val="00C01B72"/>
    <w:rsid w:val="00C01DEB"/>
    <w:rsid w:val="00C01F84"/>
    <w:rsid w:val="00C022FF"/>
    <w:rsid w:val="00C03201"/>
    <w:rsid w:val="00C032EC"/>
    <w:rsid w:val="00C04213"/>
    <w:rsid w:val="00C04EEF"/>
    <w:rsid w:val="00C072CC"/>
    <w:rsid w:val="00C07656"/>
    <w:rsid w:val="00C07BE4"/>
    <w:rsid w:val="00C07E8C"/>
    <w:rsid w:val="00C10599"/>
    <w:rsid w:val="00C10E44"/>
    <w:rsid w:val="00C1163C"/>
    <w:rsid w:val="00C11873"/>
    <w:rsid w:val="00C12532"/>
    <w:rsid w:val="00C12B4B"/>
    <w:rsid w:val="00C13A4A"/>
    <w:rsid w:val="00C13D82"/>
    <w:rsid w:val="00C141CB"/>
    <w:rsid w:val="00C14D96"/>
    <w:rsid w:val="00C15353"/>
    <w:rsid w:val="00C16489"/>
    <w:rsid w:val="00C167C6"/>
    <w:rsid w:val="00C1782C"/>
    <w:rsid w:val="00C20476"/>
    <w:rsid w:val="00C2047F"/>
    <w:rsid w:val="00C2052F"/>
    <w:rsid w:val="00C208F2"/>
    <w:rsid w:val="00C2163A"/>
    <w:rsid w:val="00C21DE1"/>
    <w:rsid w:val="00C223C6"/>
    <w:rsid w:val="00C230FF"/>
    <w:rsid w:val="00C2398B"/>
    <w:rsid w:val="00C23C09"/>
    <w:rsid w:val="00C242A7"/>
    <w:rsid w:val="00C246DB"/>
    <w:rsid w:val="00C24F7D"/>
    <w:rsid w:val="00C25525"/>
    <w:rsid w:val="00C26101"/>
    <w:rsid w:val="00C27034"/>
    <w:rsid w:val="00C2712C"/>
    <w:rsid w:val="00C3039A"/>
    <w:rsid w:val="00C30E11"/>
    <w:rsid w:val="00C30F26"/>
    <w:rsid w:val="00C31062"/>
    <w:rsid w:val="00C31CAB"/>
    <w:rsid w:val="00C31FC3"/>
    <w:rsid w:val="00C3322F"/>
    <w:rsid w:val="00C33D19"/>
    <w:rsid w:val="00C341C5"/>
    <w:rsid w:val="00C34723"/>
    <w:rsid w:val="00C35099"/>
    <w:rsid w:val="00C3511F"/>
    <w:rsid w:val="00C352E2"/>
    <w:rsid w:val="00C35AC1"/>
    <w:rsid w:val="00C35C7E"/>
    <w:rsid w:val="00C36798"/>
    <w:rsid w:val="00C375E7"/>
    <w:rsid w:val="00C37ED3"/>
    <w:rsid w:val="00C4141D"/>
    <w:rsid w:val="00C41936"/>
    <w:rsid w:val="00C41AA2"/>
    <w:rsid w:val="00C41C31"/>
    <w:rsid w:val="00C42B46"/>
    <w:rsid w:val="00C431E2"/>
    <w:rsid w:val="00C44845"/>
    <w:rsid w:val="00C4542A"/>
    <w:rsid w:val="00C45A38"/>
    <w:rsid w:val="00C45C89"/>
    <w:rsid w:val="00C46456"/>
    <w:rsid w:val="00C465A0"/>
    <w:rsid w:val="00C4662B"/>
    <w:rsid w:val="00C46873"/>
    <w:rsid w:val="00C46AFF"/>
    <w:rsid w:val="00C475A7"/>
    <w:rsid w:val="00C5158A"/>
    <w:rsid w:val="00C52651"/>
    <w:rsid w:val="00C52CCC"/>
    <w:rsid w:val="00C52EE3"/>
    <w:rsid w:val="00C533B3"/>
    <w:rsid w:val="00C537E5"/>
    <w:rsid w:val="00C53A98"/>
    <w:rsid w:val="00C54261"/>
    <w:rsid w:val="00C55554"/>
    <w:rsid w:val="00C565A3"/>
    <w:rsid w:val="00C57C12"/>
    <w:rsid w:val="00C57C78"/>
    <w:rsid w:val="00C60166"/>
    <w:rsid w:val="00C603AA"/>
    <w:rsid w:val="00C60A9D"/>
    <w:rsid w:val="00C61930"/>
    <w:rsid w:val="00C61A7A"/>
    <w:rsid w:val="00C61BE9"/>
    <w:rsid w:val="00C62784"/>
    <w:rsid w:val="00C62E9C"/>
    <w:rsid w:val="00C63222"/>
    <w:rsid w:val="00C633B8"/>
    <w:rsid w:val="00C63A4A"/>
    <w:rsid w:val="00C65B1A"/>
    <w:rsid w:val="00C66225"/>
    <w:rsid w:val="00C66EC4"/>
    <w:rsid w:val="00C66F97"/>
    <w:rsid w:val="00C70975"/>
    <w:rsid w:val="00C70C77"/>
    <w:rsid w:val="00C714D7"/>
    <w:rsid w:val="00C7262E"/>
    <w:rsid w:val="00C73DB5"/>
    <w:rsid w:val="00C7420E"/>
    <w:rsid w:val="00C757EB"/>
    <w:rsid w:val="00C761EA"/>
    <w:rsid w:val="00C76914"/>
    <w:rsid w:val="00C80011"/>
    <w:rsid w:val="00C80705"/>
    <w:rsid w:val="00C80A23"/>
    <w:rsid w:val="00C80F1D"/>
    <w:rsid w:val="00C8228D"/>
    <w:rsid w:val="00C82FF6"/>
    <w:rsid w:val="00C83EF6"/>
    <w:rsid w:val="00C841FB"/>
    <w:rsid w:val="00C8434A"/>
    <w:rsid w:val="00C845E0"/>
    <w:rsid w:val="00C8490A"/>
    <w:rsid w:val="00C84DF1"/>
    <w:rsid w:val="00C8559B"/>
    <w:rsid w:val="00C86031"/>
    <w:rsid w:val="00C87B48"/>
    <w:rsid w:val="00C9042D"/>
    <w:rsid w:val="00C91225"/>
    <w:rsid w:val="00C914D7"/>
    <w:rsid w:val="00C9178F"/>
    <w:rsid w:val="00C91F1F"/>
    <w:rsid w:val="00C932AA"/>
    <w:rsid w:val="00C94521"/>
    <w:rsid w:val="00C94A41"/>
    <w:rsid w:val="00C94E9C"/>
    <w:rsid w:val="00C95120"/>
    <w:rsid w:val="00C958A4"/>
    <w:rsid w:val="00C95934"/>
    <w:rsid w:val="00C95B22"/>
    <w:rsid w:val="00C95E76"/>
    <w:rsid w:val="00C95F1A"/>
    <w:rsid w:val="00C96B3C"/>
    <w:rsid w:val="00C96D47"/>
    <w:rsid w:val="00C970FF"/>
    <w:rsid w:val="00C97736"/>
    <w:rsid w:val="00C97C99"/>
    <w:rsid w:val="00CA01FF"/>
    <w:rsid w:val="00CA02F0"/>
    <w:rsid w:val="00CA06EE"/>
    <w:rsid w:val="00CA14C8"/>
    <w:rsid w:val="00CA1874"/>
    <w:rsid w:val="00CA19AE"/>
    <w:rsid w:val="00CA1BF2"/>
    <w:rsid w:val="00CA1CF8"/>
    <w:rsid w:val="00CA389F"/>
    <w:rsid w:val="00CA3A4F"/>
    <w:rsid w:val="00CA5D58"/>
    <w:rsid w:val="00CA6226"/>
    <w:rsid w:val="00CB18DB"/>
    <w:rsid w:val="00CB1F7B"/>
    <w:rsid w:val="00CB327C"/>
    <w:rsid w:val="00CB68A7"/>
    <w:rsid w:val="00CB6A46"/>
    <w:rsid w:val="00CB7237"/>
    <w:rsid w:val="00CB7255"/>
    <w:rsid w:val="00CB7286"/>
    <w:rsid w:val="00CC0122"/>
    <w:rsid w:val="00CC01E2"/>
    <w:rsid w:val="00CC0687"/>
    <w:rsid w:val="00CC0CC1"/>
    <w:rsid w:val="00CC1974"/>
    <w:rsid w:val="00CC2392"/>
    <w:rsid w:val="00CC251C"/>
    <w:rsid w:val="00CC2CC9"/>
    <w:rsid w:val="00CC2D11"/>
    <w:rsid w:val="00CC2D5B"/>
    <w:rsid w:val="00CC335B"/>
    <w:rsid w:val="00CC5754"/>
    <w:rsid w:val="00CC59FE"/>
    <w:rsid w:val="00CC6413"/>
    <w:rsid w:val="00CC6759"/>
    <w:rsid w:val="00CC6E07"/>
    <w:rsid w:val="00CC718F"/>
    <w:rsid w:val="00CC73B5"/>
    <w:rsid w:val="00CC7E6E"/>
    <w:rsid w:val="00CC7FF7"/>
    <w:rsid w:val="00CD1176"/>
    <w:rsid w:val="00CD2AD6"/>
    <w:rsid w:val="00CD2EB5"/>
    <w:rsid w:val="00CD4DC4"/>
    <w:rsid w:val="00CE0460"/>
    <w:rsid w:val="00CE1B32"/>
    <w:rsid w:val="00CE1C3C"/>
    <w:rsid w:val="00CE1C9A"/>
    <w:rsid w:val="00CE282C"/>
    <w:rsid w:val="00CE328C"/>
    <w:rsid w:val="00CE3356"/>
    <w:rsid w:val="00CE37BD"/>
    <w:rsid w:val="00CE38C2"/>
    <w:rsid w:val="00CE45A5"/>
    <w:rsid w:val="00CE588E"/>
    <w:rsid w:val="00CE71A9"/>
    <w:rsid w:val="00CF03BC"/>
    <w:rsid w:val="00CF04EE"/>
    <w:rsid w:val="00CF05A5"/>
    <w:rsid w:val="00CF0673"/>
    <w:rsid w:val="00CF073F"/>
    <w:rsid w:val="00CF0E03"/>
    <w:rsid w:val="00CF0F9D"/>
    <w:rsid w:val="00CF1402"/>
    <w:rsid w:val="00CF1609"/>
    <w:rsid w:val="00CF1CDF"/>
    <w:rsid w:val="00CF239F"/>
    <w:rsid w:val="00CF2DCE"/>
    <w:rsid w:val="00CF3275"/>
    <w:rsid w:val="00CF35B5"/>
    <w:rsid w:val="00CF3C37"/>
    <w:rsid w:val="00CF406D"/>
    <w:rsid w:val="00CF4892"/>
    <w:rsid w:val="00CF4BCE"/>
    <w:rsid w:val="00CF538C"/>
    <w:rsid w:val="00CF5BEC"/>
    <w:rsid w:val="00CF6EA3"/>
    <w:rsid w:val="00CF6F3A"/>
    <w:rsid w:val="00CF6F62"/>
    <w:rsid w:val="00D01059"/>
    <w:rsid w:val="00D01D4A"/>
    <w:rsid w:val="00D03073"/>
    <w:rsid w:val="00D04715"/>
    <w:rsid w:val="00D04A43"/>
    <w:rsid w:val="00D04ECD"/>
    <w:rsid w:val="00D0564F"/>
    <w:rsid w:val="00D056D8"/>
    <w:rsid w:val="00D05816"/>
    <w:rsid w:val="00D06404"/>
    <w:rsid w:val="00D06667"/>
    <w:rsid w:val="00D06B49"/>
    <w:rsid w:val="00D10E93"/>
    <w:rsid w:val="00D13617"/>
    <w:rsid w:val="00D137E1"/>
    <w:rsid w:val="00D139FC"/>
    <w:rsid w:val="00D144A1"/>
    <w:rsid w:val="00D149A6"/>
    <w:rsid w:val="00D151B1"/>
    <w:rsid w:val="00D167CC"/>
    <w:rsid w:val="00D177AD"/>
    <w:rsid w:val="00D20634"/>
    <w:rsid w:val="00D21F24"/>
    <w:rsid w:val="00D228A1"/>
    <w:rsid w:val="00D22C12"/>
    <w:rsid w:val="00D244E1"/>
    <w:rsid w:val="00D254A6"/>
    <w:rsid w:val="00D2557C"/>
    <w:rsid w:val="00D26785"/>
    <w:rsid w:val="00D267FC"/>
    <w:rsid w:val="00D269AD"/>
    <w:rsid w:val="00D27B3F"/>
    <w:rsid w:val="00D328FE"/>
    <w:rsid w:val="00D33EC5"/>
    <w:rsid w:val="00D33FB3"/>
    <w:rsid w:val="00D34349"/>
    <w:rsid w:val="00D3500D"/>
    <w:rsid w:val="00D35429"/>
    <w:rsid w:val="00D36DB7"/>
    <w:rsid w:val="00D372F1"/>
    <w:rsid w:val="00D40215"/>
    <w:rsid w:val="00D41A1F"/>
    <w:rsid w:val="00D41DB2"/>
    <w:rsid w:val="00D42A07"/>
    <w:rsid w:val="00D440B2"/>
    <w:rsid w:val="00D45807"/>
    <w:rsid w:val="00D45C6D"/>
    <w:rsid w:val="00D4765D"/>
    <w:rsid w:val="00D51225"/>
    <w:rsid w:val="00D5149B"/>
    <w:rsid w:val="00D51725"/>
    <w:rsid w:val="00D51B6B"/>
    <w:rsid w:val="00D51BD7"/>
    <w:rsid w:val="00D5222A"/>
    <w:rsid w:val="00D53627"/>
    <w:rsid w:val="00D53B96"/>
    <w:rsid w:val="00D53E63"/>
    <w:rsid w:val="00D55D6B"/>
    <w:rsid w:val="00D57212"/>
    <w:rsid w:val="00D5743C"/>
    <w:rsid w:val="00D577F0"/>
    <w:rsid w:val="00D5D796"/>
    <w:rsid w:val="00D600C4"/>
    <w:rsid w:val="00D614C1"/>
    <w:rsid w:val="00D63362"/>
    <w:rsid w:val="00D638DA"/>
    <w:rsid w:val="00D64EDA"/>
    <w:rsid w:val="00D65163"/>
    <w:rsid w:val="00D65A77"/>
    <w:rsid w:val="00D65E2F"/>
    <w:rsid w:val="00D66383"/>
    <w:rsid w:val="00D67394"/>
    <w:rsid w:val="00D676AB"/>
    <w:rsid w:val="00D67C36"/>
    <w:rsid w:val="00D67E97"/>
    <w:rsid w:val="00D709BD"/>
    <w:rsid w:val="00D70E87"/>
    <w:rsid w:val="00D71912"/>
    <w:rsid w:val="00D71974"/>
    <w:rsid w:val="00D71CFC"/>
    <w:rsid w:val="00D7201D"/>
    <w:rsid w:val="00D72776"/>
    <w:rsid w:val="00D7364B"/>
    <w:rsid w:val="00D736BC"/>
    <w:rsid w:val="00D7404F"/>
    <w:rsid w:val="00D75764"/>
    <w:rsid w:val="00D76F47"/>
    <w:rsid w:val="00D77453"/>
    <w:rsid w:val="00D802AB"/>
    <w:rsid w:val="00D8035D"/>
    <w:rsid w:val="00D80A05"/>
    <w:rsid w:val="00D80EEC"/>
    <w:rsid w:val="00D80FC6"/>
    <w:rsid w:val="00D8164A"/>
    <w:rsid w:val="00D81A9F"/>
    <w:rsid w:val="00D81CF7"/>
    <w:rsid w:val="00D821E2"/>
    <w:rsid w:val="00D82B23"/>
    <w:rsid w:val="00D82DED"/>
    <w:rsid w:val="00D835C0"/>
    <w:rsid w:val="00D85933"/>
    <w:rsid w:val="00D85AE4"/>
    <w:rsid w:val="00D8639D"/>
    <w:rsid w:val="00D874EF"/>
    <w:rsid w:val="00D87736"/>
    <w:rsid w:val="00D877EF"/>
    <w:rsid w:val="00D87948"/>
    <w:rsid w:val="00D87AD2"/>
    <w:rsid w:val="00D912F5"/>
    <w:rsid w:val="00D91B06"/>
    <w:rsid w:val="00D92CE8"/>
    <w:rsid w:val="00D9367B"/>
    <w:rsid w:val="00D93EDA"/>
    <w:rsid w:val="00D94750"/>
    <w:rsid w:val="00D95630"/>
    <w:rsid w:val="00D95B6B"/>
    <w:rsid w:val="00D96EDF"/>
    <w:rsid w:val="00D9700F"/>
    <w:rsid w:val="00D97052"/>
    <w:rsid w:val="00D9777D"/>
    <w:rsid w:val="00D97A89"/>
    <w:rsid w:val="00DA0566"/>
    <w:rsid w:val="00DA0721"/>
    <w:rsid w:val="00DA18A5"/>
    <w:rsid w:val="00DA18A6"/>
    <w:rsid w:val="00DA24DE"/>
    <w:rsid w:val="00DA2A2C"/>
    <w:rsid w:val="00DA3E3E"/>
    <w:rsid w:val="00DA4521"/>
    <w:rsid w:val="00DA45A9"/>
    <w:rsid w:val="00DA4F0A"/>
    <w:rsid w:val="00DA6F26"/>
    <w:rsid w:val="00DB0513"/>
    <w:rsid w:val="00DB0A4F"/>
    <w:rsid w:val="00DB0CFC"/>
    <w:rsid w:val="00DB1870"/>
    <w:rsid w:val="00DB29C6"/>
    <w:rsid w:val="00DB2D45"/>
    <w:rsid w:val="00DB4EBE"/>
    <w:rsid w:val="00DB5E06"/>
    <w:rsid w:val="00DB6008"/>
    <w:rsid w:val="00DB6B34"/>
    <w:rsid w:val="00DB7BEA"/>
    <w:rsid w:val="00DB7D66"/>
    <w:rsid w:val="00DC1240"/>
    <w:rsid w:val="00DC1528"/>
    <w:rsid w:val="00DC1532"/>
    <w:rsid w:val="00DC17ED"/>
    <w:rsid w:val="00DC2276"/>
    <w:rsid w:val="00DC2AC0"/>
    <w:rsid w:val="00DC3E8E"/>
    <w:rsid w:val="00DC4096"/>
    <w:rsid w:val="00DC4098"/>
    <w:rsid w:val="00DC46E3"/>
    <w:rsid w:val="00DC52CE"/>
    <w:rsid w:val="00DC53CA"/>
    <w:rsid w:val="00DC7072"/>
    <w:rsid w:val="00DD01F0"/>
    <w:rsid w:val="00DD0B89"/>
    <w:rsid w:val="00DD151A"/>
    <w:rsid w:val="00DD16B8"/>
    <w:rsid w:val="00DD17C4"/>
    <w:rsid w:val="00DD2486"/>
    <w:rsid w:val="00DD2C66"/>
    <w:rsid w:val="00DD2CDF"/>
    <w:rsid w:val="00DD2E3E"/>
    <w:rsid w:val="00DD3AA6"/>
    <w:rsid w:val="00DD407D"/>
    <w:rsid w:val="00DD4764"/>
    <w:rsid w:val="00DD491C"/>
    <w:rsid w:val="00DD498D"/>
    <w:rsid w:val="00DD4B50"/>
    <w:rsid w:val="00DD4DA9"/>
    <w:rsid w:val="00DD5615"/>
    <w:rsid w:val="00DD5644"/>
    <w:rsid w:val="00DD629D"/>
    <w:rsid w:val="00DD66B0"/>
    <w:rsid w:val="00DD6C96"/>
    <w:rsid w:val="00DD73D7"/>
    <w:rsid w:val="00DD75CD"/>
    <w:rsid w:val="00DD76C9"/>
    <w:rsid w:val="00DE0592"/>
    <w:rsid w:val="00DE0AD5"/>
    <w:rsid w:val="00DE0EAE"/>
    <w:rsid w:val="00DE12A4"/>
    <w:rsid w:val="00DE14D5"/>
    <w:rsid w:val="00DE1BC0"/>
    <w:rsid w:val="00DE1CE8"/>
    <w:rsid w:val="00DE327B"/>
    <w:rsid w:val="00DE3560"/>
    <w:rsid w:val="00DE39FC"/>
    <w:rsid w:val="00DE3F3C"/>
    <w:rsid w:val="00DE42A2"/>
    <w:rsid w:val="00DE473B"/>
    <w:rsid w:val="00DE47EF"/>
    <w:rsid w:val="00DE4B83"/>
    <w:rsid w:val="00DE526E"/>
    <w:rsid w:val="00DE52FF"/>
    <w:rsid w:val="00DE56AA"/>
    <w:rsid w:val="00DE639A"/>
    <w:rsid w:val="00DE701B"/>
    <w:rsid w:val="00DE758A"/>
    <w:rsid w:val="00DF0F3A"/>
    <w:rsid w:val="00DF1C3D"/>
    <w:rsid w:val="00DF226B"/>
    <w:rsid w:val="00DF5A28"/>
    <w:rsid w:val="00E019E9"/>
    <w:rsid w:val="00E02341"/>
    <w:rsid w:val="00E02E7C"/>
    <w:rsid w:val="00E03710"/>
    <w:rsid w:val="00E0382F"/>
    <w:rsid w:val="00E03CC5"/>
    <w:rsid w:val="00E04D11"/>
    <w:rsid w:val="00E05A18"/>
    <w:rsid w:val="00E077CF"/>
    <w:rsid w:val="00E07D97"/>
    <w:rsid w:val="00E10FF7"/>
    <w:rsid w:val="00E13311"/>
    <w:rsid w:val="00E13EEB"/>
    <w:rsid w:val="00E14644"/>
    <w:rsid w:val="00E14ADD"/>
    <w:rsid w:val="00E1534E"/>
    <w:rsid w:val="00E16AC7"/>
    <w:rsid w:val="00E16D51"/>
    <w:rsid w:val="00E17A74"/>
    <w:rsid w:val="00E213AF"/>
    <w:rsid w:val="00E227E6"/>
    <w:rsid w:val="00E24347"/>
    <w:rsid w:val="00E24DB3"/>
    <w:rsid w:val="00E253CB"/>
    <w:rsid w:val="00E25A1D"/>
    <w:rsid w:val="00E25E3E"/>
    <w:rsid w:val="00E25ED6"/>
    <w:rsid w:val="00E25FCC"/>
    <w:rsid w:val="00E27B06"/>
    <w:rsid w:val="00E27C43"/>
    <w:rsid w:val="00E30073"/>
    <w:rsid w:val="00E30349"/>
    <w:rsid w:val="00E3060B"/>
    <w:rsid w:val="00E314CF"/>
    <w:rsid w:val="00E31841"/>
    <w:rsid w:val="00E318D1"/>
    <w:rsid w:val="00E31C1A"/>
    <w:rsid w:val="00E325C6"/>
    <w:rsid w:val="00E33B34"/>
    <w:rsid w:val="00E33D80"/>
    <w:rsid w:val="00E3402E"/>
    <w:rsid w:val="00E34D2C"/>
    <w:rsid w:val="00E34E34"/>
    <w:rsid w:val="00E3515D"/>
    <w:rsid w:val="00E35651"/>
    <w:rsid w:val="00E35A0D"/>
    <w:rsid w:val="00E35E0E"/>
    <w:rsid w:val="00E36339"/>
    <w:rsid w:val="00E36615"/>
    <w:rsid w:val="00E36789"/>
    <w:rsid w:val="00E37C92"/>
    <w:rsid w:val="00E37EE8"/>
    <w:rsid w:val="00E425A1"/>
    <w:rsid w:val="00E42A8F"/>
    <w:rsid w:val="00E43F17"/>
    <w:rsid w:val="00E44EDB"/>
    <w:rsid w:val="00E45206"/>
    <w:rsid w:val="00E45B97"/>
    <w:rsid w:val="00E47D14"/>
    <w:rsid w:val="00E511C4"/>
    <w:rsid w:val="00E51FDA"/>
    <w:rsid w:val="00E520DC"/>
    <w:rsid w:val="00E53F97"/>
    <w:rsid w:val="00E54298"/>
    <w:rsid w:val="00E543A7"/>
    <w:rsid w:val="00E56329"/>
    <w:rsid w:val="00E569C0"/>
    <w:rsid w:val="00E56E3E"/>
    <w:rsid w:val="00E57D21"/>
    <w:rsid w:val="00E61E8B"/>
    <w:rsid w:val="00E62568"/>
    <w:rsid w:val="00E626A0"/>
    <w:rsid w:val="00E63FBE"/>
    <w:rsid w:val="00E6427B"/>
    <w:rsid w:val="00E6459F"/>
    <w:rsid w:val="00E65169"/>
    <w:rsid w:val="00E65182"/>
    <w:rsid w:val="00E65326"/>
    <w:rsid w:val="00E65A21"/>
    <w:rsid w:val="00E66C9A"/>
    <w:rsid w:val="00E67576"/>
    <w:rsid w:val="00E67B04"/>
    <w:rsid w:val="00E67D0F"/>
    <w:rsid w:val="00E70C0B"/>
    <w:rsid w:val="00E72A8B"/>
    <w:rsid w:val="00E74147"/>
    <w:rsid w:val="00E74346"/>
    <w:rsid w:val="00E748B2"/>
    <w:rsid w:val="00E748DA"/>
    <w:rsid w:val="00E74E5F"/>
    <w:rsid w:val="00E75B4E"/>
    <w:rsid w:val="00E77683"/>
    <w:rsid w:val="00E8088D"/>
    <w:rsid w:val="00E80AC5"/>
    <w:rsid w:val="00E828BA"/>
    <w:rsid w:val="00E835C1"/>
    <w:rsid w:val="00E83B53"/>
    <w:rsid w:val="00E83E2C"/>
    <w:rsid w:val="00E83F60"/>
    <w:rsid w:val="00E84034"/>
    <w:rsid w:val="00E858AD"/>
    <w:rsid w:val="00E86A5D"/>
    <w:rsid w:val="00E870FD"/>
    <w:rsid w:val="00E87294"/>
    <w:rsid w:val="00E91114"/>
    <w:rsid w:val="00E91E26"/>
    <w:rsid w:val="00E92212"/>
    <w:rsid w:val="00E9281D"/>
    <w:rsid w:val="00E94719"/>
    <w:rsid w:val="00E948A0"/>
    <w:rsid w:val="00E94AA9"/>
    <w:rsid w:val="00E94CC0"/>
    <w:rsid w:val="00E94DD0"/>
    <w:rsid w:val="00E95150"/>
    <w:rsid w:val="00E95189"/>
    <w:rsid w:val="00E960AE"/>
    <w:rsid w:val="00E969BF"/>
    <w:rsid w:val="00E96D64"/>
    <w:rsid w:val="00E96F0C"/>
    <w:rsid w:val="00E97C17"/>
    <w:rsid w:val="00EA159C"/>
    <w:rsid w:val="00EA3F7D"/>
    <w:rsid w:val="00EA4121"/>
    <w:rsid w:val="00EA4F2D"/>
    <w:rsid w:val="00EA65A6"/>
    <w:rsid w:val="00EA71B2"/>
    <w:rsid w:val="00EA742A"/>
    <w:rsid w:val="00EA748F"/>
    <w:rsid w:val="00EB0194"/>
    <w:rsid w:val="00EB05B7"/>
    <w:rsid w:val="00EB11F6"/>
    <w:rsid w:val="00EB1753"/>
    <w:rsid w:val="00EB373D"/>
    <w:rsid w:val="00EB39B0"/>
    <w:rsid w:val="00EB3F1F"/>
    <w:rsid w:val="00EB4757"/>
    <w:rsid w:val="00EB4CD5"/>
    <w:rsid w:val="00EB53E2"/>
    <w:rsid w:val="00EB555A"/>
    <w:rsid w:val="00EB5880"/>
    <w:rsid w:val="00EB588B"/>
    <w:rsid w:val="00EB679C"/>
    <w:rsid w:val="00EB6A70"/>
    <w:rsid w:val="00EB6B71"/>
    <w:rsid w:val="00EB79B1"/>
    <w:rsid w:val="00EB7DD6"/>
    <w:rsid w:val="00EB7F09"/>
    <w:rsid w:val="00EC253F"/>
    <w:rsid w:val="00EC4915"/>
    <w:rsid w:val="00EC4DB1"/>
    <w:rsid w:val="00EC7A95"/>
    <w:rsid w:val="00EC7AD2"/>
    <w:rsid w:val="00ED08E7"/>
    <w:rsid w:val="00ED09DC"/>
    <w:rsid w:val="00ED0ADD"/>
    <w:rsid w:val="00ED1B9B"/>
    <w:rsid w:val="00ED1CF8"/>
    <w:rsid w:val="00ED2E18"/>
    <w:rsid w:val="00ED3493"/>
    <w:rsid w:val="00ED451C"/>
    <w:rsid w:val="00ED4EA0"/>
    <w:rsid w:val="00ED599C"/>
    <w:rsid w:val="00ED6F0D"/>
    <w:rsid w:val="00ED71F6"/>
    <w:rsid w:val="00ED792C"/>
    <w:rsid w:val="00EE047D"/>
    <w:rsid w:val="00EE0673"/>
    <w:rsid w:val="00EE0AE4"/>
    <w:rsid w:val="00EE0E18"/>
    <w:rsid w:val="00EE11E8"/>
    <w:rsid w:val="00EE1308"/>
    <w:rsid w:val="00EE1E5D"/>
    <w:rsid w:val="00EE2166"/>
    <w:rsid w:val="00EE2803"/>
    <w:rsid w:val="00EE305C"/>
    <w:rsid w:val="00EE3109"/>
    <w:rsid w:val="00EE3346"/>
    <w:rsid w:val="00EE5328"/>
    <w:rsid w:val="00EE5A47"/>
    <w:rsid w:val="00EE5C13"/>
    <w:rsid w:val="00EE6811"/>
    <w:rsid w:val="00EE6FAA"/>
    <w:rsid w:val="00EE7081"/>
    <w:rsid w:val="00EE789E"/>
    <w:rsid w:val="00EF0681"/>
    <w:rsid w:val="00EF1387"/>
    <w:rsid w:val="00EF2F01"/>
    <w:rsid w:val="00EF4B73"/>
    <w:rsid w:val="00EF4BAE"/>
    <w:rsid w:val="00EF4F8D"/>
    <w:rsid w:val="00EF545E"/>
    <w:rsid w:val="00EF569D"/>
    <w:rsid w:val="00EF5EAC"/>
    <w:rsid w:val="00EF6194"/>
    <w:rsid w:val="00EF6575"/>
    <w:rsid w:val="00EF70D0"/>
    <w:rsid w:val="00EF7C61"/>
    <w:rsid w:val="00F02DE7"/>
    <w:rsid w:val="00F03CC4"/>
    <w:rsid w:val="00F04007"/>
    <w:rsid w:val="00F045D9"/>
    <w:rsid w:val="00F04B4C"/>
    <w:rsid w:val="00F05506"/>
    <w:rsid w:val="00F06868"/>
    <w:rsid w:val="00F07847"/>
    <w:rsid w:val="00F103B9"/>
    <w:rsid w:val="00F1061A"/>
    <w:rsid w:val="00F108D7"/>
    <w:rsid w:val="00F1159F"/>
    <w:rsid w:val="00F11601"/>
    <w:rsid w:val="00F11A32"/>
    <w:rsid w:val="00F11E28"/>
    <w:rsid w:val="00F11FB9"/>
    <w:rsid w:val="00F12A40"/>
    <w:rsid w:val="00F136C7"/>
    <w:rsid w:val="00F13AE2"/>
    <w:rsid w:val="00F1476E"/>
    <w:rsid w:val="00F14A1A"/>
    <w:rsid w:val="00F14A3B"/>
    <w:rsid w:val="00F14BAE"/>
    <w:rsid w:val="00F15ED0"/>
    <w:rsid w:val="00F2174C"/>
    <w:rsid w:val="00F22826"/>
    <w:rsid w:val="00F2295D"/>
    <w:rsid w:val="00F23284"/>
    <w:rsid w:val="00F23ED7"/>
    <w:rsid w:val="00F244F6"/>
    <w:rsid w:val="00F2481D"/>
    <w:rsid w:val="00F25109"/>
    <w:rsid w:val="00F2668D"/>
    <w:rsid w:val="00F26EB3"/>
    <w:rsid w:val="00F272AD"/>
    <w:rsid w:val="00F27AF9"/>
    <w:rsid w:val="00F27F9D"/>
    <w:rsid w:val="00F30AE0"/>
    <w:rsid w:val="00F30D69"/>
    <w:rsid w:val="00F31CFF"/>
    <w:rsid w:val="00F3223C"/>
    <w:rsid w:val="00F3260F"/>
    <w:rsid w:val="00F32FB7"/>
    <w:rsid w:val="00F344AE"/>
    <w:rsid w:val="00F3501F"/>
    <w:rsid w:val="00F3547E"/>
    <w:rsid w:val="00F37679"/>
    <w:rsid w:val="00F3780A"/>
    <w:rsid w:val="00F37848"/>
    <w:rsid w:val="00F40258"/>
    <w:rsid w:val="00F407E4"/>
    <w:rsid w:val="00F4180C"/>
    <w:rsid w:val="00F41A92"/>
    <w:rsid w:val="00F41CDF"/>
    <w:rsid w:val="00F43183"/>
    <w:rsid w:val="00F434B9"/>
    <w:rsid w:val="00F43C98"/>
    <w:rsid w:val="00F44011"/>
    <w:rsid w:val="00F44DB1"/>
    <w:rsid w:val="00F45706"/>
    <w:rsid w:val="00F464AE"/>
    <w:rsid w:val="00F47496"/>
    <w:rsid w:val="00F47611"/>
    <w:rsid w:val="00F477C3"/>
    <w:rsid w:val="00F51870"/>
    <w:rsid w:val="00F5189F"/>
    <w:rsid w:val="00F53718"/>
    <w:rsid w:val="00F53D0C"/>
    <w:rsid w:val="00F5444C"/>
    <w:rsid w:val="00F550C3"/>
    <w:rsid w:val="00F552C4"/>
    <w:rsid w:val="00F558CE"/>
    <w:rsid w:val="00F562C4"/>
    <w:rsid w:val="00F562D8"/>
    <w:rsid w:val="00F569D4"/>
    <w:rsid w:val="00F56AB4"/>
    <w:rsid w:val="00F57921"/>
    <w:rsid w:val="00F60B21"/>
    <w:rsid w:val="00F619E5"/>
    <w:rsid w:val="00F6261F"/>
    <w:rsid w:val="00F62746"/>
    <w:rsid w:val="00F6418B"/>
    <w:rsid w:val="00F64685"/>
    <w:rsid w:val="00F64BA9"/>
    <w:rsid w:val="00F64F78"/>
    <w:rsid w:val="00F6584C"/>
    <w:rsid w:val="00F65AA8"/>
    <w:rsid w:val="00F667BC"/>
    <w:rsid w:val="00F66DF4"/>
    <w:rsid w:val="00F672C3"/>
    <w:rsid w:val="00F67316"/>
    <w:rsid w:val="00F6788A"/>
    <w:rsid w:val="00F67F30"/>
    <w:rsid w:val="00F706F7"/>
    <w:rsid w:val="00F708D9"/>
    <w:rsid w:val="00F71319"/>
    <w:rsid w:val="00F718E5"/>
    <w:rsid w:val="00F71A0C"/>
    <w:rsid w:val="00F72D50"/>
    <w:rsid w:val="00F7308F"/>
    <w:rsid w:val="00F73C38"/>
    <w:rsid w:val="00F74089"/>
    <w:rsid w:val="00F741B3"/>
    <w:rsid w:val="00F745E9"/>
    <w:rsid w:val="00F74DCD"/>
    <w:rsid w:val="00F75151"/>
    <w:rsid w:val="00F76E22"/>
    <w:rsid w:val="00F77062"/>
    <w:rsid w:val="00F77416"/>
    <w:rsid w:val="00F8080B"/>
    <w:rsid w:val="00F813B6"/>
    <w:rsid w:val="00F8161F"/>
    <w:rsid w:val="00F81B6B"/>
    <w:rsid w:val="00F82B5B"/>
    <w:rsid w:val="00F82C52"/>
    <w:rsid w:val="00F831E2"/>
    <w:rsid w:val="00F84521"/>
    <w:rsid w:val="00F84755"/>
    <w:rsid w:val="00F84F23"/>
    <w:rsid w:val="00F850DD"/>
    <w:rsid w:val="00F851DC"/>
    <w:rsid w:val="00F872A4"/>
    <w:rsid w:val="00F8756B"/>
    <w:rsid w:val="00F90161"/>
    <w:rsid w:val="00F927D5"/>
    <w:rsid w:val="00F93EE0"/>
    <w:rsid w:val="00F94211"/>
    <w:rsid w:val="00F94753"/>
    <w:rsid w:val="00F9475C"/>
    <w:rsid w:val="00F967AC"/>
    <w:rsid w:val="00F96939"/>
    <w:rsid w:val="00F96D33"/>
    <w:rsid w:val="00F976FE"/>
    <w:rsid w:val="00F979DD"/>
    <w:rsid w:val="00F97D7B"/>
    <w:rsid w:val="00FA118E"/>
    <w:rsid w:val="00FA156A"/>
    <w:rsid w:val="00FA32DD"/>
    <w:rsid w:val="00FA3317"/>
    <w:rsid w:val="00FA3805"/>
    <w:rsid w:val="00FA3F78"/>
    <w:rsid w:val="00FA428B"/>
    <w:rsid w:val="00FA4773"/>
    <w:rsid w:val="00FA4BA9"/>
    <w:rsid w:val="00FA5481"/>
    <w:rsid w:val="00FA5694"/>
    <w:rsid w:val="00FA64B6"/>
    <w:rsid w:val="00FA67F4"/>
    <w:rsid w:val="00FA719B"/>
    <w:rsid w:val="00FB01AA"/>
    <w:rsid w:val="00FB0700"/>
    <w:rsid w:val="00FB086E"/>
    <w:rsid w:val="00FB10D9"/>
    <w:rsid w:val="00FB1B77"/>
    <w:rsid w:val="00FB22C0"/>
    <w:rsid w:val="00FB2803"/>
    <w:rsid w:val="00FB2810"/>
    <w:rsid w:val="00FB3333"/>
    <w:rsid w:val="00FB40E4"/>
    <w:rsid w:val="00FB4435"/>
    <w:rsid w:val="00FB51A3"/>
    <w:rsid w:val="00FB707A"/>
    <w:rsid w:val="00FB71A1"/>
    <w:rsid w:val="00FC08CE"/>
    <w:rsid w:val="00FC0F3B"/>
    <w:rsid w:val="00FC109E"/>
    <w:rsid w:val="00FC111D"/>
    <w:rsid w:val="00FC3AAE"/>
    <w:rsid w:val="00FC3BC3"/>
    <w:rsid w:val="00FC4593"/>
    <w:rsid w:val="00FC4611"/>
    <w:rsid w:val="00FC5BFC"/>
    <w:rsid w:val="00FC74FF"/>
    <w:rsid w:val="00FD052A"/>
    <w:rsid w:val="00FD0810"/>
    <w:rsid w:val="00FD12E0"/>
    <w:rsid w:val="00FD24D1"/>
    <w:rsid w:val="00FD2E68"/>
    <w:rsid w:val="00FD2EF5"/>
    <w:rsid w:val="00FD41CD"/>
    <w:rsid w:val="00FD5A4A"/>
    <w:rsid w:val="00FD67F4"/>
    <w:rsid w:val="00FD6ACF"/>
    <w:rsid w:val="00FD706B"/>
    <w:rsid w:val="00FD74B6"/>
    <w:rsid w:val="00FD7A2C"/>
    <w:rsid w:val="00FD7AC2"/>
    <w:rsid w:val="00FD7B73"/>
    <w:rsid w:val="00FE005E"/>
    <w:rsid w:val="00FE0138"/>
    <w:rsid w:val="00FE2166"/>
    <w:rsid w:val="00FE334F"/>
    <w:rsid w:val="00FE449C"/>
    <w:rsid w:val="00FE5262"/>
    <w:rsid w:val="00FE5433"/>
    <w:rsid w:val="00FE58B9"/>
    <w:rsid w:val="00FE5AAE"/>
    <w:rsid w:val="00FE6CA5"/>
    <w:rsid w:val="00FF07A1"/>
    <w:rsid w:val="00FF10E9"/>
    <w:rsid w:val="00FF13BE"/>
    <w:rsid w:val="00FF1B1E"/>
    <w:rsid w:val="00FF2F66"/>
    <w:rsid w:val="00FF396C"/>
    <w:rsid w:val="00FF5B35"/>
    <w:rsid w:val="00FF5C78"/>
    <w:rsid w:val="00FF6F0C"/>
    <w:rsid w:val="00FF7868"/>
    <w:rsid w:val="00FF7D95"/>
    <w:rsid w:val="00FFEA51"/>
    <w:rsid w:val="01004943"/>
    <w:rsid w:val="0109A163"/>
    <w:rsid w:val="010E409E"/>
    <w:rsid w:val="01255F5A"/>
    <w:rsid w:val="012DCF89"/>
    <w:rsid w:val="012F06E1"/>
    <w:rsid w:val="014277EF"/>
    <w:rsid w:val="014B5291"/>
    <w:rsid w:val="014FC9D4"/>
    <w:rsid w:val="015B5346"/>
    <w:rsid w:val="016CB558"/>
    <w:rsid w:val="0180AF15"/>
    <w:rsid w:val="01885D20"/>
    <w:rsid w:val="01E09532"/>
    <w:rsid w:val="01FCA009"/>
    <w:rsid w:val="01FD2B41"/>
    <w:rsid w:val="02074575"/>
    <w:rsid w:val="0210F5C0"/>
    <w:rsid w:val="022BA5B6"/>
    <w:rsid w:val="023193B4"/>
    <w:rsid w:val="023B97C2"/>
    <w:rsid w:val="023CB2FE"/>
    <w:rsid w:val="024B4B6D"/>
    <w:rsid w:val="024B5275"/>
    <w:rsid w:val="0278333A"/>
    <w:rsid w:val="027A6EF5"/>
    <w:rsid w:val="027D26F5"/>
    <w:rsid w:val="028269DC"/>
    <w:rsid w:val="0283ABFA"/>
    <w:rsid w:val="028A2A92"/>
    <w:rsid w:val="029DEF25"/>
    <w:rsid w:val="02C30794"/>
    <w:rsid w:val="02D3EF11"/>
    <w:rsid w:val="02D9F85D"/>
    <w:rsid w:val="02F6FAAC"/>
    <w:rsid w:val="02FB6C4F"/>
    <w:rsid w:val="03162059"/>
    <w:rsid w:val="03162AC6"/>
    <w:rsid w:val="031E9920"/>
    <w:rsid w:val="031EAC8A"/>
    <w:rsid w:val="0327D9B2"/>
    <w:rsid w:val="0330AB52"/>
    <w:rsid w:val="0338AA7C"/>
    <w:rsid w:val="033E3A9E"/>
    <w:rsid w:val="034710F8"/>
    <w:rsid w:val="035A0C98"/>
    <w:rsid w:val="03645953"/>
    <w:rsid w:val="03646E1C"/>
    <w:rsid w:val="036C4B26"/>
    <w:rsid w:val="0379AFEF"/>
    <w:rsid w:val="037C7E1B"/>
    <w:rsid w:val="037D766E"/>
    <w:rsid w:val="037EE444"/>
    <w:rsid w:val="038F72C5"/>
    <w:rsid w:val="0390EFC4"/>
    <w:rsid w:val="0396DB5D"/>
    <w:rsid w:val="03C3D500"/>
    <w:rsid w:val="03D3B83F"/>
    <w:rsid w:val="03EC8CDD"/>
    <w:rsid w:val="0406C8F6"/>
    <w:rsid w:val="040DB983"/>
    <w:rsid w:val="042BF57A"/>
    <w:rsid w:val="0451C04C"/>
    <w:rsid w:val="0452516F"/>
    <w:rsid w:val="04545821"/>
    <w:rsid w:val="045876BF"/>
    <w:rsid w:val="046C7097"/>
    <w:rsid w:val="0476BCF5"/>
    <w:rsid w:val="047E79F1"/>
    <w:rsid w:val="047ED2EE"/>
    <w:rsid w:val="048111D2"/>
    <w:rsid w:val="0491A5CF"/>
    <w:rsid w:val="049551DF"/>
    <w:rsid w:val="04990864"/>
    <w:rsid w:val="04998F87"/>
    <w:rsid w:val="04B618EF"/>
    <w:rsid w:val="04C973CE"/>
    <w:rsid w:val="04CA2EFE"/>
    <w:rsid w:val="04D82D3E"/>
    <w:rsid w:val="04EA84E1"/>
    <w:rsid w:val="04F8B819"/>
    <w:rsid w:val="04FEC218"/>
    <w:rsid w:val="0503C702"/>
    <w:rsid w:val="051525CA"/>
    <w:rsid w:val="051ADE53"/>
    <w:rsid w:val="053DB354"/>
    <w:rsid w:val="053DF4DE"/>
    <w:rsid w:val="05503945"/>
    <w:rsid w:val="05592A4C"/>
    <w:rsid w:val="055973FA"/>
    <w:rsid w:val="056AB94D"/>
    <w:rsid w:val="056BDD96"/>
    <w:rsid w:val="056CCFD6"/>
    <w:rsid w:val="05876B0E"/>
    <w:rsid w:val="05876F22"/>
    <w:rsid w:val="05883C83"/>
    <w:rsid w:val="0588EE89"/>
    <w:rsid w:val="05906D21"/>
    <w:rsid w:val="05AA6846"/>
    <w:rsid w:val="05C8712E"/>
    <w:rsid w:val="05D87207"/>
    <w:rsid w:val="05DB37C3"/>
    <w:rsid w:val="05E4AE10"/>
    <w:rsid w:val="05ECA86C"/>
    <w:rsid w:val="05F1FF73"/>
    <w:rsid w:val="05F582B0"/>
    <w:rsid w:val="0615F08E"/>
    <w:rsid w:val="0622FD90"/>
    <w:rsid w:val="0623C022"/>
    <w:rsid w:val="062F6CBF"/>
    <w:rsid w:val="0638437B"/>
    <w:rsid w:val="0644F47C"/>
    <w:rsid w:val="06534219"/>
    <w:rsid w:val="065603C3"/>
    <w:rsid w:val="0656236D"/>
    <w:rsid w:val="06612B16"/>
    <w:rsid w:val="06651D49"/>
    <w:rsid w:val="068AB9C3"/>
    <w:rsid w:val="0695D6E2"/>
    <w:rsid w:val="06BE8A75"/>
    <w:rsid w:val="06C36E9A"/>
    <w:rsid w:val="06E13124"/>
    <w:rsid w:val="06E82C13"/>
    <w:rsid w:val="06F070A7"/>
    <w:rsid w:val="06FA6303"/>
    <w:rsid w:val="070CE5B8"/>
    <w:rsid w:val="073AD9D0"/>
    <w:rsid w:val="073CCACC"/>
    <w:rsid w:val="073D9406"/>
    <w:rsid w:val="074BE0D5"/>
    <w:rsid w:val="075BDAE3"/>
    <w:rsid w:val="07835309"/>
    <w:rsid w:val="07A026FD"/>
    <w:rsid w:val="07A07A7E"/>
    <w:rsid w:val="07A18C4D"/>
    <w:rsid w:val="07C60FA9"/>
    <w:rsid w:val="07F7DD3D"/>
    <w:rsid w:val="07FFCFF6"/>
    <w:rsid w:val="0814B27B"/>
    <w:rsid w:val="0816C64D"/>
    <w:rsid w:val="081919F7"/>
    <w:rsid w:val="083DD340"/>
    <w:rsid w:val="08458D95"/>
    <w:rsid w:val="0857E95D"/>
    <w:rsid w:val="08597F3C"/>
    <w:rsid w:val="086A71F7"/>
    <w:rsid w:val="086FE449"/>
    <w:rsid w:val="0899004B"/>
    <w:rsid w:val="08A9FF7D"/>
    <w:rsid w:val="08AFC997"/>
    <w:rsid w:val="08B1095A"/>
    <w:rsid w:val="08C165EF"/>
    <w:rsid w:val="08C31124"/>
    <w:rsid w:val="08D50154"/>
    <w:rsid w:val="08E16A5E"/>
    <w:rsid w:val="08ED8187"/>
    <w:rsid w:val="093681AB"/>
    <w:rsid w:val="093E58BE"/>
    <w:rsid w:val="094A6479"/>
    <w:rsid w:val="094E0559"/>
    <w:rsid w:val="09525CE1"/>
    <w:rsid w:val="0969E8EA"/>
    <w:rsid w:val="0976AC90"/>
    <w:rsid w:val="0984AD2C"/>
    <w:rsid w:val="09924945"/>
    <w:rsid w:val="09955766"/>
    <w:rsid w:val="09997B26"/>
    <w:rsid w:val="099A3993"/>
    <w:rsid w:val="09C665B6"/>
    <w:rsid w:val="09C6834F"/>
    <w:rsid w:val="09D54529"/>
    <w:rsid w:val="0A407F55"/>
    <w:rsid w:val="0A4B4D89"/>
    <w:rsid w:val="0A4F7BAD"/>
    <w:rsid w:val="0A535F0E"/>
    <w:rsid w:val="0A773D0B"/>
    <w:rsid w:val="0A7B2417"/>
    <w:rsid w:val="0A7CE19E"/>
    <w:rsid w:val="0A8276DB"/>
    <w:rsid w:val="0A858A44"/>
    <w:rsid w:val="0A88B67E"/>
    <w:rsid w:val="0A9229C0"/>
    <w:rsid w:val="0A982AB2"/>
    <w:rsid w:val="0A99A2EC"/>
    <w:rsid w:val="0AA14D08"/>
    <w:rsid w:val="0AB0ED60"/>
    <w:rsid w:val="0ABEBA10"/>
    <w:rsid w:val="0AC11C09"/>
    <w:rsid w:val="0AC1E855"/>
    <w:rsid w:val="0AC58367"/>
    <w:rsid w:val="0AD43F59"/>
    <w:rsid w:val="0AF3395B"/>
    <w:rsid w:val="0B014FFB"/>
    <w:rsid w:val="0B03FF05"/>
    <w:rsid w:val="0B3D5AB4"/>
    <w:rsid w:val="0B4A8F35"/>
    <w:rsid w:val="0B63ABA1"/>
    <w:rsid w:val="0B70FDD0"/>
    <w:rsid w:val="0B72202D"/>
    <w:rsid w:val="0B735632"/>
    <w:rsid w:val="0B7C3D31"/>
    <w:rsid w:val="0B995097"/>
    <w:rsid w:val="0BA86B16"/>
    <w:rsid w:val="0BA9B99C"/>
    <w:rsid w:val="0BB0A327"/>
    <w:rsid w:val="0BC26542"/>
    <w:rsid w:val="0BC9668B"/>
    <w:rsid w:val="0BCBA72B"/>
    <w:rsid w:val="0BE3513F"/>
    <w:rsid w:val="0BE46650"/>
    <w:rsid w:val="0BF6BFCA"/>
    <w:rsid w:val="0C10C4DC"/>
    <w:rsid w:val="0C157DD8"/>
    <w:rsid w:val="0C1B7D0A"/>
    <w:rsid w:val="0C2039DD"/>
    <w:rsid w:val="0C24E5AE"/>
    <w:rsid w:val="0C312034"/>
    <w:rsid w:val="0C3B1A73"/>
    <w:rsid w:val="0C5A1775"/>
    <w:rsid w:val="0C5EE1BB"/>
    <w:rsid w:val="0C69C7B6"/>
    <w:rsid w:val="0C711AD0"/>
    <w:rsid w:val="0C97CF7C"/>
    <w:rsid w:val="0C9AFC50"/>
    <w:rsid w:val="0C9B5A86"/>
    <w:rsid w:val="0CAC2F53"/>
    <w:rsid w:val="0CBF1E89"/>
    <w:rsid w:val="0CBFCD98"/>
    <w:rsid w:val="0CCA21BD"/>
    <w:rsid w:val="0CCD276C"/>
    <w:rsid w:val="0CDE3EF6"/>
    <w:rsid w:val="0CEB9DB9"/>
    <w:rsid w:val="0CED7F6E"/>
    <w:rsid w:val="0CFE8E9A"/>
    <w:rsid w:val="0CFEB4AA"/>
    <w:rsid w:val="0D0CA558"/>
    <w:rsid w:val="0D196B32"/>
    <w:rsid w:val="0D1A8AF4"/>
    <w:rsid w:val="0D21D95E"/>
    <w:rsid w:val="0D25F7A2"/>
    <w:rsid w:val="0D2C68FA"/>
    <w:rsid w:val="0D453381"/>
    <w:rsid w:val="0D58DDD4"/>
    <w:rsid w:val="0D7A7046"/>
    <w:rsid w:val="0D89DF5D"/>
    <w:rsid w:val="0D963A61"/>
    <w:rsid w:val="0DA3E45B"/>
    <w:rsid w:val="0DB3E67E"/>
    <w:rsid w:val="0DB73B5C"/>
    <w:rsid w:val="0DC1C281"/>
    <w:rsid w:val="0DCD1B55"/>
    <w:rsid w:val="0DDB5E44"/>
    <w:rsid w:val="0DDB7190"/>
    <w:rsid w:val="0DF5103E"/>
    <w:rsid w:val="0DFAC67D"/>
    <w:rsid w:val="0E00B907"/>
    <w:rsid w:val="0E0469AF"/>
    <w:rsid w:val="0E0723EF"/>
    <w:rsid w:val="0E1340D4"/>
    <w:rsid w:val="0E1FCA23"/>
    <w:rsid w:val="0E2C987A"/>
    <w:rsid w:val="0E39038C"/>
    <w:rsid w:val="0E42C647"/>
    <w:rsid w:val="0E4A4EA2"/>
    <w:rsid w:val="0E5374C7"/>
    <w:rsid w:val="0E5B122E"/>
    <w:rsid w:val="0E5F3394"/>
    <w:rsid w:val="0E714A33"/>
    <w:rsid w:val="0E9DC4DB"/>
    <w:rsid w:val="0EBF3161"/>
    <w:rsid w:val="0EBFAFBE"/>
    <w:rsid w:val="0ED0A4F1"/>
    <w:rsid w:val="0EE34198"/>
    <w:rsid w:val="0EEB9704"/>
    <w:rsid w:val="0F101090"/>
    <w:rsid w:val="0F1E2DBF"/>
    <w:rsid w:val="0F28771E"/>
    <w:rsid w:val="0F6EF3AD"/>
    <w:rsid w:val="0F8C9C82"/>
    <w:rsid w:val="0F95FE90"/>
    <w:rsid w:val="0F99159F"/>
    <w:rsid w:val="0FBB79E3"/>
    <w:rsid w:val="0FC3EEB0"/>
    <w:rsid w:val="0FC8D67D"/>
    <w:rsid w:val="0FDDC88A"/>
    <w:rsid w:val="0FEDA49B"/>
    <w:rsid w:val="0FEF3BD6"/>
    <w:rsid w:val="10023837"/>
    <w:rsid w:val="1016E40D"/>
    <w:rsid w:val="101C3DED"/>
    <w:rsid w:val="10383EFF"/>
    <w:rsid w:val="10444CCE"/>
    <w:rsid w:val="10459B0E"/>
    <w:rsid w:val="1058D2F1"/>
    <w:rsid w:val="107ADE77"/>
    <w:rsid w:val="107B3446"/>
    <w:rsid w:val="107D1482"/>
    <w:rsid w:val="108A4802"/>
    <w:rsid w:val="1092897C"/>
    <w:rsid w:val="1095BB1D"/>
    <w:rsid w:val="10B1EBA7"/>
    <w:rsid w:val="10DC6F55"/>
    <w:rsid w:val="10E733FD"/>
    <w:rsid w:val="10FD4C1C"/>
    <w:rsid w:val="1102AAA5"/>
    <w:rsid w:val="110B1E54"/>
    <w:rsid w:val="111B52CB"/>
    <w:rsid w:val="1137D084"/>
    <w:rsid w:val="1137E9E8"/>
    <w:rsid w:val="113D11B4"/>
    <w:rsid w:val="1148EF1B"/>
    <w:rsid w:val="1149B266"/>
    <w:rsid w:val="114EF096"/>
    <w:rsid w:val="115C82D4"/>
    <w:rsid w:val="116A640F"/>
    <w:rsid w:val="11835D57"/>
    <w:rsid w:val="118F6738"/>
    <w:rsid w:val="1192BF8F"/>
    <w:rsid w:val="11958DA0"/>
    <w:rsid w:val="119E85EE"/>
    <w:rsid w:val="119FD3A9"/>
    <w:rsid w:val="11B3C3DA"/>
    <w:rsid w:val="11F18BC4"/>
    <w:rsid w:val="12014A35"/>
    <w:rsid w:val="12083498"/>
    <w:rsid w:val="121CE930"/>
    <w:rsid w:val="121F7915"/>
    <w:rsid w:val="12244FFC"/>
    <w:rsid w:val="122BB2DC"/>
    <w:rsid w:val="123190C7"/>
    <w:rsid w:val="123DE207"/>
    <w:rsid w:val="124BB7BB"/>
    <w:rsid w:val="126FAF58"/>
    <w:rsid w:val="127ADC4D"/>
    <w:rsid w:val="12A434D4"/>
    <w:rsid w:val="12A8634A"/>
    <w:rsid w:val="12B067AA"/>
    <w:rsid w:val="12BDF41D"/>
    <w:rsid w:val="12C6B500"/>
    <w:rsid w:val="12C9DAAA"/>
    <w:rsid w:val="12D43BB4"/>
    <w:rsid w:val="12DD5762"/>
    <w:rsid w:val="12E14AD9"/>
    <w:rsid w:val="12E38F87"/>
    <w:rsid w:val="12F9EFD7"/>
    <w:rsid w:val="13010D28"/>
    <w:rsid w:val="1316354F"/>
    <w:rsid w:val="13377207"/>
    <w:rsid w:val="134982FB"/>
    <w:rsid w:val="134AB856"/>
    <w:rsid w:val="136B746E"/>
    <w:rsid w:val="1371E151"/>
    <w:rsid w:val="137FFBF8"/>
    <w:rsid w:val="1383745D"/>
    <w:rsid w:val="138F1877"/>
    <w:rsid w:val="13A3F6FF"/>
    <w:rsid w:val="13AF67E7"/>
    <w:rsid w:val="13C728C5"/>
    <w:rsid w:val="13C80CCD"/>
    <w:rsid w:val="13D6096D"/>
    <w:rsid w:val="13D6E06B"/>
    <w:rsid w:val="13D72F64"/>
    <w:rsid w:val="13D9E738"/>
    <w:rsid w:val="13E27EC4"/>
    <w:rsid w:val="13E28867"/>
    <w:rsid w:val="13E3BA16"/>
    <w:rsid w:val="13E4AC7E"/>
    <w:rsid w:val="141BA28B"/>
    <w:rsid w:val="142A8D61"/>
    <w:rsid w:val="142B3B7E"/>
    <w:rsid w:val="143327FA"/>
    <w:rsid w:val="143F3B18"/>
    <w:rsid w:val="1449B434"/>
    <w:rsid w:val="145977FA"/>
    <w:rsid w:val="146A2E4F"/>
    <w:rsid w:val="14822B80"/>
    <w:rsid w:val="1485BE05"/>
    <w:rsid w:val="149ED7D8"/>
    <w:rsid w:val="14B6F9B9"/>
    <w:rsid w:val="14BFB48C"/>
    <w:rsid w:val="14C91E3D"/>
    <w:rsid w:val="14D75CFD"/>
    <w:rsid w:val="14E8D3B4"/>
    <w:rsid w:val="14EBE783"/>
    <w:rsid w:val="14F20EAB"/>
    <w:rsid w:val="14FE7A5D"/>
    <w:rsid w:val="150B0F3E"/>
    <w:rsid w:val="150C7413"/>
    <w:rsid w:val="1510ED79"/>
    <w:rsid w:val="151E8D11"/>
    <w:rsid w:val="153B14C9"/>
    <w:rsid w:val="153BDA1A"/>
    <w:rsid w:val="155E0AB2"/>
    <w:rsid w:val="157C65C0"/>
    <w:rsid w:val="157CD07A"/>
    <w:rsid w:val="1592A19E"/>
    <w:rsid w:val="15967B3C"/>
    <w:rsid w:val="15BA0D2C"/>
    <w:rsid w:val="15CDF960"/>
    <w:rsid w:val="15D1D87B"/>
    <w:rsid w:val="15D308A6"/>
    <w:rsid w:val="15DEEC17"/>
    <w:rsid w:val="15E1E80F"/>
    <w:rsid w:val="15E68F3A"/>
    <w:rsid w:val="15EF80DE"/>
    <w:rsid w:val="15F26FE9"/>
    <w:rsid w:val="160A60EE"/>
    <w:rsid w:val="1614B5DB"/>
    <w:rsid w:val="161AA023"/>
    <w:rsid w:val="1627ED44"/>
    <w:rsid w:val="16366978"/>
    <w:rsid w:val="1636E1F5"/>
    <w:rsid w:val="163B6DB3"/>
    <w:rsid w:val="164B895C"/>
    <w:rsid w:val="164EE4AD"/>
    <w:rsid w:val="165413A7"/>
    <w:rsid w:val="165444D4"/>
    <w:rsid w:val="16614DDD"/>
    <w:rsid w:val="16628CD8"/>
    <w:rsid w:val="16636986"/>
    <w:rsid w:val="1664C9E1"/>
    <w:rsid w:val="1672E67C"/>
    <w:rsid w:val="1675EFE3"/>
    <w:rsid w:val="167B5996"/>
    <w:rsid w:val="169729FD"/>
    <w:rsid w:val="1698C2BE"/>
    <w:rsid w:val="16A1AA8D"/>
    <w:rsid w:val="16A78394"/>
    <w:rsid w:val="16A78B86"/>
    <w:rsid w:val="16AAC3A7"/>
    <w:rsid w:val="16AD724A"/>
    <w:rsid w:val="16ADB455"/>
    <w:rsid w:val="16BB9729"/>
    <w:rsid w:val="16C28789"/>
    <w:rsid w:val="16C7F78C"/>
    <w:rsid w:val="16CCBA7D"/>
    <w:rsid w:val="16CE3F25"/>
    <w:rsid w:val="16D21CD9"/>
    <w:rsid w:val="16D8D52B"/>
    <w:rsid w:val="16DE1782"/>
    <w:rsid w:val="17088073"/>
    <w:rsid w:val="17291AD3"/>
    <w:rsid w:val="175D7A29"/>
    <w:rsid w:val="17650420"/>
    <w:rsid w:val="177426F5"/>
    <w:rsid w:val="1774A6F0"/>
    <w:rsid w:val="178216B6"/>
    <w:rsid w:val="17837D0E"/>
    <w:rsid w:val="17848DB6"/>
    <w:rsid w:val="1788AD69"/>
    <w:rsid w:val="17A6F0CA"/>
    <w:rsid w:val="17AA99E6"/>
    <w:rsid w:val="17C186BB"/>
    <w:rsid w:val="17C1E2BB"/>
    <w:rsid w:val="17FA883F"/>
    <w:rsid w:val="1832154D"/>
    <w:rsid w:val="1836D36E"/>
    <w:rsid w:val="183EED82"/>
    <w:rsid w:val="186B256B"/>
    <w:rsid w:val="187320D6"/>
    <w:rsid w:val="18863748"/>
    <w:rsid w:val="18A2C5DD"/>
    <w:rsid w:val="18B6632D"/>
    <w:rsid w:val="18BA3345"/>
    <w:rsid w:val="18C74237"/>
    <w:rsid w:val="18CAABE6"/>
    <w:rsid w:val="18DC455D"/>
    <w:rsid w:val="18DE24A7"/>
    <w:rsid w:val="18DF6C57"/>
    <w:rsid w:val="18EB83F8"/>
    <w:rsid w:val="192DEC57"/>
    <w:rsid w:val="1930AD0B"/>
    <w:rsid w:val="1935BB22"/>
    <w:rsid w:val="194E1014"/>
    <w:rsid w:val="19515069"/>
    <w:rsid w:val="197520E5"/>
    <w:rsid w:val="198133E1"/>
    <w:rsid w:val="198D536B"/>
    <w:rsid w:val="19A18A1E"/>
    <w:rsid w:val="19A83868"/>
    <w:rsid w:val="19B01B8B"/>
    <w:rsid w:val="19B12129"/>
    <w:rsid w:val="19B59CF1"/>
    <w:rsid w:val="19C0B5A8"/>
    <w:rsid w:val="19D49921"/>
    <w:rsid w:val="19F298C1"/>
    <w:rsid w:val="1A00033D"/>
    <w:rsid w:val="1A065CBD"/>
    <w:rsid w:val="1A1378C4"/>
    <w:rsid w:val="1A197731"/>
    <w:rsid w:val="1A27688F"/>
    <w:rsid w:val="1A3179C4"/>
    <w:rsid w:val="1A64ACAA"/>
    <w:rsid w:val="1A709964"/>
    <w:rsid w:val="1A7909EE"/>
    <w:rsid w:val="1A8AFAAC"/>
    <w:rsid w:val="1A9C8478"/>
    <w:rsid w:val="1A9EBF60"/>
    <w:rsid w:val="1AA5899A"/>
    <w:rsid w:val="1AA83B7D"/>
    <w:rsid w:val="1AAB6C2F"/>
    <w:rsid w:val="1AB2A448"/>
    <w:rsid w:val="1AB37C79"/>
    <w:rsid w:val="1ABC6B22"/>
    <w:rsid w:val="1AC169F5"/>
    <w:rsid w:val="1AC8E0FE"/>
    <w:rsid w:val="1AFF783D"/>
    <w:rsid w:val="1B1F9666"/>
    <w:rsid w:val="1B29AD44"/>
    <w:rsid w:val="1B2B2973"/>
    <w:rsid w:val="1B3374AC"/>
    <w:rsid w:val="1B33831D"/>
    <w:rsid w:val="1B3D1723"/>
    <w:rsid w:val="1B42A910"/>
    <w:rsid w:val="1B4D6115"/>
    <w:rsid w:val="1B528763"/>
    <w:rsid w:val="1B67C4F7"/>
    <w:rsid w:val="1B67EA94"/>
    <w:rsid w:val="1B7AD11C"/>
    <w:rsid w:val="1B8AFB60"/>
    <w:rsid w:val="1B983609"/>
    <w:rsid w:val="1B9E4CCC"/>
    <w:rsid w:val="1BA089CB"/>
    <w:rsid w:val="1BB50F5A"/>
    <w:rsid w:val="1BBD626C"/>
    <w:rsid w:val="1BE1DC2C"/>
    <w:rsid w:val="1C09CCE4"/>
    <w:rsid w:val="1C13E871"/>
    <w:rsid w:val="1C33E5D1"/>
    <w:rsid w:val="1C42EC30"/>
    <w:rsid w:val="1C47F9E4"/>
    <w:rsid w:val="1C4FCCDA"/>
    <w:rsid w:val="1CB4C4A0"/>
    <w:rsid w:val="1CBB7398"/>
    <w:rsid w:val="1CC6A936"/>
    <w:rsid w:val="1CD1CF7D"/>
    <w:rsid w:val="1CDFB4FA"/>
    <w:rsid w:val="1CED9C67"/>
    <w:rsid w:val="1D15EAAD"/>
    <w:rsid w:val="1D337770"/>
    <w:rsid w:val="1D5B257F"/>
    <w:rsid w:val="1D78FECA"/>
    <w:rsid w:val="1D7B39D7"/>
    <w:rsid w:val="1D83BAD9"/>
    <w:rsid w:val="1D963708"/>
    <w:rsid w:val="1DA7F4C5"/>
    <w:rsid w:val="1DAA7DE6"/>
    <w:rsid w:val="1DB4B23F"/>
    <w:rsid w:val="1DBA3A73"/>
    <w:rsid w:val="1DC119E4"/>
    <w:rsid w:val="1DD14045"/>
    <w:rsid w:val="1DD488C9"/>
    <w:rsid w:val="1DF90B2E"/>
    <w:rsid w:val="1E01863E"/>
    <w:rsid w:val="1E114322"/>
    <w:rsid w:val="1E17A798"/>
    <w:rsid w:val="1E2EBC6D"/>
    <w:rsid w:val="1E36B157"/>
    <w:rsid w:val="1E43E11C"/>
    <w:rsid w:val="1E4717B5"/>
    <w:rsid w:val="1E5B5121"/>
    <w:rsid w:val="1E73155C"/>
    <w:rsid w:val="1E77DBC0"/>
    <w:rsid w:val="1E8EBC26"/>
    <w:rsid w:val="1E947255"/>
    <w:rsid w:val="1EA903E9"/>
    <w:rsid w:val="1EAB59A6"/>
    <w:rsid w:val="1EB592C8"/>
    <w:rsid w:val="1EC50AC7"/>
    <w:rsid w:val="1ECCCD82"/>
    <w:rsid w:val="1ED03CF1"/>
    <w:rsid w:val="1EDE65EE"/>
    <w:rsid w:val="1EF0E5DE"/>
    <w:rsid w:val="1EF26903"/>
    <w:rsid w:val="1F21C3F8"/>
    <w:rsid w:val="1F26CCF7"/>
    <w:rsid w:val="1F2EAE2D"/>
    <w:rsid w:val="1F312ACA"/>
    <w:rsid w:val="1F42F04E"/>
    <w:rsid w:val="1F5A0E4B"/>
    <w:rsid w:val="1F651D4F"/>
    <w:rsid w:val="1F6A2D0D"/>
    <w:rsid w:val="1F71BC19"/>
    <w:rsid w:val="1F772BEF"/>
    <w:rsid w:val="1F87CF06"/>
    <w:rsid w:val="1F8EAE9F"/>
    <w:rsid w:val="1F99A588"/>
    <w:rsid w:val="1F9F15FD"/>
    <w:rsid w:val="1FAA5907"/>
    <w:rsid w:val="1FABCA84"/>
    <w:rsid w:val="1FD244D2"/>
    <w:rsid w:val="1FD2DFAB"/>
    <w:rsid w:val="1FD2E26D"/>
    <w:rsid w:val="1FF1138A"/>
    <w:rsid w:val="20041D3E"/>
    <w:rsid w:val="20131704"/>
    <w:rsid w:val="20184D43"/>
    <w:rsid w:val="201EC527"/>
    <w:rsid w:val="20210897"/>
    <w:rsid w:val="20211FA4"/>
    <w:rsid w:val="202B30F3"/>
    <w:rsid w:val="202C6B4A"/>
    <w:rsid w:val="203C9B29"/>
    <w:rsid w:val="2040D9B8"/>
    <w:rsid w:val="2044A1EB"/>
    <w:rsid w:val="20646749"/>
    <w:rsid w:val="20724057"/>
    <w:rsid w:val="20744E68"/>
    <w:rsid w:val="20772B85"/>
    <w:rsid w:val="207C2083"/>
    <w:rsid w:val="2084C02B"/>
    <w:rsid w:val="20A6E76F"/>
    <w:rsid w:val="20C528B2"/>
    <w:rsid w:val="20C7BC90"/>
    <w:rsid w:val="20CD7AA5"/>
    <w:rsid w:val="20CF5EC1"/>
    <w:rsid w:val="20D826D5"/>
    <w:rsid w:val="20D983D9"/>
    <w:rsid w:val="20DB3845"/>
    <w:rsid w:val="20DC1786"/>
    <w:rsid w:val="20E3C888"/>
    <w:rsid w:val="20E6526F"/>
    <w:rsid w:val="20F032BF"/>
    <w:rsid w:val="20F43B87"/>
    <w:rsid w:val="210DB581"/>
    <w:rsid w:val="21509FD0"/>
    <w:rsid w:val="215C1A6E"/>
    <w:rsid w:val="2161D760"/>
    <w:rsid w:val="217CCEF7"/>
    <w:rsid w:val="2180A41D"/>
    <w:rsid w:val="218F184F"/>
    <w:rsid w:val="2192CFFB"/>
    <w:rsid w:val="219BC4D4"/>
    <w:rsid w:val="21B673CB"/>
    <w:rsid w:val="21CB7FB6"/>
    <w:rsid w:val="21D9285A"/>
    <w:rsid w:val="21FE3E15"/>
    <w:rsid w:val="21FF29C0"/>
    <w:rsid w:val="22207249"/>
    <w:rsid w:val="228AE939"/>
    <w:rsid w:val="22917CC8"/>
    <w:rsid w:val="2299E82E"/>
    <w:rsid w:val="22A039ED"/>
    <w:rsid w:val="22B0934D"/>
    <w:rsid w:val="22C7F75A"/>
    <w:rsid w:val="22F4F107"/>
    <w:rsid w:val="23070952"/>
    <w:rsid w:val="230D84DC"/>
    <w:rsid w:val="230EF9B1"/>
    <w:rsid w:val="2326A9FE"/>
    <w:rsid w:val="23276569"/>
    <w:rsid w:val="233E8471"/>
    <w:rsid w:val="235B9C3E"/>
    <w:rsid w:val="235FF7BD"/>
    <w:rsid w:val="2385C058"/>
    <w:rsid w:val="23950C6F"/>
    <w:rsid w:val="23AC60FE"/>
    <w:rsid w:val="23B71233"/>
    <w:rsid w:val="23CD876B"/>
    <w:rsid w:val="23FA5AE5"/>
    <w:rsid w:val="23FCE1F8"/>
    <w:rsid w:val="24094B42"/>
    <w:rsid w:val="2427D988"/>
    <w:rsid w:val="2436E7B3"/>
    <w:rsid w:val="243B679B"/>
    <w:rsid w:val="243CA389"/>
    <w:rsid w:val="243F08A1"/>
    <w:rsid w:val="24460903"/>
    <w:rsid w:val="2446791D"/>
    <w:rsid w:val="24673083"/>
    <w:rsid w:val="2473EC52"/>
    <w:rsid w:val="248389A3"/>
    <w:rsid w:val="2484275D"/>
    <w:rsid w:val="248BE6F3"/>
    <w:rsid w:val="248DFBD9"/>
    <w:rsid w:val="24A0039F"/>
    <w:rsid w:val="24A7D17F"/>
    <w:rsid w:val="24A98DA8"/>
    <w:rsid w:val="24AA5E8F"/>
    <w:rsid w:val="24B25EA0"/>
    <w:rsid w:val="24B69E98"/>
    <w:rsid w:val="24C6B9AE"/>
    <w:rsid w:val="24F514E1"/>
    <w:rsid w:val="251A8C90"/>
    <w:rsid w:val="25784503"/>
    <w:rsid w:val="25A220D6"/>
    <w:rsid w:val="25C1BD73"/>
    <w:rsid w:val="25D0938C"/>
    <w:rsid w:val="26091C47"/>
    <w:rsid w:val="2610C7D2"/>
    <w:rsid w:val="26115D08"/>
    <w:rsid w:val="261A3B63"/>
    <w:rsid w:val="262D8A74"/>
    <w:rsid w:val="26542BA0"/>
    <w:rsid w:val="2674D348"/>
    <w:rsid w:val="26A1748B"/>
    <w:rsid w:val="26B3C835"/>
    <w:rsid w:val="26BC94C5"/>
    <w:rsid w:val="26C8EA68"/>
    <w:rsid w:val="26E4046B"/>
    <w:rsid w:val="26E71FD2"/>
    <w:rsid w:val="26E79383"/>
    <w:rsid w:val="26F92306"/>
    <w:rsid w:val="270925F9"/>
    <w:rsid w:val="270954A2"/>
    <w:rsid w:val="27336EFA"/>
    <w:rsid w:val="274D1AB9"/>
    <w:rsid w:val="27517C7B"/>
    <w:rsid w:val="27871811"/>
    <w:rsid w:val="278A73B2"/>
    <w:rsid w:val="2796C270"/>
    <w:rsid w:val="2798D982"/>
    <w:rsid w:val="2799149A"/>
    <w:rsid w:val="279DA8EF"/>
    <w:rsid w:val="27A152FF"/>
    <w:rsid w:val="27A56C80"/>
    <w:rsid w:val="27A7190D"/>
    <w:rsid w:val="27B191DD"/>
    <w:rsid w:val="27B847C3"/>
    <w:rsid w:val="27B9F175"/>
    <w:rsid w:val="27BEDBF8"/>
    <w:rsid w:val="27FFEC0D"/>
    <w:rsid w:val="280901A5"/>
    <w:rsid w:val="281073F6"/>
    <w:rsid w:val="2814AFFD"/>
    <w:rsid w:val="2819C1BB"/>
    <w:rsid w:val="282E679D"/>
    <w:rsid w:val="2835EE31"/>
    <w:rsid w:val="28550FFF"/>
    <w:rsid w:val="285C888C"/>
    <w:rsid w:val="285F67F6"/>
    <w:rsid w:val="2870BA63"/>
    <w:rsid w:val="2872D3CB"/>
    <w:rsid w:val="28A40C7A"/>
    <w:rsid w:val="28AA2C0C"/>
    <w:rsid w:val="28ADBD77"/>
    <w:rsid w:val="28BDF1D8"/>
    <w:rsid w:val="28C0BB51"/>
    <w:rsid w:val="28F88174"/>
    <w:rsid w:val="292013B3"/>
    <w:rsid w:val="29427CC1"/>
    <w:rsid w:val="2947858F"/>
    <w:rsid w:val="2947B2A6"/>
    <w:rsid w:val="295063A2"/>
    <w:rsid w:val="2951EAA4"/>
    <w:rsid w:val="2957F936"/>
    <w:rsid w:val="29612D8D"/>
    <w:rsid w:val="2965BE1F"/>
    <w:rsid w:val="2971DFAC"/>
    <w:rsid w:val="2986AD4C"/>
    <w:rsid w:val="29989902"/>
    <w:rsid w:val="29A0B127"/>
    <w:rsid w:val="29B90C35"/>
    <w:rsid w:val="29D3479B"/>
    <w:rsid w:val="29E4A372"/>
    <w:rsid w:val="29EE9807"/>
    <w:rsid w:val="29F06616"/>
    <w:rsid w:val="2A032C82"/>
    <w:rsid w:val="2A1734EC"/>
    <w:rsid w:val="2A1E27CF"/>
    <w:rsid w:val="2A297D12"/>
    <w:rsid w:val="2A34A14B"/>
    <w:rsid w:val="2A4DAD0F"/>
    <w:rsid w:val="2A5F2AB6"/>
    <w:rsid w:val="2A6A74AC"/>
    <w:rsid w:val="2A716F07"/>
    <w:rsid w:val="2A8C9827"/>
    <w:rsid w:val="2A94DCF0"/>
    <w:rsid w:val="2AA00D38"/>
    <w:rsid w:val="2ACC0E01"/>
    <w:rsid w:val="2ADE3868"/>
    <w:rsid w:val="2AEBA4F4"/>
    <w:rsid w:val="2AF4CE1C"/>
    <w:rsid w:val="2AFBC8BE"/>
    <w:rsid w:val="2B01021D"/>
    <w:rsid w:val="2B041DC4"/>
    <w:rsid w:val="2B0C6F59"/>
    <w:rsid w:val="2B143374"/>
    <w:rsid w:val="2B2FB367"/>
    <w:rsid w:val="2B4598D2"/>
    <w:rsid w:val="2B4BE9C6"/>
    <w:rsid w:val="2B526D8B"/>
    <w:rsid w:val="2B5C6396"/>
    <w:rsid w:val="2B6B7F0C"/>
    <w:rsid w:val="2B79A2EC"/>
    <w:rsid w:val="2B8A0745"/>
    <w:rsid w:val="2B948C0A"/>
    <w:rsid w:val="2B97D4D9"/>
    <w:rsid w:val="2BA5FEC8"/>
    <w:rsid w:val="2BC5F62B"/>
    <w:rsid w:val="2BC69130"/>
    <w:rsid w:val="2BCCC899"/>
    <w:rsid w:val="2BD9410C"/>
    <w:rsid w:val="2BE2BE5E"/>
    <w:rsid w:val="2BE9CF84"/>
    <w:rsid w:val="2C0A486B"/>
    <w:rsid w:val="2C10E7AD"/>
    <w:rsid w:val="2C24089C"/>
    <w:rsid w:val="2C3808FC"/>
    <w:rsid w:val="2C3D2901"/>
    <w:rsid w:val="2C45A3D6"/>
    <w:rsid w:val="2C55B084"/>
    <w:rsid w:val="2C9532DE"/>
    <w:rsid w:val="2C9CC57D"/>
    <w:rsid w:val="2CA1E305"/>
    <w:rsid w:val="2CB4CE3C"/>
    <w:rsid w:val="2CBDA84D"/>
    <w:rsid w:val="2CC1FFC9"/>
    <w:rsid w:val="2CC259D4"/>
    <w:rsid w:val="2CC91EAD"/>
    <w:rsid w:val="2CF322EB"/>
    <w:rsid w:val="2D120D90"/>
    <w:rsid w:val="2D20AD2E"/>
    <w:rsid w:val="2D2407E7"/>
    <w:rsid w:val="2D5E7A90"/>
    <w:rsid w:val="2D62BA56"/>
    <w:rsid w:val="2D62F362"/>
    <w:rsid w:val="2D7EF9DA"/>
    <w:rsid w:val="2D898F2C"/>
    <w:rsid w:val="2D95CA25"/>
    <w:rsid w:val="2DBD584A"/>
    <w:rsid w:val="2E034FA8"/>
    <w:rsid w:val="2E2387FC"/>
    <w:rsid w:val="2E239DD9"/>
    <w:rsid w:val="2E2F0739"/>
    <w:rsid w:val="2E2F1FC8"/>
    <w:rsid w:val="2E50B582"/>
    <w:rsid w:val="2E95892C"/>
    <w:rsid w:val="2EA125F1"/>
    <w:rsid w:val="2EA23353"/>
    <w:rsid w:val="2EA35D5D"/>
    <w:rsid w:val="2EB1A4CA"/>
    <w:rsid w:val="2EC84BC9"/>
    <w:rsid w:val="2ECDAC9A"/>
    <w:rsid w:val="2EDBF454"/>
    <w:rsid w:val="2EDE99F9"/>
    <w:rsid w:val="2EDF1C6B"/>
    <w:rsid w:val="2EFFA4DD"/>
    <w:rsid w:val="2F077EB2"/>
    <w:rsid w:val="2F1133C4"/>
    <w:rsid w:val="2F1835A0"/>
    <w:rsid w:val="2F1A5A03"/>
    <w:rsid w:val="2F228FF8"/>
    <w:rsid w:val="2F4394D5"/>
    <w:rsid w:val="2F43BE63"/>
    <w:rsid w:val="2F5199D7"/>
    <w:rsid w:val="2F5EB1E2"/>
    <w:rsid w:val="2FA82324"/>
    <w:rsid w:val="2FC86593"/>
    <w:rsid w:val="2FD1DBF9"/>
    <w:rsid w:val="2FD6062C"/>
    <w:rsid w:val="300CAB76"/>
    <w:rsid w:val="30180A45"/>
    <w:rsid w:val="301BAB6E"/>
    <w:rsid w:val="30202125"/>
    <w:rsid w:val="304CB635"/>
    <w:rsid w:val="30628DAA"/>
    <w:rsid w:val="3062D329"/>
    <w:rsid w:val="308638AA"/>
    <w:rsid w:val="309DE9B4"/>
    <w:rsid w:val="30A26C5C"/>
    <w:rsid w:val="30A72FB5"/>
    <w:rsid w:val="30C5D631"/>
    <w:rsid w:val="30CC327F"/>
    <w:rsid w:val="30D48594"/>
    <w:rsid w:val="30DC9424"/>
    <w:rsid w:val="30DDA471"/>
    <w:rsid w:val="3107E6D7"/>
    <w:rsid w:val="311001E3"/>
    <w:rsid w:val="3112363E"/>
    <w:rsid w:val="31187BCA"/>
    <w:rsid w:val="3136935C"/>
    <w:rsid w:val="3148AB56"/>
    <w:rsid w:val="3155BBF8"/>
    <w:rsid w:val="315BDC52"/>
    <w:rsid w:val="3184B775"/>
    <w:rsid w:val="31977670"/>
    <w:rsid w:val="31A5693E"/>
    <w:rsid w:val="31C63386"/>
    <w:rsid w:val="31C9895D"/>
    <w:rsid w:val="32026C5B"/>
    <w:rsid w:val="320C0AAA"/>
    <w:rsid w:val="32187E5C"/>
    <w:rsid w:val="321F03B6"/>
    <w:rsid w:val="322F85E0"/>
    <w:rsid w:val="32517325"/>
    <w:rsid w:val="32638012"/>
    <w:rsid w:val="3264B692"/>
    <w:rsid w:val="326A0CD5"/>
    <w:rsid w:val="3276C3BA"/>
    <w:rsid w:val="327DC36A"/>
    <w:rsid w:val="3291BD2D"/>
    <w:rsid w:val="32A13B06"/>
    <w:rsid w:val="32AA5E7F"/>
    <w:rsid w:val="32AB8C1D"/>
    <w:rsid w:val="32AF866A"/>
    <w:rsid w:val="32C995F9"/>
    <w:rsid w:val="32E2F13C"/>
    <w:rsid w:val="32E45E83"/>
    <w:rsid w:val="330E541D"/>
    <w:rsid w:val="331B7771"/>
    <w:rsid w:val="3331D081"/>
    <w:rsid w:val="33330818"/>
    <w:rsid w:val="33359BF0"/>
    <w:rsid w:val="333FCD29"/>
    <w:rsid w:val="334D43BA"/>
    <w:rsid w:val="334E711F"/>
    <w:rsid w:val="334E80B0"/>
    <w:rsid w:val="33573BFE"/>
    <w:rsid w:val="335DDBE2"/>
    <w:rsid w:val="3368A592"/>
    <w:rsid w:val="336D6989"/>
    <w:rsid w:val="33716337"/>
    <w:rsid w:val="33769834"/>
    <w:rsid w:val="33787072"/>
    <w:rsid w:val="337E2A43"/>
    <w:rsid w:val="3380B6EA"/>
    <w:rsid w:val="338A33A2"/>
    <w:rsid w:val="338CD0E8"/>
    <w:rsid w:val="338CE4AD"/>
    <w:rsid w:val="339A502F"/>
    <w:rsid w:val="33C0FC42"/>
    <w:rsid w:val="33C1C0BB"/>
    <w:rsid w:val="33C2B30A"/>
    <w:rsid w:val="33DBB0AE"/>
    <w:rsid w:val="33F07B78"/>
    <w:rsid w:val="33F097D7"/>
    <w:rsid w:val="33F0D3F2"/>
    <w:rsid w:val="3403AB4D"/>
    <w:rsid w:val="34071898"/>
    <w:rsid w:val="3411A382"/>
    <w:rsid w:val="34130CDE"/>
    <w:rsid w:val="34150ED2"/>
    <w:rsid w:val="3415A1E7"/>
    <w:rsid w:val="341C00F1"/>
    <w:rsid w:val="342447EC"/>
    <w:rsid w:val="3425AAAC"/>
    <w:rsid w:val="342F0DF4"/>
    <w:rsid w:val="3443F2B5"/>
    <w:rsid w:val="344DBF17"/>
    <w:rsid w:val="345178FF"/>
    <w:rsid w:val="3460037F"/>
    <w:rsid w:val="346541A6"/>
    <w:rsid w:val="3467ABE3"/>
    <w:rsid w:val="348A3A98"/>
    <w:rsid w:val="349A7B84"/>
    <w:rsid w:val="34AA2E24"/>
    <w:rsid w:val="34ACCEEA"/>
    <w:rsid w:val="34B269BF"/>
    <w:rsid w:val="34BB3294"/>
    <w:rsid w:val="34D2EF99"/>
    <w:rsid w:val="34E38BCB"/>
    <w:rsid w:val="34F9C38C"/>
    <w:rsid w:val="350745A4"/>
    <w:rsid w:val="3523C2F9"/>
    <w:rsid w:val="35463AC0"/>
    <w:rsid w:val="355A2FEB"/>
    <w:rsid w:val="35749116"/>
    <w:rsid w:val="358ACDCE"/>
    <w:rsid w:val="35A63287"/>
    <w:rsid w:val="35C9AAF1"/>
    <w:rsid w:val="35D79D9F"/>
    <w:rsid w:val="35D8C45B"/>
    <w:rsid w:val="35EB5C00"/>
    <w:rsid w:val="35FF1934"/>
    <w:rsid w:val="360F02A0"/>
    <w:rsid w:val="36214A39"/>
    <w:rsid w:val="363B301A"/>
    <w:rsid w:val="3649D8DD"/>
    <w:rsid w:val="366B9E89"/>
    <w:rsid w:val="366BCBBA"/>
    <w:rsid w:val="366D38BB"/>
    <w:rsid w:val="367F73B8"/>
    <w:rsid w:val="3693EA58"/>
    <w:rsid w:val="36941AE7"/>
    <w:rsid w:val="3699193D"/>
    <w:rsid w:val="369AB4FC"/>
    <w:rsid w:val="36A1B668"/>
    <w:rsid w:val="36AF7F04"/>
    <w:rsid w:val="36B77609"/>
    <w:rsid w:val="36C2F655"/>
    <w:rsid w:val="36D3CFF2"/>
    <w:rsid w:val="36E8BE03"/>
    <w:rsid w:val="36EB1B4A"/>
    <w:rsid w:val="36F7E301"/>
    <w:rsid w:val="36FB66A1"/>
    <w:rsid w:val="3711F0FC"/>
    <w:rsid w:val="371491E9"/>
    <w:rsid w:val="3720FC6C"/>
    <w:rsid w:val="372355D6"/>
    <w:rsid w:val="3749CC24"/>
    <w:rsid w:val="374B4D76"/>
    <w:rsid w:val="377319EB"/>
    <w:rsid w:val="378AA2AC"/>
    <w:rsid w:val="37AC28EC"/>
    <w:rsid w:val="37AD4BBF"/>
    <w:rsid w:val="37AEBFDD"/>
    <w:rsid w:val="37CFE8F3"/>
    <w:rsid w:val="37FDC98A"/>
    <w:rsid w:val="3804F548"/>
    <w:rsid w:val="380E2545"/>
    <w:rsid w:val="3835E317"/>
    <w:rsid w:val="383B0558"/>
    <w:rsid w:val="3847B4B7"/>
    <w:rsid w:val="38584FE8"/>
    <w:rsid w:val="386393CF"/>
    <w:rsid w:val="386F581C"/>
    <w:rsid w:val="388602C5"/>
    <w:rsid w:val="38880B62"/>
    <w:rsid w:val="3889B8CE"/>
    <w:rsid w:val="388E2FD8"/>
    <w:rsid w:val="38968E49"/>
    <w:rsid w:val="3897EE84"/>
    <w:rsid w:val="38A3E026"/>
    <w:rsid w:val="38A9993E"/>
    <w:rsid w:val="38CD7948"/>
    <w:rsid w:val="38DD33C1"/>
    <w:rsid w:val="38ED7D70"/>
    <w:rsid w:val="38FBE95B"/>
    <w:rsid w:val="391C5DF4"/>
    <w:rsid w:val="3927D3FA"/>
    <w:rsid w:val="392F6E22"/>
    <w:rsid w:val="39386E13"/>
    <w:rsid w:val="393B64B3"/>
    <w:rsid w:val="3961DE75"/>
    <w:rsid w:val="396D127B"/>
    <w:rsid w:val="398D89D2"/>
    <w:rsid w:val="3994EC58"/>
    <w:rsid w:val="39A7D330"/>
    <w:rsid w:val="39D3055D"/>
    <w:rsid w:val="39DB4C2E"/>
    <w:rsid w:val="39DCCB79"/>
    <w:rsid w:val="39F87420"/>
    <w:rsid w:val="3A041ADD"/>
    <w:rsid w:val="3A247CF8"/>
    <w:rsid w:val="3A2B86C9"/>
    <w:rsid w:val="3A3041A2"/>
    <w:rsid w:val="3A3801E6"/>
    <w:rsid w:val="3A38D2AF"/>
    <w:rsid w:val="3A4528F8"/>
    <w:rsid w:val="3A526C06"/>
    <w:rsid w:val="3A5B43DD"/>
    <w:rsid w:val="3A5B7D4C"/>
    <w:rsid w:val="3A5E4818"/>
    <w:rsid w:val="3A610837"/>
    <w:rsid w:val="3A7FB2AC"/>
    <w:rsid w:val="3A80114C"/>
    <w:rsid w:val="3A84CAAD"/>
    <w:rsid w:val="3A916BCE"/>
    <w:rsid w:val="3AA9217A"/>
    <w:rsid w:val="3AC17EDF"/>
    <w:rsid w:val="3AD6F461"/>
    <w:rsid w:val="3AE3B3E8"/>
    <w:rsid w:val="3AFA0440"/>
    <w:rsid w:val="3B03009A"/>
    <w:rsid w:val="3B168533"/>
    <w:rsid w:val="3B17E940"/>
    <w:rsid w:val="3B1938DC"/>
    <w:rsid w:val="3B1BC0C3"/>
    <w:rsid w:val="3B271667"/>
    <w:rsid w:val="3B452CBA"/>
    <w:rsid w:val="3B61A998"/>
    <w:rsid w:val="3B6A4693"/>
    <w:rsid w:val="3B979398"/>
    <w:rsid w:val="3B9D3433"/>
    <w:rsid w:val="3BA50346"/>
    <w:rsid w:val="3BB0755E"/>
    <w:rsid w:val="3BB48393"/>
    <w:rsid w:val="3BBC3E18"/>
    <w:rsid w:val="3BC63DC3"/>
    <w:rsid w:val="3BC709EA"/>
    <w:rsid w:val="3BC9DFED"/>
    <w:rsid w:val="3BD4CC26"/>
    <w:rsid w:val="3C0B6B22"/>
    <w:rsid w:val="3C260A06"/>
    <w:rsid w:val="3C291271"/>
    <w:rsid w:val="3C296336"/>
    <w:rsid w:val="3C380EB4"/>
    <w:rsid w:val="3C5B0908"/>
    <w:rsid w:val="3C77302F"/>
    <w:rsid w:val="3C7AFD06"/>
    <w:rsid w:val="3C97AF62"/>
    <w:rsid w:val="3CA32FDB"/>
    <w:rsid w:val="3CAED389"/>
    <w:rsid w:val="3CBC8443"/>
    <w:rsid w:val="3CC48596"/>
    <w:rsid w:val="3CC5CE22"/>
    <w:rsid w:val="3CC97033"/>
    <w:rsid w:val="3CD7CBBB"/>
    <w:rsid w:val="3CDFB0F5"/>
    <w:rsid w:val="3CEC0E5E"/>
    <w:rsid w:val="3CFFE335"/>
    <w:rsid w:val="3D06FCBF"/>
    <w:rsid w:val="3D148DB5"/>
    <w:rsid w:val="3D377918"/>
    <w:rsid w:val="3D38763F"/>
    <w:rsid w:val="3D492098"/>
    <w:rsid w:val="3D492409"/>
    <w:rsid w:val="3D4DF41D"/>
    <w:rsid w:val="3D54136A"/>
    <w:rsid w:val="3D6661B3"/>
    <w:rsid w:val="3D7EE33A"/>
    <w:rsid w:val="3DBB1B32"/>
    <w:rsid w:val="3DC8CBC5"/>
    <w:rsid w:val="3DC9499C"/>
    <w:rsid w:val="3DCBD5E3"/>
    <w:rsid w:val="3DDF6E7A"/>
    <w:rsid w:val="3DFC80BF"/>
    <w:rsid w:val="3DFD84B9"/>
    <w:rsid w:val="3DFF7165"/>
    <w:rsid w:val="3E05EF35"/>
    <w:rsid w:val="3E2D680C"/>
    <w:rsid w:val="3E2FF92C"/>
    <w:rsid w:val="3E339EDA"/>
    <w:rsid w:val="3E4DFD71"/>
    <w:rsid w:val="3E4E7FF6"/>
    <w:rsid w:val="3E573523"/>
    <w:rsid w:val="3E76FF98"/>
    <w:rsid w:val="3E781811"/>
    <w:rsid w:val="3E81B0CF"/>
    <w:rsid w:val="3E8554E4"/>
    <w:rsid w:val="3EBE40B5"/>
    <w:rsid w:val="3EC2E957"/>
    <w:rsid w:val="3EC3FA39"/>
    <w:rsid w:val="3ECA5786"/>
    <w:rsid w:val="3ED19027"/>
    <w:rsid w:val="3ED7C7B9"/>
    <w:rsid w:val="3EDE09D7"/>
    <w:rsid w:val="3F03CE63"/>
    <w:rsid w:val="3F2ED2AC"/>
    <w:rsid w:val="3F4FC420"/>
    <w:rsid w:val="3F535280"/>
    <w:rsid w:val="3F54F32C"/>
    <w:rsid w:val="3F6D1136"/>
    <w:rsid w:val="3F8611ED"/>
    <w:rsid w:val="3F8C298B"/>
    <w:rsid w:val="3FA601B6"/>
    <w:rsid w:val="3FAB7F78"/>
    <w:rsid w:val="3FCBFE26"/>
    <w:rsid w:val="3FCF2584"/>
    <w:rsid w:val="3FEED2E0"/>
    <w:rsid w:val="3FFE3137"/>
    <w:rsid w:val="401094AE"/>
    <w:rsid w:val="401317E8"/>
    <w:rsid w:val="401C0E13"/>
    <w:rsid w:val="40312573"/>
    <w:rsid w:val="403B1B67"/>
    <w:rsid w:val="403B4112"/>
    <w:rsid w:val="404C13EA"/>
    <w:rsid w:val="404E6E4D"/>
    <w:rsid w:val="40674914"/>
    <w:rsid w:val="4077E92D"/>
    <w:rsid w:val="408FD48F"/>
    <w:rsid w:val="40A8193E"/>
    <w:rsid w:val="40B2CC4D"/>
    <w:rsid w:val="40BDDFD0"/>
    <w:rsid w:val="40DE395A"/>
    <w:rsid w:val="40E26482"/>
    <w:rsid w:val="40EE1B51"/>
    <w:rsid w:val="40F217B1"/>
    <w:rsid w:val="40FA2BDB"/>
    <w:rsid w:val="412E067C"/>
    <w:rsid w:val="414CDD81"/>
    <w:rsid w:val="4154245A"/>
    <w:rsid w:val="416091B4"/>
    <w:rsid w:val="4165C1A8"/>
    <w:rsid w:val="416CDCB1"/>
    <w:rsid w:val="41864BEB"/>
    <w:rsid w:val="418A9FA6"/>
    <w:rsid w:val="41978A25"/>
    <w:rsid w:val="41B0D431"/>
    <w:rsid w:val="41CADE08"/>
    <w:rsid w:val="41EA85E3"/>
    <w:rsid w:val="41ED0298"/>
    <w:rsid w:val="41F9D80A"/>
    <w:rsid w:val="420A9CEF"/>
    <w:rsid w:val="420E205A"/>
    <w:rsid w:val="4220FC74"/>
    <w:rsid w:val="422259D7"/>
    <w:rsid w:val="423060A8"/>
    <w:rsid w:val="42335B39"/>
    <w:rsid w:val="425C0885"/>
    <w:rsid w:val="42A054AF"/>
    <w:rsid w:val="42C3CB82"/>
    <w:rsid w:val="42CE1757"/>
    <w:rsid w:val="42D3396C"/>
    <w:rsid w:val="42DCD81A"/>
    <w:rsid w:val="43021BBA"/>
    <w:rsid w:val="430A5BBA"/>
    <w:rsid w:val="4327FF73"/>
    <w:rsid w:val="433CD427"/>
    <w:rsid w:val="43438781"/>
    <w:rsid w:val="4347546E"/>
    <w:rsid w:val="4369A31A"/>
    <w:rsid w:val="4391965E"/>
    <w:rsid w:val="439BD95B"/>
    <w:rsid w:val="43D56EA3"/>
    <w:rsid w:val="43D9D4B5"/>
    <w:rsid w:val="43DA2A35"/>
    <w:rsid w:val="43DCD857"/>
    <w:rsid w:val="43DD6A58"/>
    <w:rsid w:val="43DF34F7"/>
    <w:rsid w:val="43DFE435"/>
    <w:rsid w:val="43E0A763"/>
    <w:rsid w:val="43EDC905"/>
    <w:rsid w:val="43EFDF30"/>
    <w:rsid w:val="43F77A85"/>
    <w:rsid w:val="440AF1EE"/>
    <w:rsid w:val="441FE2A0"/>
    <w:rsid w:val="44582673"/>
    <w:rsid w:val="44592C94"/>
    <w:rsid w:val="447EC7BD"/>
    <w:rsid w:val="448FBDE1"/>
    <w:rsid w:val="44907829"/>
    <w:rsid w:val="44A2FB1E"/>
    <w:rsid w:val="44A353C6"/>
    <w:rsid w:val="44AB5BFE"/>
    <w:rsid w:val="44DBE06A"/>
    <w:rsid w:val="44ECAE49"/>
    <w:rsid w:val="44FA2BC7"/>
    <w:rsid w:val="45022B21"/>
    <w:rsid w:val="450F866D"/>
    <w:rsid w:val="4512FE10"/>
    <w:rsid w:val="452626E3"/>
    <w:rsid w:val="453A4A04"/>
    <w:rsid w:val="45464389"/>
    <w:rsid w:val="4548973B"/>
    <w:rsid w:val="4558F266"/>
    <w:rsid w:val="455F5AC7"/>
    <w:rsid w:val="4562A19D"/>
    <w:rsid w:val="456BC207"/>
    <w:rsid w:val="45736C34"/>
    <w:rsid w:val="45791C7A"/>
    <w:rsid w:val="4581181A"/>
    <w:rsid w:val="4583B14E"/>
    <w:rsid w:val="45AB9313"/>
    <w:rsid w:val="45BC9078"/>
    <w:rsid w:val="45C50B68"/>
    <w:rsid w:val="45D659E9"/>
    <w:rsid w:val="45DCB44E"/>
    <w:rsid w:val="45FB555A"/>
    <w:rsid w:val="45FD5CDF"/>
    <w:rsid w:val="461044E1"/>
    <w:rsid w:val="4610F6B4"/>
    <w:rsid w:val="4619704D"/>
    <w:rsid w:val="46276405"/>
    <w:rsid w:val="462B260F"/>
    <w:rsid w:val="4631D90E"/>
    <w:rsid w:val="4634E154"/>
    <w:rsid w:val="46697F40"/>
    <w:rsid w:val="466DEC34"/>
    <w:rsid w:val="4679377A"/>
    <w:rsid w:val="46892166"/>
    <w:rsid w:val="469C57A7"/>
    <w:rsid w:val="46A83818"/>
    <w:rsid w:val="46B03498"/>
    <w:rsid w:val="46B255B0"/>
    <w:rsid w:val="46B83CED"/>
    <w:rsid w:val="46C36FCD"/>
    <w:rsid w:val="46C95634"/>
    <w:rsid w:val="46D71C25"/>
    <w:rsid w:val="46D94779"/>
    <w:rsid w:val="46D96137"/>
    <w:rsid w:val="46DDF9B2"/>
    <w:rsid w:val="46F89476"/>
    <w:rsid w:val="4727177D"/>
    <w:rsid w:val="472CA0E3"/>
    <w:rsid w:val="473461D0"/>
    <w:rsid w:val="4739E735"/>
    <w:rsid w:val="47407236"/>
    <w:rsid w:val="4742CF35"/>
    <w:rsid w:val="475A37D4"/>
    <w:rsid w:val="4764B716"/>
    <w:rsid w:val="47970941"/>
    <w:rsid w:val="47A57191"/>
    <w:rsid w:val="47D0C031"/>
    <w:rsid w:val="47EB3E97"/>
    <w:rsid w:val="47F37E4D"/>
    <w:rsid w:val="47FA11AD"/>
    <w:rsid w:val="47FF1B98"/>
    <w:rsid w:val="4803566B"/>
    <w:rsid w:val="480989C4"/>
    <w:rsid w:val="480AAEF9"/>
    <w:rsid w:val="48239ADE"/>
    <w:rsid w:val="483912CC"/>
    <w:rsid w:val="48405B92"/>
    <w:rsid w:val="484248D6"/>
    <w:rsid w:val="484DF817"/>
    <w:rsid w:val="4851BEBF"/>
    <w:rsid w:val="4853CAFA"/>
    <w:rsid w:val="48621BCD"/>
    <w:rsid w:val="4865D44B"/>
    <w:rsid w:val="48675E88"/>
    <w:rsid w:val="486BA3F2"/>
    <w:rsid w:val="48967C67"/>
    <w:rsid w:val="4896E4DF"/>
    <w:rsid w:val="4899E7CB"/>
    <w:rsid w:val="48B445CC"/>
    <w:rsid w:val="48B9F308"/>
    <w:rsid w:val="48C15D00"/>
    <w:rsid w:val="48C9B8A8"/>
    <w:rsid w:val="48E88E04"/>
    <w:rsid w:val="4917496F"/>
    <w:rsid w:val="49225B68"/>
    <w:rsid w:val="493101E7"/>
    <w:rsid w:val="49431514"/>
    <w:rsid w:val="49448573"/>
    <w:rsid w:val="494AF842"/>
    <w:rsid w:val="4978045A"/>
    <w:rsid w:val="49807B73"/>
    <w:rsid w:val="4984A952"/>
    <w:rsid w:val="498B0640"/>
    <w:rsid w:val="49912D1E"/>
    <w:rsid w:val="49A60B53"/>
    <w:rsid w:val="49A789C3"/>
    <w:rsid w:val="49B3C572"/>
    <w:rsid w:val="49BD13CB"/>
    <w:rsid w:val="49C7A2A0"/>
    <w:rsid w:val="49CDC0B1"/>
    <w:rsid w:val="49DA0992"/>
    <w:rsid w:val="49E82A57"/>
    <w:rsid w:val="49EB5C41"/>
    <w:rsid w:val="4A145F4D"/>
    <w:rsid w:val="4A204582"/>
    <w:rsid w:val="4A352151"/>
    <w:rsid w:val="4A3BAC79"/>
    <w:rsid w:val="4A3CB730"/>
    <w:rsid w:val="4A420FF7"/>
    <w:rsid w:val="4A4324E6"/>
    <w:rsid w:val="4A622191"/>
    <w:rsid w:val="4A9F0190"/>
    <w:rsid w:val="4AC39914"/>
    <w:rsid w:val="4AD96E1F"/>
    <w:rsid w:val="4AF90F07"/>
    <w:rsid w:val="4B0AFA15"/>
    <w:rsid w:val="4B0E0A60"/>
    <w:rsid w:val="4B1726B1"/>
    <w:rsid w:val="4B1B95A5"/>
    <w:rsid w:val="4B1F7F65"/>
    <w:rsid w:val="4B2877DD"/>
    <w:rsid w:val="4B4DFF30"/>
    <w:rsid w:val="4B4EFA38"/>
    <w:rsid w:val="4B6BADF2"/>
    <w:rsid w:val="4B6D28C4"/>
    <w:rsid w:val="4B7CE5FE"/>
    <w:rsid w:val="4B916891"/>
    <w:rsid w:val="4B97F1C4"/>
    <w:rsid w:val="4B9B45C2"/>
    <w:rsid w:val="4BA5138F"/>
    <w:rsid w:val="4BAC4A2B"/>
    <w:rsid w:val="4BBCE75D"/>
    <w:rsid w:val="4BCC3CC8"/>
    <w:rsid w:val="4BE28647"/>
    <w:rsid w:val="4BED6FE4"/>
    <w:rsid w:val="4BF7CBD3"/>
    <w:rsid w:val="4C083F99"/>
    <w:rsid w:val="4C0A55D7"/>
    <w:rsid w:val="4C1D2410"/>
    <w:rsid w:val="4C2675F7"/>
    <w:rsid w:val="4C764EDE"/>
    <w:rsid w:val="4C8A6694"/>
    <w:rsid w:val="4C997AA3"/>
    <w:rsid w:val="4CA923D4"/>
    <w:rsid w:val="4CB37FD4"/>
    <w:rsid w:val="4CBEEDEA"/>
    <w:rsid w:val="4CC1DB0D"/>
    <w:rsid w:val="4CCBCB00"/>
    <w:rsid w:val="4CD7D83C"/>
    <w:rsid w:val="4CE58CAF"/>
    <w:rsid w:val="4D0007B8"/>
    <w:rsid w:val="4D01BE86"/>
    <w:rsid w:val="4D0868A4"/>
    <w:rsid w:val="4D15A516"/>
    <w:rsid w:val="4D1BF638"/>
    <w:rsid w:val="4D22B3C3"/>
    <w:rsid w:val="4D24FB6B"/>
    <w:rsid w:val="4D2A7F10"/>
    <w:rsid w:val="4D2CFEF7"/>
    <w:rsid w:val="4D34DEBC"/>
    <w:rsid w:val="4D37C61C"/>
    <w:rsid w:val="4D5573DA"/>
    <w:rsid w:val="4D7067F0"/>
    <w:rsid w:val="4D76A8EB"/>
    <w:rsid w:val="4D777F90"/>
    <w:rsid w:val="4D779AC4"/>
    <w:rsid w:val="4D856459"/>
    <w:rsid w:val="4D87C98B"/>
    <w:rsid w:val="4D8AD4BF"/>
    <w:rsid w:val="4D8B1471"/>
    <w:rsid w:val="4D955E87"/>
    <w:rsid w:val="4D995099"/>
    <w:rsid w:val="4DBA4E8E"/>
    <w:rsid w:val="4DBEAF50"/>
    <w:rsid w:val="4DD00F74"/>
    <w:rsid w:val="4DD061B6"/>
    <w:rsid w:val="4DD5B2B3"/>
    <w:rsid w:val="4DD8EF29"/>
    <w:rsid w:val="4DD974EA"/>
    <w:rsid w:val="4DE9BF78"/>
    <w:rsid w:val="4DF12F5A"/>
    <w:rsid w:val="4DFF5F1D"/>
    <w:rsid w:val="4E05D204"/>
    <w:rsid w:val="4E0DAC53"/>
    <w:rsid w:val="4E0F3477"/>
    <w:rsid w:val="4E152206"/>
    <w:rsid w:val="4E1D7462"/>
    <w:rsid w:val="4E2D0717"/>
    <w:rsid w:val="4E2D9F98"/>
    <w:rsid w:val="4E373BBB"/>
    <w:rsid w:val="4E3EF3EC"/>
    <w:rsid w:val="4E648FE3"/>
    <w:rsid w:val="4E6B46BB"/>
    <w:rsid w:val="4E78E7B7"/>
    <w:rsid w:val="4E7AB80A"/>
    <w:rsid w:val="4E87DBDA"/>
    <w:rsid w:val="4E8A2BD9"/>
    <w:rsid w:val="4E938D00"/>
    <w:rsid w:val="4EB7DE00"/>
    <w:rsid w:val="4EC8D0BB"/>
    <w:rsid w:val="4EE4F8B6"/>
    <w:rsid w:val="4EEAAC5D"/>
    <w:rsid w:val="4EED4D41"/>
    <w:rsid w:val="4EFCCC4D"/>
    <w:rsid w:val="4EFCD358"/>
    <w:rsid w:val="4F0EED49"/>
    <w:rsid w:val="4F3532AC"/>
    <w:rsid w:val="4F7C3C5E"/>
    <w:rsid w:val="4F964764"/>
    <w:rsid w:val="4F9A2DAF"/>
    <w:rsid w:val="4FBB8927"/>
    <w:rsid w:val="4FC5D300"/>
    <w:rsid w:val="4FE21F73"/>
    <w:rsid w:val="4FE3F3F8"/>
    <w:rsid w:val="4FEE8980"/>
    <w:rsid w:val="502BABE8"/>
    <w:rsid w:val="503BF673"/>
    <w:rsid w:val="50774BDE"/>
    <w:rsid w:val="507F6DF5"/>
    <w:rsid w:val="50837DE8"/>
    <w:rsid w:val="50846808"/>
    <w:rsid w:val="50860D85"/>
    <w:rsid w:val="5094B4DF"/>
    <w:rsid w:val="50A10AFC"/>
    <w:rsid w:val="50A3881D"/>
    <w:rsid w:val="50A44474"/>
    <w:rsid w:val="50A7E57A"/>
    <w:rsid w:val="50AA3022"/>
    <w:rsid w:val="50C4CB67"/>
    <w:rsid w:val="50CE8A2A"/>
    <w:rsid w:val="51048132"/>
    <w:rsid w:val="51053187"/>
    <w:rsid w:val="510637DE"/>
    <w:rsid w:val="5117A058"/>
    <w:rsid w:val="511A1738"/>
    <w:rsid w:val="51263E23"/>
    <w:rsid w:val="512F8044"/>
    <w:rsid w:val="51353588"/>
    <w:rsid w:val="513D2A3B"/>
    <w:rsid w:val="513E5BB0"/>
    <w:rsid w:val="516C92E5"/>
    <w:rsid w:val="517A4DEA"/>
    <w:rsid w:val="518AB825"/>
    <w:rsid w:val="51C0FEDE"/>
    <w:rsid w:val="51C2A8BE"/>
    <w:rsid w:val="51C5A5F0"/>
    <w:rsid w:val="51CAD91C"/>
    <w:rsid w:val="51E66DD4"/>
    <w:rsid w:val="51F499AC"/>
    <w:rsid w:val="520D7C32"/>
    <w:rsid w:val="520E52C7"/>
    <w:rsid w:val="5213842D"/>
    <w:rsid w:val="5213FDEB"/>
    <w:rsid w:val="52279AB9"/>
    <w:rsid w:val="5229C4AA"/>
    <w:rsid w:val="5250F4EA"/>
    <w:rsid w:val="52616C10"/>
    <w:rsid w:val="52737F90"/>
    <w:rsid w:val="5274BF76"/>
    <w:rsid w:val="5275DDC2"/>
    <w:rsid w:val="5276881E"/>
    <w:rsid w:val="527ACB5F"/>
    <w:rsid w:val="5282589C"/>
    <w:rsid w:val="528A495C"/>
    <w:rsid w:val="529968DF"/>
    <w:rsid w:val="529B3173"/>
    <w:rsid w:val="529DF3C3"/>
    <w:rsid w:val="52A13011"/>
    <w:rsid w:val="52A50494"/>
    <w:rsid w:val="52C5B2D1"/>
    <w:rsid w:val="52DC189D"/>
    <w:rsid w:val="52E952D0"/>
    <w:rsid w:val="52EC16D3"/>
    <w:rsid w:val="52F4AC3C"/>
    <w:rsid w:val="53015D16"/>
    <w:rsid w:val="5315C5F7"/>
    <w:rsid w:val="5361AA2C"/>
    <w:rsid w:val="53669BDD"/>
    <w:rsid w:val="5384F1BA"/>
    <w:rsid w:val="53851646"/>
    <w:rsid w:val="538585F2"/>
    <w:rsid w:val="5385AEAE"/>
    <w:rsid w:val="53881E46"/>
    <w:rsid w:val="53AB632E"/>
    <w:rsid w:val="53F0DD05"/>
    <w:rsid w:val="5451BBFE"/>
    <w:rsid w:val="545BBA8E"/>
    <w:rsid w:val="546A0B6E"/>
    <w:rsid w:val="54708630"/>
    <w:rsid w:val="547CBA58"/>
    <w:rsid w:val="548E3A2B"/>
    <w:rsid w:val="549B06C2"/>
    <w:rsid w:val="54A6F2BD"/>
    <w:rsid w:val="54B88FDD"/>
    <w:rsid w:val="54BA0DD7"/>
    <w:rsid w:val="54BA5A63"/>
    <w:rsid w:val="54C709A2"/>
    <w:rsid w:val="54D043BC"/>
    <w:rsid w:val="54E6A714"/>
    <w:rsid w:val="54EB635F"/>
    <w:rsid w:val="5500A44F"/>
    <w:rsid w:val="5506AEE1"/>
    <w:rsid w:val="5512E560"/>
    <w:rsid w:val="551A62D5"/>
    <w:rsid w:val="551B77D0"/>
    <w:rsid w:val="551F8767"/>
    <w:rsid w:val="552ADFA3"/>
    <w:rsid w:val="552F3F14"/>
    <w:rsid w:val="553E931B"/>
    <w:rsid w:val="55423377"/>
    <w:rsid w:val="55670DD3"/>
    <w:rsid w:val="55792E5E"/>
    <w:rsid w:val="5581230B"/>
    <w:rsid w:val="5595F027"/>
    <w:rsid w:val="55BB11E4"/>
    <w:rsid w:val="55C037B7"/>
    <w:rsid w:val="55CD93BB"/>
    <w:rsid w:val="55F90A59"/>
    <w:rsid w:val="560BCFE5"/>
    <w:rsid w:val="560D978E"/>
    <w:rsid w:val="56170FC5"/>
    <w:rsid w:val="561B50DE"/>
    <w:rsid w:val="561F35D2"/>
    <w:rsid w:val="5623595B"/>
    <w:rsid w:val="5623E55B"/>
    <w:rsid w:val="56244221"/>
    <w:rsid w:val="5631ECE0"/>
    <w:rsid w:val="5635C03D"/>
    <w:rsid w:val="56362C0A"/>
    <w:rsid w:val="56460BCD"/>
    <w:rsid w:val="56470AD1"/>
    <w:rsid w:val="5649DD3E"/>
    <w:rsid w:val="56528B1D"/>
    <w:rsid w:val="56564E6A"/>
    <w:rsid w:val="5656E51D"/>
    <w:rsid w:val="565D36B3"/>
    <w:rsid w:val="568DDDD9"/>
    <w:rsid w:val="5699C7DC"/>
    <w:rsid w:val="56AC2DFA"/>
    <w:rsid w:val="56BA2772"/>
    <w:rsid w:val="56CCD9D7"/>
    <w:rsid w:val="56D1418A"/>
    <w:rsid w:val="56E77A62"/>
    <w:rsid w:val="56F12E82"/>
    <w:rsid w:val="56F390A6"/>
    <w:rsid w:val="56F698A5"/>
    <w:rsid w:val="57003E7A"/>
    <w:rsid w:val="571192D9"/>
    <w:rsid w:val="573BA684"/>
    <w:rsid w:val="574DC4AF"/>
    <w:rsid w:val="575A7A9E"/>
    <w:rsid w:val="57627346"/>
    <w:rsid w:val="576295EA"/>
    <w:rsid w:val="5766D2EB"/>
    <w:rsid w:val="577AA679"/>
    <w:rsid w:val="578FECCC"/>
    <w:rsid w:val="57A760C9"/>
    <w:rsid w:val="57AF3B16"/>
    <w:rsid w:val="57B1D78B"/>
    <w:rsid w:val="57B7BA8E"/>
    <w:rsid w:val="57B96F80"/>
    <w:rsid w:val="57BA8E71"/>
    <w:rsid w:val="57D07DD1"/>
    <w:rsid w:val="57D1788D"/>
    <w:rsid w:val="57F92BA3"/>
    <w:rsid w:val="580722D6"/>
    <w:rsid w:val="5815B4D5"/>
    <w:rsid w:val="583505C7"/>
    <w:rsid w:val="5868A475"/>
    <w:rsid w:val="5872685A"/>
    <w:rsid w:val="5877B872"/>
    <w:rsid w:val="588A372C"/>
    <w:rsid w:val="58996FDB"/>
    <w:rsid w:val="58A3FEF1"/>
    <w:rsid w:val="58A5244B"/>
    <w:rsid w:val="58CAEB55"/>
    <w:rsid w:val="58D90F76"/>
    <w:rsid w:val="58DB92AF"/>
    <w:rsid w:val="5901B35E"/>
    <w:rsid w:val="590E8296"/>
    <w:rsid w:val="591F4B58"/>
    <w:rsid w:val="5933ECEB"/>
    <w:rsid w:val="5953E5E6"/>
    <w:rsid w:val="59594958"/>
    <w:rsid w:val="595B8239"/>
    <w:rsid w:val="595CD1D4"/>
    <w:rsid w:val="596882F5"/>
    <w:rsid w:val="597D3836"/>
    <w:rsid w:val="59986D4F"/>
    <w:rsid w:val="59A0C35D"/>
    <w:rsid w:val="59A8FCEA"/>
    <w:rsid w:val="59AB7596"/>
    <w:rsid w:val="59B509D5"/>
    <w:rsid w:val="59BBD1AA"/>
    <w:rsid w:val="59C14D19"/>
    <w:rsid w:val="59E46085"/>
    <w:rsid w:val="5A098AFE"/>
    <w:rsid w:val="5A215460"/>
    <w:rsid w:val="5A31A65F"/>
    <w:rsid w:val="5A389AA4"/>
    <w:rsid w:val="5A4DCC9B"/>
    <w:rsid w:val="5A615FA7"/>
    <w:rsid w:val="5A73503C"/>
    <w:rsid w:val="5A7E24DC"/>
    <w:rsid w:val="5A94AC79"/>
    <w:rsid w:val="5AA75918"/>
    <w:rsid w:val="5AB225DE"/>
    <w:rsid w:val="5ACF8F00"/>
    <w:rsid w:val="5AE24748"/>
    <w:rsid w:val="5AEDE76F"/>
    <w:rsid w:val="5AF87849"/>
    <w:rsid w:val="5B13C25A"/>
    <w:rsid w:val="5B4CCED0"/>
    <w:rsid w:val="5B56CB27"/>
    <w:rsid w:val="5B57F7A3"/>
    <w:rsid w:val="5B59F9AE"/>
    <w:rsid w:val="5B8C8A58"/>
    <w:rsid w:val="5B90EE21"/>
    <w:rsid w:val="5B99106F"/>
    <w:rsid w:val="5BAB888D"/>
    <w:rsid w:val="5BAEEEDA"/>
    <w:rsid w:val="5BBF088A"/>
    <w:rsid w:val="5BCFEDA6"/>
    <w:rsid w:val="5BD8A341"/>
    <w:rsid w:val="5BDEDC5D"/>
    <w:rsid w:val="5BE4EB07"/>
    <w:rsid w:val="5BF0B874"/>
    <w:rsid w:val="5C0236EA"/>
    <w:rsid w:val="5C03A071"/>
    <w:rsid w:val="5C19C69D"/>
    <w:rsid w:val="5C2C0CF3"/>
    <w:rsid w:val="5C3A0F41"/>
    <w:rsid w:val="5C483440"/>
    <w:rsid w:val="5C7A52EE"/>
    <w:rsid w:val="5C918EEE"/>
    <w:rsid w:val="5C990907"/>
    <w:rsid w:val="5CB3BC05"/>
    <w:rsid w:val="5CB9AE9A"/>
    <w:rsid w:val="5CD838B1"/>
    <w:rsid w:val="5CEBB3BC"/>
    <w:rsid w:val="5D07D71D"/>
    <w:rsid w:val="5D39BA91"/>
    <w:rsid w:val="5D448CE9"/>
    <w:rsid w:val="5D4607D1"/>
    <w:rsid w:val="5D593C50"/>
    <w:rsid w:val="5D90B640"/>
    <w:rsid w:val="5DA2B2CA"/>
    <w:rsid w:val="5DA69996"/>
    <w:rsid w:val="5DBBD096"/>
    <w:rsid w:val="5DC0866B"/>
    <w:rsid w:val="5DCD6BBE"/>
    <w:rsid w:val="5DD91C8D"/>
    <w:rsid w:val="5DF5EA1E"/>
    <w:rsid w:val="5E1548A4"/>
    <w:rsid w:val="5E2D4F22"/>
    <w:rsid w:val="5E5AB775"/>
    <w:rsid w:val="5E5D84B8"/>
    <w:rsid w:val="5EA0958C"/>
    <w:rsid w:val="5EA3FEAB"/>
    <w:rsid w:val="5EB9DBB2"/>
    <w:rsid w:val="5EC1D30A"/>
    <w:rsid w:val="5ECF2B3B"/>
    <w:rsid w:val="5ECF37FB"/>
    <w:rsid w:val="5ED4D049"/>
    <w:rsid w:val="5ED88FFE"/>
    <w:rsid w:val="5EDEBA79"/>
    <w:rsid w:val="5EE67185"/>
    <w:rsid w:val="5F26B7B7"/>
    <w:rsid w:val="5F35A246"/>
    <w:rsid w:val="5F39968E"/>
    <w:rsid w:val="5FAFE01A"/>
    <w:rsid w:val="5FBA62D0"/>
    <w:rsid w:val="5FBDB296"/>
    <w:rsid w:val="5FCA4BB6"/>
    <w:rsid w:val="5FD57008"/>
    <w:rsid w:val="5FD9BC00"/>
    <w:rsid w:val="5FDCD11C"/>
    <w:rsid w:val="5FF910E4"/>
    <w:rsid w:val="5FFA278C"/>
    <w:rsid w:val="600CB669"/>
    <w:rsid w:val="60193958"/>
    <w:rsid w:val="6028B1E6"/>
    <w:rsid w:val="602DCD7C"/>
    <w:rsid w:val="602FFBE9"/>
    <w:rsid w:val="603BD874"/>
    <w:rsid w:val="60485F71"/>
    <w:rsid w:val="6048EC6C"/>
    <w:rsid w:val="604C3945"/>
    <w:rsid w:val="604C464A"/>
    <w:rsid w:val="6055461F"/>
    <w:rsid w:val="605841D7"/>
    <w:rsid w:val="605E7289"/>
    <w:rsid w:val="6062BC68"/>
    <w:rsid w:val="6062D223"/>
    <w:rsid w:val="60687C91"/>
    <w:rsid w:val="606FA33D"/>
    <w:rsid w:val="608BD590"/>
    <w:rsid w:val="6092E0E7"/>
    <w:rsid w:val="60953230"/>
    <w:rsid w:val="60A64D5B"/>
    <w:rsid w:val="60A6B16D"/>
    <w:rsid w:val="60B5059C"/>
    <w:rsid w:val="60F173AE"/>
    <w:rsid w:val="60FB26DF"/>
    <w:rsid w:val="61141706"/>
    <w:rsid w:val="612D25DF"/>
    <w:rsid w:val="61304676"/>
    <w:rsid w:val="6146BB63"/>
    <w:rsid w:val="6152FCD9"/>
    <w:rsid w:val="61597476"/>
    <w:rsid w:val="616B1F35"/>
    <w:rsid w:val="6183409B"/>
    <w:rsid w:val="61858B77"/>
    <w:rsid w:val="618D3FAE"/>
    <w:rsid w:val="6196F98F"/>
    <w:rsid w:val="619E259A"/>
    <w:rsid w:val="619FF51F"/>
    <w:rsid w:val="61B8C7B5"/>
    <w:rsid w:val="61C367DC"/>
    <w:rsid w:val="61CE0F92"/>
    <w:rsid w:val="61F903C1"/>
    <w:rsid w:val="61FE0E18"/>
    <w:rsid w:val="620A3308"/>
    <w:rsid w:val="622B4A72"/>
    <w:rsid w:val="62428233"/>
    <w:rsid w:val="62825058"/>
    <w:rsid w:val="628ECC52"/>
    <w:rsid w:val="62A2695C"/>
    <w:rsid w:val="62AA4A60"/>
    <w:rsid w:val="62B245DD"/>
    <w:rsid w:val="62B58B0C"/>
    <w:rsid w:val="62B6AD3C"/>
    <w:rsid w:val="62B9683B"/>
    <w:rsid w:val="62C55266"/>
    <w:rsid w:val="62D4C6C8"/>
    <w:rsid w:val="62DAF8A8"/>
    <w:rsid w:val="62E44AD4"/>
    <w:rsid w:val="6312AEEA"/>
    <w:rsid w:val="631F259C"/>
    <w:rsid w:val="633C22BD"/>
    <w:rsid w:val="6340D9B2"/>
    <w:rsid w:val="63418E70"/>
    <w:rsid w:val="634259E1"/>
    <w:rsid w:val="63506E66"/>
    <w:rsid w:val="63522D48"/>
    <w:rsid w:val="6370A0C5"/>
    <w:rsid w:val="637D8100"/>
    <w:rsid w:val="63827666"/>
    <w:rsid w:val="638F5BDA"/>
    <w:rsid w:val="63A93E80"/>
    <w:rsid w:val="63B0D1F8"/>
    <w:rsid w:val="63C09637"/>
    <w:rsid w:val="63D030EC"/>
    <w:rsid w:val="63DFE161"/>
    <w:rsid w:val="63F324AA"/>
    <w:rsid w:val="63FAAEC8"/>
    <w:rsid w:val="6410315E"/>
    <w:rsid w:val="641739BB"/>
    <w:rsid w:val="641E84C3"/>
    <w:rsid w:val="643D4D0B"/>
    <w:rsid w:val="644199DB"/>
    <w:rsid w:val="6481C9EC"/>
    <w:rsid w:val="648E235C"/>
    <w:rsid w:val="6490897F"/>
    <w:rsid w:val="64939085"/>
    <w:rsid w:val="64A2A3BC"/>
    <w:rsid w:val="64B360BC"/>
    <w:rsid w:val="64B4DE0C"/>
    <w:rsid w:val="64BEE7D5"/>
    <w:rsid w:val="64C9AB28"/>
    <w:rsid w:val="64CB9C60"/>
    <w:rsid w:val="64D23419"/>
    <w:rsid w:val="64E8257B"/>
    <w:rsid w:val="65117E2A"/>
    <w:rsid w:val="6513308A"/>
    <w:rsid w:val="65333A75"/>
    <w:rsid w:val="655EC1E8"/>
    <w:rsid w:val="656B8D70"/>
    <w:rsid w:val="65741D0E"/>
    <w:rsid w:val="6576A791"/>
    <w:rsid w:val="6581087A"/>
    <w:rsid w:val="658D909E"/>
    <w:rsid w:val="658EB2C0"/>
    <w:rsid w:val="6592AD2A"/>
    <w:rsid w:val="65B1470B"/>
    <w:rsid w:val="65C55472"/>
    <w:rsid w:val="65CB1E14"/>
    <w:rsid w:val="65D678F4"/>
    <w:rsid w:val="65DA3CDA"/>
    <w:rsid w:val="65F2A2C1"/>
    <w:rsid w:val="65F66904"/>
    <w:rsid w:val="65FFB66E"/>
    <w:rsid w:val="6602848C"/>
    <w:rsid w:val="6606D050"/>
    <w:rsid w:val="66191126"/>
    <w:rsid w:val="668852D2"/>
    <w:rsid w:val="66AF708E"/>
    <w:rsid w:val="66BE5869"/>
    <w:rsid w:val="66DE1D88"/>
    <w:rsid w:val="66E58FBD"/>
    <w:rsid w:val="66F1CFE6"/>
    <w:rsid w:val="66FC1D29"/>
    <w:rsid w:val="67007D03"/>
    <w:rsid w:val="6707B599"/>
    <w:rsid w:val="67159779"/>
    <w:rsid w:val="6719A952"/>
    <w:rsid w:val="67270424"/>
    <w:rsid w:val="6728D223"/>
    <w:rsid w:val="672C294B"/>
    <w:rsid w:val="6740E25F"/>
    <w:rsid w:val="674698B6"/>
    <w:rsid w:val="675116F2"/>
    <w:rsid w:val="6763C626"/>
    <w:rsid w:val="676D344B"/>
    <w:rsid w:val="6797D985"/>
    <w:rsid w:val="67AEC4DE"/>
    <w:rsid w:val="67B6FC6C"/>
    <w:rsid w:val="67C13AAF"/>
    <w:rsid w:val="67EAA12C"/>
    <w:rsid w:val="67F39876"/>
    <w:rsid w:val="68087EC2"/>
    <w:rsid w:val="680FECCF"/>
    <w:rsid w:val="681CB266"/>
    <w:rsid w:val="6822EB93"/>
    <w:rsid w:val="682B9472"/>
    <w:rsid w:val="682F43D4"/>
    <w:rsid w:val="683E0869"/>
    <w:rsid w:val="6843AB83"/>
    <w:rsid w:val="68601837"/>
    <w:rsid w:val="6867E26E"/>
    <w:rsid w:val="6867FFFA"/>
    <w:rsid w:val="687032BC"/>
    <w:rsid w:val="687F414F"/>
    <w:rsid w:val="68996C89"/>
    <w:rsid w:val="68A95288"/>
    <w:rsid w:val="68AA8752"/>
    <w:rsid w:val="68AF07C3"/>
    <w:rsid w:val="68D8A489"/>
    <w:rsid w:val="68ED7925"/>
    <w:rsid w:val="68F66263"/>
    <w:rsid w:val="690089B7"/>
    <w:rsid w:val="6910ED8A"/>
    <w:rsid w:val="691DD05A"/>
    <w:rsid w:val="6920EC3F"/>
    <w:rsid w:val="6921F9D9"/>
    <w:rsid w:val="692A6DE0"/>
    <w:rsid w:val="693479EC"/>
    <w:rsid w:val="6962D39E"/>
    <w:rsid w:val="697295E2"/>
    <w:rsid w:val="697DEE21"/>
    <w:rsid w:val="69885BDE"/>
    <w:rsid w:val="69A74A48"/>
    <w:rsid w:val="69B1E421"/>
    <w:rsid w:val="69B2A86A"/>
    <w:rsid w:val="69BA03F8"/>
    <w:rsid w:val="69BD32F0"/>
    <w:rsid w:val="69D4840E"/>
    <w:rsid w:val="69DE970D"/>
    <w:rsid w:val="69E65DB1"/>
    <w:rsid w:val="69E8B328"/>
    <w:rsid w:val="6A0EF604"/>
    <w:rsid w:val="6A148CF4"/>
    <w:rsid w:val="6A249C91"/>
    <w:rsid w:val="6A31E6CC"/>
    <w:rsid w:val="6A3BE874"/>
    <w:rsid w:val="6A4369C1"/>
    <w:rsid w:val="6A473EAD"/>
    <w:rsid w:val="6A4F4543"/>
    <w:rsid w:val="6A5C4BD5"/>
    <w:rsid w:val="6A8CC765"/>
    <w:rsid w:val="6A90314C"/>
    <w:rsid w:val="6AAB080A"/>
    <w:rsid w:val="6AB07C7B"/>
    <w:rsid w:val="6AB257A2"/>
    <w:rsid w:val="6AB338B4"/>
    <w:rsid w:val="6AB837BC"/>
    <w:rsid w:val="6ACA7BB9"/>
    <w:rsid w:val="6ACB2279"/>
    <w:rsid w:val="6AD03093"/>
    <w:rsid w:val="6AE26B8B"/>
    <w:rsid w:val="6AE36332"/>
    <w:rsid w:val="6AE5C1FB"/>
    <w:rsid w:val="6AE77480"/>
    <w:rsid w:val="6AE862D1"/>
    <w:rsid w:val="6AF25DB4"/>
    <w:rsid w:val="6B161950"/>
    <w:rsid w:val="6B1B7936"/>
    <w:rsid w:val="6B1D1D99"/>
    <w:rsid w:val="6B319F20"/>
    <w:rsid w:val="6B3F4292"/>
    <w:rsid w:val="6B44D8B4"/>
    <w:rsid w:val="6B73C3BE"/>
    <w:rsid w:val="6B945423"/>
    <w:rsid w:val="6B94F872"/>
    <w:rsid w:val="6B962A8C"/>
    <w:rsid w:val="6BAD0CA1"/>
    <w:rsid w:val="6BB1EB7C"/>
    <w:rsid w:val="6BBAEBF5"/>
    <w:rsid w:val="6BBCAA33"/>
    <w:rsid w:val="6BC50371"/>
    <w:rsid w:val="6BCA3C7C"/>
    <w:rsid w:val="6BE20EDC"/>
    <w:rsid w:val="6BEAE2A7"/>
    <w:rsid w:val="6BF6D991"/>
    <w:rsid w:val="6C01E718"/>
    <w:rsid w:val="6C046C20"/>
    <w:rsid w:val="6C25603E"/>
    <w:rsid w:val="6C264901"/>
    <w:rsid w:val="6C2C461B"/>
    <w:rsid w:val="6C318A00"/>
    <w:rsid w:val="6C4CC05B"/>
    <w:rsid w:val="6C5D62C0"/>
    <w:rsid w:val="6C75B0DB"/>
    <w:rsid w:val="6C84533A"/>
    <w:rsid w:val="6CB468D2"/>
    <w:rsid w:val="6CB8E41F"/>
    <w:rsid w:val="6CBA50A6"/>
    <w:rsid w:val="6CC57544"/>
    <w:rsid w:val="6CCB3336"/>
    <w:rsid w:val="6CCEF909"/>
    <w:rsid w:val="6CD415A1"/>
    <w:rsid w:val="6CE57F7E"/>
    <w:rsid w:val="6CF62D81"/>
    <w:rsid w:val="6D0022F8"/>
    <w:rsid w:val="6D05BE02"/>
    <w:rsid w:val="6D12AEE1"/>
    <w:rsid w:val="6D2F8C80"/>
    <w:rsid w:val="6D34D818"/>
    <w:rsid w:val="6D46CEB7"/>
    <w:rsid w:val="6D5C863E"/>
    <w:rsid w:val="6D5DA1BD"/>
    <w:rsid w:val="6D675F0F"/>
    <w:rsid w:val="6D6A9D0B"/>
    <w:rsid w:val="6D737975"/>
    <w:rsid w:val="6D80AD7F"/>
    <w:rsid w:val="6D9B1271"/>
    <w:rsid w:val="6DB3B7F8"/>
    <w:rsid w:val="6DB9B59E"/>
    <w:rsid w:val="6DBFB284"/>
    <w:rsid w:val="6DC4EECF"/>
    <w:rsid w:val="6DD69938"/>
    <w:rsid w:val="6DDD5A9B"/>
    <w:rsid w:val="6DE6AF0B"/>
    <w:rsid w:val="6DFEA6FF"/>
    <w:rsid w:val="6E09780A"/>
    <w:rsid w:val="6E0BA6CF"/>
    <w:rsid w:val="6E116778"/>
    <w:rsid w:val="6E17C024"/>
    <w:rsid w:val="6E1A015F"/>
    <w:rsid w:val="6E1CEE12"/>
    <w:rsid w:val="6E203B47"/>
    <w:rsid w:val="6E373569"/>
    <w:rsid w:val="6E417D61"/>
    <w:rsid w:val="6E428217"/>
    <w:rsid w:val="6E598ADE"/>
    <w:rsid w:val="6E61F56B"/>
    <w:rsid w:val="6E63B848"/>
    <w:rsid w:val="6E82687A"/>
    <w:rsid w:val="6E9885B1"/>
    <w:rsid w:val="6EA8D29E"/>
    <w:rsid w:val="6EB1ECFB"/>
    <w:rsid w:val="6EDE3A22"/>
    <w:rsid w:val="6F020E84"/>
    <w:rsid w:val="6F02E87C"/>
    <w:rsid w:val="6F03B3A6"/>
    <w:rsid w:val="6F0D01AB"/>
    <w:rsid w:val="6F117B5F"/>
    <w:rsid w:val="6F1E2767"/>
    <w:rsid w:val="6F238BEA"/>
    <w:rsid w:val="6F3001BE"/>
    <w:rsid w:val="6F329D31"/>
    <w:rsid w:val="6F368425"/>
    <w:rsid w:val="6F63026F"/>
    <w:rsid w:val="6F6A2B03"/>
    <w:rsid w:val="6F7FE39D"/>
    <w:rsid w:val="6FB022B3"/>
    <w:rsid w:val="6FBF175A"/>
    <w:rsid w:val="6FD0E98F"/>
    <w:rsid w:val="6FD6B5E7"/>
    <w:rsid w:val="6FE4D658"/>
    <w:rsid w:val="6FFB551F"/>
    <w:rsid w:val="70110029"/>
    <w:rsid w:val="7024EB47"/>
    <w:rsid w:val="7030B849"/>
    <w:rsid w:val="704CAE0B"/>
    <w:rsid w:val="70630DD0"/>
    <w:rsid w:val="70774AC6"/>
    <w:rsid w:val="70842162"/>
    <w:rsid w:val="70B677C1"/>
    <w:rsid w:val="70C67B5B"/>
    <w:rsid w:val="70D1C048"/>
    <w:rsid w:val="70E4B6CE"/>
    <w:rsid w:val="70EE644F"/>
    <w:rsid w:val="70FB8396"/>
    <w:rsid w:val="70FFCA40"/>
    <w:rsid w:val="71083169"/>
    <w:rsid w:val="710B3912"/>
    <w:rsid w:val="7114C98B"/>
    <w:rsid w:val="711EE4BB"/>
    <w:rsid w:val="7130E6D8"/>
    <w:rsid w:val="714586BE"/>
    <w:rsid w:val="714E5091"/>
    <w:rsid w:val="716551CB"/>
    <w:rsid w:val="71660A35"/>
    <w:rsid w:val="7181EF48"/>
    <w:rsid w:val="71831CAB"/>
    <w:rsid w:val="71A2B77A"/>
    <w:rsid w:val="71A2E834"/>
    <w:rsid w:val="71AECB09"/>
    <w:rsid w:val="71B477CA"/>
    <w:rsid w:val="71B4FE0E"/>
    <w:rsid w:val="71B58E60"/>
    <w:rsid w:val="71B72074"/>
    <w:rsid w:val="71D64FA9"/>
    <w:rsid w:val="71F4449E"/>
    <w:rsid w:val="71FF8B7A"/>
    <w:rsid w:val="720F687B"/>
    <w:rsid w:val="722B6C18"/>
    <w:rsid w:val="72330489"/>
    <w:rsid w:val="723422BB"/>
    <w:rsid w:val="72387F23"/>
    <w:rsid w:val="723D4A09"/>
    <w:rsid w:val="7247F544"/>
    <w:rsid w:val="724F89F8"/>
    <w:rsid w:val="72804EE1"/>
    <w:rsid w:val="7283AA28"/>
    <w:rsid w:val="72AA71E3"/>
    <w:rsid w:val="72C68B74"/>
    <w:rsid w:val="72C86FB5"/>
    <w:rsid w:val="72CD0E4B"/>
    <w:rsid w:val="72F42C7C"/>
    <w:rsid w:val="72F9D078"/>
    <w:rsid w:val="72FD46C4"/>
    <w:rsid w:val="7311D745"/>
    <w:rsid w:val="731617E9"/>
    <w:rsid w:val="731EC0E7"/>
    <w:rsid w:val="732796CB"/>
    <w:rsid w:val="73376D60"/>
    <w:rsid w:val="73623949"/>
    <w:rsid w:val="73815D7C"/>
    <w:rsid w:val="7389DCBC"/>
    <w:rsid w:val="738D4FBC"/>
    <w:rsid w:val="739B1F8B"/>
    <w:rsid w:val="73AC77DF"/>
    <w:rsid w:val="73AE93C3"/>
    <w:rsid w:val="73C0FBB0"/>
    <w:rsid w:val="73C8CB0A"/>
    <w:rsid w:val="73D6B99E"/>
    <w:rsid w:val="73DB789A"/>
    <w:rsid w:val="73E67205"/>
    <w:rsid w:val="73EB396B"/>
    <w:rsid w:val="73FC0056"/>
    <w:rsid w:val="7409A9E6"/>
    <w:rsid w:val="74101ADD"/>
    <w:rsid w:val="741EB58E"/>
    <w:rsid w:val="74205FF2"/>
    <w:rsid w:val="7426A931"/>
    <w:rsid w:val="7428FE5D"/>
    <w:rsid w:val="7432D797"/>
    <w:rsid w:val="743F0B76"/>
    <w:rsid w:val="743FF737"/>
    <w:rsid w:val="7446EB46"/>
    <w:rsid w:val="7457367B"/>
    <w:rsid w:val="74AEBAC6"/>
    <w:rsid w:val="74C19601"/>
    <w:rsid w:val="74DA8A42"/>
    <w:rsid w:val="750CAD4E"/>
    <w:rsid w:val="750DD039"/>
    <w:rsid w:val="7510542D"/>
    <w:rsid w:val="751254C2"/>
    <w:rsid w:val="751D0009"/>
    <w:rsid w:val="752F83A0"/>
    <w:rsid w:val="75316AF3"/>
    <w:rsid w:val="75318CCC"/>
    <w:rsid w:val="7545DB43"/>
    <w:rsid w:val="754AC337"/>
    <w:rsid w:val="756CE245"/>
    <w:rsid w:val="758287BC"/>
    <w:rsid w:val="758A3CD4"/>
    <w:rsid w:val="759FA5D4"/>
    <w:rsid w:val="75A53E88"/>
    <w:rsid w:val="75ADDA2B"/>
    <w:rsid w:val="75C1B7A9"/>
    <w:rsid w:val="75C6D7B3"/>
    <w:rsid w:val="75D04338"/>
    <w:rsid w:val="75D7E26E"/>
    <w:rsid w:val="75DEC3A9"/>
    <w:rsid w:val="75F299AA"/>
    <w:rsid w:val="75FD966F"/>
    <w:rsid w:val="762838B3"/>
    <w:rsid w:val="76408520"/>
    <w:rsid w:val="76461991"/>
    <w:rsid w:val="764B97AB"/>
    <w:rsid w:val="7661C997"/>
    <w:rsid w:val="76694A1A"/>
    <w:rsid w:val="7673182C"/>
    <w:rsid w:val="76A171FA"/>
    <w:rsid w:val="76AA4702"/>
    <w:rsid w:val="76B8030E"/>
    <w:rsid w:val="76CE6847"/>
    <w:rsid w:val="76D03E53"/>
    <w:rsid w:val="76EF481B"/>
    <w:rsid w:val="76F6EB57"/>
    <w:rsid w:val="76F876B5"/>
    <w:rsid w:val="76FC7F01"/>
    <w:rsid w:val="770C788F"/>
    <w:rsid w:val="7711E93C"/>
    <w:rsid w:val="7714E5CD"/>
    <w:rsid w:val="77274F1D"/>
    <w:rsid w:val="772798CA"/>
    <w:rsid w:val="773D4DA2"/>
    <w:rsid w:val="7746DB52"/>
    <w:rsid w:val="774816CA"/>
    <w:rsid w:val="7749FBBE"/>
    <w:rsid w:val="774D049C"/>
    <w:rsid w:val="776DDE88"/>
    <w:rsid w:val="776E78CC"/>
    <w:rsid w:val="777225B0"/>
    <w:rsid w:val="7786154C"/>
    <w:rsid w:val="7792F363"/>
    <w:rsid w:val="779F8814"/>
    <w:rsid w:val="77B41B42"/>
    <w:rsid w:val="77B96B32"/>
    <w:rsid w:val="77B97C63"/>
    <w:rsid w:val="77BB68F6"/>
    <w:rsid w:val="77E94DDD"/>
    <w:rsid w:val="780F9A10"/>
    <w:rsid w:val="7820E9D3"/>
    <w:rsid w:val="782C56C5"/>
    <w:rsid w:val="7835BDAC"/>
    <w:rsid w:val="7859484E"/>
    <w:rsid w:val="7881C8CC"/>
    <w:rsid w:val="78AA5090"/>
    <w:rsid w:val="78ACA6F9"/>
    <w:rsid w:val="78B9A6F3"/>
    <w:rsid w:val="78E535E4"/>
    <w:rsid w:val="78E54A6A"/>
    <w:rsid w:val="78E6846C"/>
    <w:rsid w:val="78EDEE07"/>
    <w:rsid w:val="78F3085B"/>
    <w:rsid w:val="78F313CA"/>
    <w:rsid w:val="7904AF3A"/>
    <w:rsid w:val="790A15F9"/>
    <w:rsid w:val="790DACDA"/>
    <w:rsid w:val="792D634B"/>
    <w:rsid w:val="79347416"/>
    <w:rsid w:val="795D5375"/>
    <w:rsid w:val="796A50B0"/>
    <w:rsid w:val="7985E0B3"/>
    <w:rsid w:val="79A0EFCC"/>
    <w:rsid w:val="79A263E0"/>
    <w:rsid w:val="79A8E8B4"/>
    <w:rsid w:val="79BD5BDB"/>
    <w:rsid w:val="79D0458D"/>
    <w:rsid w:val="79DC6579"/>
    <w:rsid w:val="79DD081C"/>
    <w:rsid w:val="79E8EC69"/>
    <w:rsid w:val="79EEB98A"/>
    <w:rsid w:val="79F07419"/>
    <w:rsid w:val="7A00E4F2"/>
    <w:rsid w:val="7A0D5EE4"/>
    <w:rsid w:val="7A1F11C6"/>
    <w:rsid w:val="7A2ED0E5"/>
    <w:rsid w:val="7A39EB25"/>
    <w:rsid w:val="7A3A8414"/>
    <w:rsid w:val="7A557E83"/>
    <w:rsid w:val="7A5BA256"/>
    <w:rsid w:val="7A7AC055"/>
    <w:rsid w:val="7A7E6FD6"/>
    <w:rsid w:val="7A7F90D3"/>
    <w:rsid w:val="7A86CBA2"/>
    <w:rsid w:val="7A87F403"/>
    <w:rsid w:val="7A8BBFAF"/>
    <w:rsid w:val="7AA06551"/>
    <w:rsid w:val="7AB4FD77"/>
    <w:rsid w:val="7AB94D02"/>
    <w:rsid w:val="7ABDBDB0"/>
    <w:rsid w:val="7ACE1ED9"/>
    <w:rsid w:val="7AE86AB1"/>
    <w:rsid w:val="7B01321D"/>
    <w:rsid w:val="7B0A08B0"/>
    <w:rsid w:val="7B12DF8C"/>
    <w:rsid w:val="7B1C34EE"/>
    <w:rsid w:val="7B3DF65E"/>
    <w:rsid w:val="7B3E04C1"/>
    <w:rsid w:val="7B8093A4"/>
    <w:rsid w:val="7B8B482E"/>
    <w:rsid w:val="7B953283"/>
    <w:rsid w:val="7B974BFE"/>
    <w:rsid w:val="7B97E423"/>
    <w:rsid w:val="7BAE942D"/>
    <w:rsid w:val="7BB2A99D"/>
    <w:rsid w:val="7BB79BAD"/>
    <w:rsid w:val="7BBF1A22"/>
    <w:rsid w:val="7BCB9EC5"/>
    <w:rsid w:val="7BD6CC14"/>
    <w:rsid w:val="7BE37D0A"/>
    <w:rsid w:val="7BE8473B"/>
    <w:rsid w:val="7BF53FD3"/>
    <w:rsid w:val="7BF6232B"/>
    <w:rsid w:val="7C0D3304"/>
    <w:rsid w:val="7C0EEDE1"/>
    <w:rsid w:val="7C211A56"/>
    <w:rsid w:val="7C239F7B"/>
    <w:rsid w:val="7C2418DB"/>
    <w:rsid w:val="7C2E7D36"/>
    <w:rsid w:val="7C4C92F3"/>
    <w:rsid w:val="7C532CC8"/>
    <w:rsid w:val="7C53C461"/>
    <w:rsid w:val="7C583592"/>
    <w:rsid w:val="7C67394B"/>
    <w:rsid w:val="7C7196DD"/>
    <w:rsid w:val="7C806D5E"/>
    <w:rsid w:val="7C9423D7"/>
    <w:rsid w:val="7C98DEDD"/>
    <w:rsid w:val="7CB71F88"/>
    <w:rsid w:val="7CCC8FD3"/>
    <w:rsid w:val="7CD2A840"/>
    <w:rsid w:val="7CD4FAAA"/>
    <w:rsid w:val="7CEDFB38"/>
    <w:rsid w:val="7D321BF5"/>
    <w:rsid w:val="7D38ABB7"/>
    <w:rsid w:val="7D4C2853"/>
    <w:rsid w:val="7D4D0785"/>
    <w:rsid w:val="7D4F73B1"/>
    <w:rsid w:val="7D60B245"/>
    <w:rsid w:val="7D65BAB7"/>
    <w:rsid w:val="7D67EB6A"/>
    <w:rsid w:val="7D9203D6"/>
    <w:rsid w:val="7D9310F3"/>
    <w:rsid w:val="7DA13D3B"/>
    <w:rsid w:val="7DAC2FC0"/>
    <w:rsid w:val="7DB5C3DC"/>
    <w:rsid w:val="7DC0CA7B"/>
    <w:rsid w:val="7DD45293"/>
    <w:rsid w:val="7DD4C874"/>
    <w:rsid w:val="7DDBEAF1"/>
    <w:rsid w:val="7DE0A011"/>
    <w:rsid w:val="7DE545AC"/>
    <w:rsid w:val="7DE6C563"/>
    <w:rsid w:val="7DF3DE0F"/>
    <w:rsid w:val="7E0DD166"/>
    <w:rsid w:val="7E17DF77"/>
    <w:rsid w:val="7E34A264"/>
    <w:rsid w:val="7E35A49C"/>
    <w:rsid w:val="7E4723AC"/>
    <w:rsid w:val="7E59554E"/>
    <w:rsid w:val="7E6371B6"/>
    <w:rsid w:val="7E8B3E3E"/>
    <w:rsid w:val="7E9B1D1C"/>
    <w:rsid w:val="7E9CDEE0"/>
    <w:rsid w:val="7EA1FFF6"/>
    <w:rsid w:val="7EA5D6C3"/>
    <w:rsid w:val="7EAE0CCC"/>
    <w:rsid w:val="7EDD10EF"/>
    <w:rsid w:val="7EFD5E5D"/>
    <w:rsid w:val="7F02BC24"/>
    <w:rsid w:val="7F08DD90"/>
    <w:rsid w:val="7F1D86D7"/>
    <w:rsid w:val="7F40162B"/>
    <w:rsid w:val="7F5526DF"/>
    <w:rsid w:val="7F65B815"/>
    <w:rsid w:val="7F679DB7"/>
    <w:rsid w:val="7F6DC171"/>
    <w:rsid w:val="7F77B739"/>
    <w:rsid w:val="7FA2D67A"/>
    <w:rsid w:val="7FA775E2"/>
    <w:rsid w:val="7FBD6CCC"/>
    <w:rsid w:val="7FD3971A"/>
    <w:rsid w:val="7FEB29D8"/>
    <w:rsid w:val="7FED41A7"/>
    <w:rsid w:val="7FF8F83F"/>
    <w:rsid w:val="7FFC1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084C"/>
  <w15:chartTrackingRefBased/>
  <w15:docId w15:val="{6A916D45-3F1A-451A-B831-482FF98DFA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4CF4"/>
    <w:pPr>
      <w:spacing w:line="360" w:lineRule="auto"/>
      <w:ind w:firstLine="397"/>
      <w:jc w:val="both"/>
    </w:pPr>
    <w:rPr>
      <w:rFonts w:ascii="Arial" w:hAnsi="Arial"/>
      <w:kern w:val="2"/>
      <w:sz w:val="20"/>
      <w:szCs w:val="22"/>
      <w:lang w:val="en-GB"/>
      <w14:ligatures w14:val="standardContextual"/>
    </w:rPr>
  </w:style>
  <w:style w:type="paragraph" w:styleId="Heading1">
    <w:name w:val="heading 1"/>
    <w:basedOn w:val="Normal"/>
    <w:next w:val="Normal"/>
    <w:link w:val="Heading1Char"/>
    <w:autoRedefine/>
    <w:uiPriority w:val="9"/>
    <w:qFormat/>
    <w:rsid w:val="00D93EDA"/>
    <w:pPr>
      <w:keepNext/>
      <w:keepLines/>
      <w:numPr>
        <w:numId w:val="34"/>
      </w:numPr>
      <w:spacing w:before="240"/>
      <w:jc w:val="center"/>
      <w:outlineLvl w:val="0"/>
    </w:pPr>
    <w:rPr>
      <w:rFonts w:eastAsiaTheme="majorEastAsia" w:cstheme="majorBidi"/>
      <w:b/>
      <w:caps/>
      <w:color w:val="3B616B"/>
      <w:sz w:val="24"/>
      <w:szCs w:val="32"/>
    </w:rPr>
  </w:style>
  <w:style w:type="paragraph" w:styleId="Heading2">
    <w:name w:val="heading 2"/>
    <w:basedOn w:val="Normal"/>
    <w:next w:val="Normal"/>
    <w:link w:val="Heading2Char"/>
    <w:autoRedefine/>
    <w:uiPriority w:val="9"/>
    <w:unhideWhenUsed/>
    <w:qFormat/>
    <w:rsid w:val="003B7400"/>
    <w:pPr>
      <w:keepNext/>
      <w:keepLines/>
      <w:numPr>
        <w:ilvl w:val="1"/>
        <w:numId w:val="34"/>
      </w:numPr>
      <w:spacing w:before="40"/>
      <w:jc w:val="center"/>
      <w:outlineLvl w:val="1"/>
    </w:pPr>
    <w:rPr>
      <w:rFonts w:eastAsiaTheme="majorEastAsia" w:cstheme="majorBidi"/>
      <w:b/>
      <w:bCs/>
      <w:color w:val="3B616B"/>
      <w:sz w:val="24"/>
      <w:szCs w:val="32"/>
    </w:rPr>
  </w:style>
  <w:style w:type="paragraph" w:styleId="Heading3">
    <w:name w:val="heading 3"/>
    <w:basedOn w:val="Normal"/>
    <w:next w:val="Normal"/>
    <w:link w:val="Heading3Char"/>
    <w:autoRedefine/>
    <w:uiPriority w:val="9"/>
    <w:unhideWhenUsed/>
    <w:qFormat/>
    <w:rsid w:val="008621BC"/>
    <w:pPr>
      <w:keepNext/>
      <w:keepLines/>
      <w:numPr>
        <w:ilvl w:val="2"/>
        <w:numId w:val="34"/>
      </w:numPr>
      <w:spacing w:before="40"/>
      <w:outlineLvl w:val="2"/>
    </w:pPr>
    <w:rPr>
      <w:rFonts w:eastAsiaTheme="majorEastAsia" w:cstheme="majorBidi"/>
      <w:color w:val="3B616B"/>
      <w:szCs w:val="24"/>
    </w:rPr>
  </w:style>
  <w:style w:type="paragraph" w:styleId="Heading4">
    <w:name w:val="heading 4"/>
    <w:basedOn w:val="Normal"/>
    <w:next w:val="Normal"/>
    <w:link w:val="Heading4Char"/>
    <w:uiPriority w:val="9"/>
    <w:semiHidden/>
    <w:unhideWhenUsed/>
    <w:qFormat/>
    <w:rsid w:val="00D93EDA"/>
    <w:pPr>
      <w:keepNext/>
      <w:keepLines/>
      <w:numPr>
        <w:ilvl w:val="3"/>
        <w:numId w:val="34"/>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3EDA"/>
    <w:pPr>
      <w:keepNext/>
      <w:keepLines/>
      <w:numPr>
        <w:ilvl w:val="4"/>
        <w:numId w:val="34"/>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3EDA"/>
    <w:pPr>
      <w:keepNext/>
      <w:keepLines/>
      <w:numPr>
        <w:ilvl w:val="5"/>
        <w:numId w:val="34"/>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D93EDA"/>
    <w:pPr>
      <w:keepNext/>
      <w:keepLines/>
      <w:numPr>
        <w:ilvl w:val="6"/>
        <w:numId w:val="34"/>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D93EDA"/>
    <w:pPr>
      <w:keepNext/>
      <w:keepLines/>
      <w:numPr>
        <w:ilvl w:val="7"/>
        <w:numId w:val="34"/>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3EDA"/>
    <w:pPr>
      <w:keepNext/>
      <w:keepLines/>
      <w:numPr>
        <w:ilvl w:val="8"/>
        <w:numId w:val="34"/>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848CC"/>
    <w:pPr>
      <w:ind w:left="720"/>
      <w:contextualSpacing/>
    </w:pPr>
  </w:style>
  <w:style w:type="paragraph" w:styleId="Header">
    <w:name w:val="header"/>
    <w:basedOn w:val="Normal"/>
    <w:link w:val="HeaderChar"/>
    <w:uiPriority w:val="99"/>
    <w:unhideWhenUsed/>
    <w:rsid w:val="00EF545E"/>
    <w:pPr>
      <w:tabs>
        <w:tab w:val="center" w:pos="4819"/>
        <w:tab w:val="right" w:pos="9638"/>
      </w:tabs>
      <w:spacing w:line="240" w:lineRule="auto"/>
    </w:pPr>
  </w:style>
  <w:style w:type="character" w:styleId="HeaderChar" w:customStyle="1">
    <w:name w:val="Header Char"/>
    <w:basedOn w:val="DefaultParagraphFont"/>
    <w:link w:val="Header"/>
    <w:uiPriority w:val="99"/>
    <w:rsid w:val="00EF545E"/>
    <w:rPr>
      <w:rFonts w:ascii="Arial" w:hAnsi="Arial"/>
      <w:kern w:val="2"/>
      <w:sz w:val="20"/>
      <w:szCs w:val="22"/>
      <w:lang w:val="en-GB"/>
      <w14:ligatures w14:val="standardContextual"/>
    </w:rPr>
  </w:style>
  <w:style w:type="paragraph" w:styleId="Footer">
    <w:name w:val="footer"/>
    <w:basedOn w:val="Normal"/>
    <w:link w:val="FooterChar"/>
    <w:uiPriority w:val="99"/>
    <w:unhideWhenUsed/>
    <w:rsid w:val="00EF545E"/>
    <w:pPr>
      <w:tabs>
        <w:tab w:val="center" w:pos="4819"/>
        <w:tab w:val="right" w:pos="9638"/>
      </w:tabs>
      <w:spacing w:line="240" w:lineRule="auto"/>
    </w:pPr>
  </w:style>
  <w:style w:type="character" w:styleId="FooterChar" w:customStyle="1">
    <w:name w:val="Footer Char"/>
    <w:basedOn w:val="DefaultParagraphFont"/>
    <w:link w:val="Footer"/>
    <w:uiPriority w:val="99"/>
    <w:rsid w:val="00EF545E"/>
    <w:rPr>
      <w:rFonts w:ascii="Arial" w:hAnsi="Arial"/>
      <w:kern w:val="2"/>
      <w:sz w:val="20"/>
      <w:szCs w:val="22"/>
      <w:lang w:val="en-GB"/>
      <w14:ligatures w14:val="standardContextual"/>
    </w:rPr>
  </w:style>
  <w:style w:type="character" w:styleId="Heading1Char" w:customStyle="1">
    <w:name w:val="Heading 1 Char"/>
    <w:basedOn w:val="DefaultParagraphFont"/>
    <w:link w:val="Heading1"/>
    <w:uiPriority w:val="9"/>
    <w:rsid w:val="00D93EDA"/>
    <w:rPr>
      <w:rFonts w:ascii="Arial" w:hAnsi="Arial" w:eastAsiaTheme="majorEastAsia" w:cstheme="majorBidi"/>
      <w:b/>
      <w:caps/>
      <w:color w:val="3B616B"/>
      <w:kern w:val="2"/>
      <w:szCs w:val="32"/>
      <w:lang w:val="en-GB"/>
      <w14:ligatures w14:val="standardContextual"/>
    </w:rPr>
  </w:style>
  <w:style w:type="character" w:styleId="Heading2Char" w:customStyle="1">
    <w:name w:val="Heading 2 Char"/>
    <w:basedOn w:val="DefaultParagraphFont"/>
    <w:link w:val="Heading2"/>
    <w:uiPriority w:val="9"/>
    <w:rsid w:val="003B7400"/>
    <w:rPr>
      <w:rFonts w:ascii="Arial" w:hAnsi="Arial" w:eastAsiaTheme="majorEastAsia" w:cstheme="majorBidi"/>
      <w:b/>
      <w:bCs/>
      <w:color w:val="3B616B"/>
      <w:kern w:val="2"/>
      <w:szCs w:val="32"/>
      <w:lang w:val="en-GB"/>
      <w14:ligatures w14:val="standardContextual"/>
    </w:rPr>
  </w:style>
  <w:style w:type="paragraph" w:styleId="TOCHeading">
    <w:name w:val="TOC Heading"/>
    <w:basedOn w:val="Heading1"/>
    <w:next w:val="Normal"/>
    <w:uiPriority w:val="39"/>
    <w:unhideWhenUsed/>
    <w:qFormat/>
    <w:rsid w:val="00C3039A"/>
    <w:pPr>
      <w:spacing w:line="259" w:lineRule="auto"/>
      <w:jc w:val="left"/>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C3039A"/>
    <w:pPr>
      <w:spacing w:after="100"/>
    </w:pPr>
  </w:style>
  <w:style w:type="character" w:styleId="Hyperlink">
    <w:name w:val="Hyperlink"/>
    <w:basedOn w:val="DefaultParagraphFont"/>
    <w:uiPriority w:val="99"/>
    <w:unhideWhenUsed/>
    <w:rsid w:val="00C3039A"/>
    <w:rPr>
      <w:color w:val="0563C1" w:themeColor="hyperlink"/>
      <w:u w:val="single"/>
    </w:rPr>
  </w:style>
  <w:style w:type="paragraph" w:styleId="Revision">
    <w:name w:val="Revision"/>
    <w:hidden/>
    <w:uiPriority w:val="99"/>
    <w:semiHidden/>
    <w:rsid w:val="00A71500"/>
    <w:rPr>
      <w:rFonts w:ascii="Arial" w:hAnsi="Arial"/>
      <w:kern w:val="2"/>
      <w:sz w:val="20"/>
      <w:szCs w:val="22"/>
      <w:lang w:val="en-GB"/>
      <w14:ligatures w14:val="standardContextual"/>
    </w:rPr>
  </w:style>
  <w:style w:type="paragraph" w:styleId="CommentText">
    <w:name w:val="Comment Text"/>
    <w:basedOn w:val="Normal"/>
    <w:link w:val="CommentTextChar"/>
    <w:uiPriority w:val="99"/>
    <w:unhideWhenUsed/>
    <w:rsid w:val="00A71500"/>
    <w:pPr>
      <w:spacing w:line="240" w:lineRule="auto"/>
    </w:pPr>
    <w:rPr>
      <w:szCs w:val="20"/>
    </w:rPr>
  </w:style>
  <w:style w:type="character" w:styleId="CommentTextChar" w:customStyle="1">
    <w:name w:val="Comment Text Char"/>
    <w:basedOn w:val="DefaultParagraphFont"/>
    <w:link w:val="CommentText"/>
    <w:uiPriority w:val="99"/>
    <w:rsid w:val="00A71500"/>
    <w:rPr>
      <w:rFonts w:ascii="Arial" w:hAnsi="Arial"/>
      <w:kern w:val="2"/>
      <w:sz w:val="20"/>
      <w:szCs w:val="20"/>
      <w:lang w:val="en-GB"/>
      <w14:ligatures w14:val="standardContextual"/>
    </w:rPr>
  </w:style>
  <w:style w:type="character" w:styleId="CommentReference">
    <w:name w:val="Comment Reference"/>
    <w:basedOn w:val="DefaultParagraphFont"/>
    <w:uiPriority w:val="99"/>
    <w:semiHidden/>
    <w:unhideWhenUsed/>
    <w:rsid w:val="00A71500"/>
    <w:rPr>
      <w:sz w:val="16"/>
      <w:szCs w:val="16"/>
    </w:rPr>
  </w:style>
  <w:style w:type="paragraph" w:styleId="TOC2">
    <w:name w:val="toc 2"/>
    <w:basedOn w:val="Normal"/>
    <w:next w:val="Normal"/>
    <w:autoRedefine/>
    <w:uiPriority w:val="39"/>
    <w:unhideWhenUsed/>
    <w:rsid w:val="00833B6A"/>
    <w:pPr>
      <w:spacing w:after="100"/>
      <w:ind w:left="200"/>
    </w:pPr>
  </w:style>
  <w:style w:type="character" w:styleId="Heading3Char" w:customStyle="1">
    <w:name w:val="Heading 3 Char"/>
    <w:basedOn w:val="DefaultParagraphFont"/>
    <w:link w:val="Heading3"/>
    <w:uiPriority w:val="9"/>
    <w:rsid w:val="008621BC"/>
    <w:rPr>
      <w:rFonts w:ascii="Arial" w:hAnsi="Arial" w:eastAsiaTheme="majorEastAsia" w:cstheme="majorBidi"/>
      <w:color w:val="3B616B"/>
      <w:kern w:val="2"/>
      <w:sz w:val="20"/>
      <w:lang w:val="en-GB"/>
      <w14:ligatures w14:val="standardContextual"/>
    </w:rPr>
  </w:style>
  <w:style w:type="table" w:styleId="TableGrid">
    <w:name w:val="Table Grid"/>
    <w:basedOn w:val="TableNormal"/>
    <w:uiPriority w:val="39"/>
    <w:rsid w:val="00D244E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Comment Subject"/>
    <w:basedOn w:val="CommentText"/>
    <w:next w:val="CommentText"/>
    <w:link w:val="CommentSubjectChar"/>
    <w:uiPriority w:val="99"/>
    <w:semiHidden/>
    <w:unhideWhenUsed/>
    <w:rsid w:val="00706011"/>
    <w:rPr>
      <w:b/>
      <w:bCs/>
    </w:rPr>
  </w:style>
  <w:style w:type="character" w:styleId="CommentSubjectChar" w:customStyle="1">
    <w:name w:val="Comment Subject Char"/>
    <w:basedOn w:val="CommentTextChar"/>
    <w:link w:val="CommentSubject"/>
    <w:uiPriority w:val="99"/>
    <w:semiHidden/>
    <w:rsid w:val="00706011"/>
    <w:rPr>
      <w:rFonts w:ascii="Arial" w:hAnsi="Arial"/>
      <w:b/>
      <w:bCs/>
      <w:kern w:val="2"/>
      <w:sz w:val="20"/>
      <w:szCs w:val="20"/>
      <w:lang w:val="en-GB"/>
      <w14:ligatures w14:val="standardContextual"/>
    </w:rPr>
  </w:style>
  <w:style w:type="character" w:styleId="Mention">
    <w:name w:val="Mention"/>
    <w:basedOn w:val="DefaultParagraphFont"/>
    <w:uiPriority w:val="99"/>
    <w:unhideWhenUsed/>
    <w:rsid w:val="005E059E"/>
    <w:rPr>
      <w:color w:val="2B579A"/>
      <w:shd w:val="clear" w:color="auto" w:fill="E1DFDD"/>
    </w:rPr>
  </w:style>
  <w:style w:type="character" w:styleId="UnresolvedMention">
    <w:name w:val="Unresolved Mention"/>
    <w:basedOn w:val="DefaultParagraphFont"/>
    <w:uiPriority w:val="99"/>
    <w:semiHidden/>
    <w:unhideWhenUsed/>
    <w:rsid w:val="008F5480"/>
    <w:rPr>
      <w:color w:val="605E5C"/>
      <w:shd w:val="clear" w:color="auto" w:fill="E1DFDD"/>
    </w:rPr>
  </w:style>
  <w:style w:type="character" w:styleId="PlaceholderText">
    <w:name w:val="Placeholder Text"/>
    <w:basedOn w:val="DefaultParagraphFont"/>
    <w:uiPriority w:val="99"/>
    <w:semiHidden/>
    <w:rsid w:val="00AD58ED"/>
    <w:rPr>
      <w:color w:val="666666"/>
    </w:rPr>
  </w:style>
  <w:style w:type="character" w:styleId="FollowedHyperlink">
    <w:name w:val="FollowedHyperlink"/>
    <w:basedOn w:val="DefaultParagraphFont"/>
    <w:uiPriority w:val="99"/>
    <w:semiHidden/>
    <w:unhideWhenUsed/>
    <w:rsid w:val="00312FF3"/>
    <w:rPr>
      <w:color w:val="954F72" w:themeColor="followedHyperlink"/>
      <w:u w:val="single"/>
    </w:rPr>
  </w:style>
  <w:style w:type="paragraph" w:styleId="TOC3">
    <w:name w:val="toc 3"/>
    <w:basedOn w:val="Normal"/>
    <w:next w:val="Normal"/>
    <w:autoRedefine/>
    <w:uiPriority w:val="39"/>
    <w:unhideWhenUsed/>
    <w:rsid w:val="00D65E2F"/>
    <w:pPr>
      <w:spacing w:after="100"/>
      <w:ind w:left="400"/>
    </w:pPr>
  </w:style>
  <w:style w:type="paragraph" w:styleId="Title">
    <w:name w:val="Title"/>
    <w:basedOn w:val="Normal"/>
    <w:next w:val="Normal"/>
    <w:link w:val="TitleChar"/>
    <w:uiPriority w:val="10"/>
    <w:qFormat/>
    <w:rsid w:val="00D65E2F"/>
    <w:pPr>
      <w:spacing w:line="240" w:lineRule="auto"/>
      <w:contextualSpacing/>
    </w:pPr>
    <w:rPr>
      <w:rFonts w:eastAsiaTheme="majorEastAsia" w:cstheme="majorBidi"/>
      <w:b/>
      <w:caps/>
      <w:color w:val="3B616B"/>
      <w:spacing w:val="-10"/>
      <w:kern w:val="28"/>
      <w:sz w:val="24"/>
      <w:szCs w:val="56"/>
    </w:rPr>
  </w:style>
  <w:style w:type="character" w:styleId="TitleChar" w:customStyle="1">
    <w:name w:val="Title Char"/>
    <w:basedOn w:val="DefaultParagraphFont"/>
    <w:link w:val="Title"/>
    <w:uiPriority w:val="10"/>
    <w:rsid w:val="00D65E2F"/>
    <w:rPr>
      <w:rFonts w:ascii="Arial" w:hAnsi="Arial" w:eastAsiaTheme="majorEastAsia" w:cstheme="majorBidi"/>
      <w:b/>
      <w:caps/>
      <w:color w:val="3B616B"/>
      <w:spacing w:val="-10"/>
      <w:kern w:val="28"/>
      <w:szCs w:val="56"/>
      <w:lang w:val="en-GB"/>
      <w14:ligatures w14:val="standardContextual"/>
    </w:rPr>
  </w:style>
  <w:style w:type="paragraph" w:styleId="isselectedend" w:customStyle="1">
    <w:name w:val="isselectedend"/>
    <w:basedOn w:val="Normal"/>
    <w:rsid w:val="004D5BE5"/>
    <w:pPr>
      <w:spacing w:before="100" w:beforeAutospacing="1" w:after="100" w:afterAutospacing="1" w:line="240" w:lineRule="auto"/>
      <w:ind w:firstLine="0"/>
      <w:jc w:val="left"/>
    </w:pPr>
    <w:rPr>
      <w:rFonts w:ascii="Times New Roman" w:hAnsi="Times New Roman" w:eastAsia="Times New Roman" w:cs="Times New Roman"/>
      <w:kern w:val="0"/>
      <w:sz w:val="24"/>
      <w:szCs w:val="24"/>
      <w:lang w:val="lt-LT" w:eastAsia="lt-LT"/>
      <w14:ligatures w14:val="none"/>
    </w:rPr>
  </w:style>
  <w:style w:type="paragraph" w:styleId="NormalWeb">
    <w:name w:val="Normal (Web)"/>
    <w:basedOn w:val="Normal"/>
    <w:uiPriority w:val="99"/>
    <w:semiHidden/>
    <w:unhideWhenUsed/>
    <w:rsid w:val="004D5BE5"/>
    <w:pPr>
      <w:spacing w:before="100" w:beforeAutospacing="1" w:after="100" w:afterAutospacing="1" w:line="240" w:lineRule="auto"/>
      <w:ind w:firstLine="0"/>
      <w:jc w:val="left"/>
    </w:pPr>
    <w:rPr>
      <w:rFonts w:ascii="Times New Roman" w:hAnsi="Times New Roman" w:eastAsia="Times New Roman" w:cs="Times New Roman"/>
      <w:kern w:val="0"/>
      <w:sz w:val="24"/>
      <w:szCs w:val="24"/>
      <w:lang w:val="lt-LT" w:eastAsia="lt-LT"/>
      <w14:ligatures w14:val="none"/>
    </w:rPr>
  </w:style>
  <w:style w:type="character" w:styleId="Heading4Char" w:customStyle="1">
    <w:name w:val="Heading 4 Char"/>
    <w:basedOn w:val="DefaultParagraphFont"/>
    <w:link w:val="Heading4"/>
    <w:uiPriority w:val="9"/>
    <w:semiHidden/>
    <w:rsid w:val="00D93EDA"/>
    <w:rPr>
      <w:rFonts w:asciiTheme="majorHAnsi" w:hAnsiTheme="majorHAnsi" w:eastAsiaTheme="majorEastAsia" w:cstheme="majorBidi"/>
      <w:i/>
      <w:iCs/>
      <w:color w:val="2F5496" w:themeColor="accent1" w:themeShade="BF"/>
      <w:kern w:val="2"/>
      <w:sz w:val="20"/>
      <w:szCs w:val="22"/>
      <w:lang w:val="en-GB"/>
      <w14:ligatures w14:val="standardContextual"/>
    </w:rPr>
  </w:style>
  <w:style w:type="character" w:styleId="Heading5Char" w:customStyle="1">
    <w:name w:val="Heading 5 Char"/>
    <w:basedOn w:val="DefaultParagraphFont"/>
    <w:link w:val="Heading5"/>
    <w:uiPriority w:val="9"/>
    <w:semiHidden/>
    <w:rsid w:val="00D93EDA"/>
    <w:rPr>
      <w:rFonts w:asciiTheme="majorHAnsi" w:hAnsiTheme="majorHAnsi" w:eastAsiaTheme="majorEastAsia" w:cstheme="majorBidi"/>
      <w:color w:val="2F5496" w:themeColor="accent1" w:themeShade="BF"/>
      <w:kern w:val="2"/>
      <w:sz w:val="20"/>
      <w:szCs w:val="22"/>
      <w:lang w:val="en-GB"/>
      <w14:ligatures w14:val="standardContextual"/>
    </w:rPr>
  </w:style>
  <w:style w:type="character" w:styleId="Heading6Char" w:customStyle="1">
    <w:name w:val="Heading 6 Char"/>
    <w:basedOn w:val="DefaultParagraphFont"/>
    <w:link w:val="Heading6"/>
    <w:uiPriority w:val="9"/>
    <w:semiHidden/>
    <w:rsid w:val="00D93EDA"/>
    <w:rPr>
      <w:rFonts w:asciiTheme="majorHAnsi" w:hAnsiTheme="majorHAnsi" w:eastAsiaTheme="majorEastAsia" w:cstheme="majorBidi"/>
      <w:color w:val="1F3763" w:themeColor="accent1" w:themeShade="7F"/>
      <w:kern w:val="2"/>
      <w:sz w:val="20"/>
      <w:szCs w:val="22"/>
      <w:lang w:val="en-GB"/>
      <w14:ligatures w14:val="standardContextual"/>
    </w:rPr>
  </w:style>
  <w:style w:type="character" w:styleId="Heading7Char" w:customStyle="1">
    <w:name w:val="Heading 7 Char"/>
    <w:basedOn w:val="DefaultParagraphFont"/>
    <w:link w:val="Heading7"/>
    <w:uiPriority w:val="9"/>
    <w:semiHidden/>
    <w:rsid w:val="00D93EDA"/>
    <w:rPr>
      <w:rFonts w:asciiTheme="majorHAnsi" w:hAnsiTheme="majorHAnsi" w:eastAsiaTheme="majorEastAsia" w:cstheme="majorBidi"/>
      <w:i/>
      <w:iCs/>
      <w:color w:val="1F3763" w:themeColor="accent1" w:themeShade="7F"/>
      <w:kern w:val="2"/>
      <w:sz w:val="20"/>
      <w:szCs w:val="22"/>
      <w:lang w:val="en-GB"/>
      <w14:ligatures w14:val="standardContextual"/>
    </w:rPr>
  </w:style>
  <w:style w:type="character" w:styleId="Heading8Char" w:customStyle="1">
    <w:name w:val="Heading 8 Char"/>
    <w:basedOn w:val="DefaultParagraphFont"/>
    <w:link w:val="Heading8"/>
    <w:uiPriority w:val="9"/>
    <w:semiHidden/>
    <w:rsid w:val="00D93EDA"/>
    <w:rPr>
      <w:rFonts w:asciiTheme="majorHAnsi" w:hAnsiTheme="majorHAnsi" w:eastAsiaTheme="majorEastAsia" w:cstheme="majorBidi"/>
      <w:color w:val="272727" w:themeColor="text1" w:themeTint="D8"/>
      <w:kern w:val="2"/>
      <w:sz w:val="21"/>
      <w:szCs w:val="21"/>
      <w:lang w:val="en-GB"/>
      <w14:ligatures w14:val="standardContextual"/>
    </w:rPr>
  </w:style>
  <w:style w:type="character" w:styleId="Heading9Char" w:customStyle="1">
    <w:name w:val="Heading 9 Char"/>
    <w:basedOn w:val="DefaultParagraphFont"/>
    <w:link w:val="Heading9"/>
    <w:uiPriority w:val="9"/>
    <w:semiHidden/>
    <w:rsid w:val="00D93EDA"/>
    <w:rPr>
      <w:rFonts w:asciiTheme="majorHAnsi" w:hAnsiTheme="majorHAnsi" w:eastAsiaTheme="majorEastAsia" w:cstheme="majorBidi"/>
      <w:i/>
      <w:iCs/>
      <w:color w:val="272727" w:themeColor="text1" w:themeTint="D8"/>
      <w:kern w:val="2"/>
      <w:sz w:val="21"/>
      <w:szCs w:val="21"/>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4618">
      <w:bodyDiv w:val="1"/>
      <w:marLeft w:val="0"/>
      <w:marRight w:val="0"/>
      <w:marTop w:val="0"/>
      <w:marBottom w:val="0"/>
      <w:divBdr>
        <w:top w:val="none" w:sz="0" w:space="0" w:color="auto"/>
        <w:left w:val="none" w:sz="0" w:space="0" w:color="auto"/>
        <w:bottom w:val="none" w:sz="0" w:space="0" w:color="auto"/>
        <w:right w:val="none" w:sz="0" w:space="0" w:color="auto"/>
      </w:divBdr>
    </w:div>
    <w:div w:id="478690197">
      <w:bodyDiv w:val="1"/>
      <w:marLeft w:val="0"/>
      <w:marRight w:val="0"/>
      <w:marTop w:val="0"/>
      <w:marBottom w:val="0"/>
      <w:divBdr>
        <w:top w:val="none" w:sz="0" w:space="0" w:color="auto"/>
        <w:left w:val="none" w:sz="0" w:space="0" w:color="auto"/>
        <w:bottom w:val="none" w:sz="0" w:space="0" w:color="auto"/>
        <w:right w:val="none" w:sz="0" w:space="0" w:color="auto"/>
      </w:divBdr>
    </w:div>
    <w:div w:id="1244728874">
      <w:bodyDiv w:val="1"/>
      <w:marLeft w:val="0"/>
      <w:marRight w:val="0"/>
      <w:marTop w:val="0"/>
      <w:marBottom w:val="0"/>
      <w:divBdr>
        <w:top w:val="none" w:sz="0" w:space="0" w:color="auto"/>
        <w:left w:val="none" w:sz="0" w:space="0" w:color="auto"/>
        <w:bottom w:val="none" w:sz="0" w:space="0" w:color="auto"/>
        <w:right w:val="none" w:sz="0" w:space="0" w:color="auto"/>
      </w:divBdr>
      <w:divsChild>
        <w:div w:id="1552692907">
          <w:marLeft w:val="547"/>
          <w:marRight w:val="0"/>
          <w:marTop w:val="0"/>
          <w:marBottom w:val="0"/>
          <w:divBdr>
            <w:top w:val="none" w:sz="0" w:space="0" w:color="auto"/>
            <w:left w:val="none" w:sz="0" w:space="0" w:color="auto"/>
            <w:bottom w:val="none" w:sz="0" w:space="0" w:color="auto"/>
            <w:right w:val="none" w:sz="0" w:space="0" w:color="auto"/>
          </w:divBdr>
        </w:div>
      </w:divsChild>
    </w:div>
    <w:div w:id="1589074875">
      <w:bodyDiv w:val="1"/>
      <w:marLeft w:val="0"/>
      <w:marRight w:val="0"/>
      <w:marTop w:val="0"/>
      <w:marBottom w:val="0"/>
      <w:divBdr>
        <w:top w:val="none" w:sz="0" w:space="0" w:color="auto"/>
        <w:left w:val="none" w:sz="0" w:space="0" w:color="auto"/>
        <w:bottom w:val="none" w:sz="0" w:space="0" w:color="auto"/>
        <w:right w:val="none" w:sz="0" w:space="0" w:color="auto"/>
      </w:divBdr>
    </w:div>
    <w:div w:id="1717467114">
      <w:bodyDiv w:val="1"/>
      <w:marLeft w:val="0"/>
      <w:marRight w:val="0"/>
      <w:marTop w:val="0"/>
      <w:marBottom w:val="0"/>
      <w:divBdr>
        <w:top w:val="none" w:sz="0" w:space="0" w:color="auto"/>
        <w:left w:val="none" w:sz="0" w:space="0" w:color="auto"/>
        <w:bottom w:val="none" w:sz="0" w:space="0" w:color="auto"/>
        <w:right w:val="none" w:sz="0" w:space="0" w:color="auto"/>
      </w:divBdr>
    </w:div>
    <w:div w:id="1747604560">
      <w:bodyDiv w:val="1"/>
      <w:marLeft w:val="0"/>
      <w:marRight w:val="0"/>
      <w:marTop w:val="0"/>
      <w:marBottom w:val="0"/>
      <w:divBdr>
        <w:top w:val="none" w:sz="0" w:space="0" w:color="auto"/>
        <w:left w:val="none" w:sz="0" w:space="0" w:color="auto"/>
        <w:bottom w:val="none" w:sz="0" w:space="0" w:color="auto"/>
        <w:right w:val="none" w:sz="0" w:space="0" w:color="auto"/>
      </w:divBdr>
      <w:divsChild>
        <w:div w:id="1030689873">
          <w:marLeft w:val="547"/>
          <w:marRight w:val="0"/>
          <w:marTop w:val="0"/>
          <w:marBottom w:val="0"/>
          <w:divBdr>
            <w:top w:val="none" w:sz="0" w:space="0" w:color="auto"/>
            <w:left w:val="none" w:sz="0" w:space="0" w:color="auto"/>
            <w:bottom w:val="none" w:sz="0" w:space="0" w:color="auto"/>
            <w:right w:val="none" w:sz="0" w:space="0" w:color="auto"/>
          </w:divBdr>
        </w:div>
      </w:divsChild>
    </w:div>
    <w:div w:id="1931697501">
      <w:bodyDiv w:val="1"/>
      <w:marLeft w:val="0"/>
      <w:marRight w:val="0"/>
      <w:marTop w:val="0"/>
      <w:marBottom w:val="0"/>
      <w:divBdr>
        <w:top w:val="none" w:sz="0" w:space="0" w:color="auto"/>
        <w:left w:val="none" w:sz="0" w:space="0" w:color="auto"/>
        <w:bottom w:val="none" w:sz="0" w:space="0" w:color="auto"/>
        <w:right w:val="none" w:sz="0" w:space="0" w:color="auto"/>
      </w:divBdr>
    </w:div>
    <w:div w:id="19909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viatoll.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viatoll.lt"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eismoinfo.l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6f2afb-9b57-41de-8379-8ff12c3189b6">
      <Terms xmlns="http://schemas.microsoft.com/office/infopath/2007/PartnerControls"/>
    </lcf76f155ced4ddcb4097134ff3c332f>
    <TaxCatchAll xmlns="19087870-50ab-4a66-bc64-4be2dafd33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E1B41-C075-4C69-859D-0C91D360C173}">
  <ds:schemaRefs>
    <ds:schemaRef ds:uri="http://schemas.microsoft.com/office/2006/metadata/properties"/>
    <ds:schemaRef ds:uri="http://schemas.microsoft.com/office/infopath/2007/PartnerControls"/>
    <ds:schemaRef ds:uri="8e6f2afb-9b57-41de-8379-8ff12c3189b6"/>
    <ds:schemaRef ds:uri="19087870-50ab-4a66-bc64-4be2dafd3379"/>
  </ds:schemaRefs>
</ds:datastoreItem>
</file>

<file path=customXml/itemProps2.xml><?xml version="1.0" encoding="utf-8"?>
<ds:datastoreItem xmlns:ds="http://schemas.openxmlformats.org/officeDocument/2006/customXml" ds:itemID="{E811092B-8D82-40E5-8423-89B75AAB953E}">
  <ds:schemaRefs>
    <ds:schemaRef ds:uri="http://schemas.microsoft.com/sharepoint/v3/contenttype/forms"/>
  </ds:schemaRefs>
</ds:datastoreItem>
</file>

<file path=customXml/itemProps3.xml><?xml version="1.0" encoding="utf-8"?>
<ds:datastoreItem xmlns:ds="http://schemas.openxmlformats.org/officeDocument/2006/customXml" ds:itemID="{CA456910-4CD9-4556-98E6-C7729A52BB4D}">
  <ds:schemaRefs>
    <ds:schemaRef ds:uri="http://schemas.openxmlformats.org/officeDocument/2006/bibliography"/>
  </ds:schemaRefs>
</ds:datastoreItem>
</file>

<file path=customXml/itemProps4.xml><?xml version="1.0" encoding="utf-8"?>
<ds:datastoreItem xmlns:ds="http://schemas.openxmlformats.org/officeDocument/2006/customXml" ds:itemID="{3B5816AF-2358-4862-9943-64CDD834C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f2afb-9b57-41de-8379-8ff12c3189b6"/>
    <ds:schemaRef ds:uri="19087870-50ab-4a66-bc64-4be2dafd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e7ebee-5b98-4973-86ef-ae3752ea54e7}" enabled="1" method="Privileged" siteId="{b9fec68c-c92d-461e-9a97-3d03a0f18b82}"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Daina Bilkštytė-Skanė</dc:creator>
  <keywords>, docId:59AA739568C720716535EC354FC173C1</keywords>
  <dc:description/>
  <lastModifiedBy>Lina Makuškienė</lastModifiedBy>
  <revision>3</revision>
  <dcterms:created xsi:type="dcterms:W3CDTF">2026-06-22T13:52:00.0000000Z</dcterms:created>
  <dcterms:modified xsi:type="dcterms:W3CDTF">2026-06-22T14:01:57.4279894Z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0x010100A7AC3CB78FF70C458439D75B4A23944F</vt:lpwstr>
  </property>
  <property fmtid="{D5CDD505-2E9C-101B-9397-08002B2CF9AE}" pid="3" name="MediaServiceImageTags">
    <vt:lpwstr/>
  </property>
  <property fmtid="{D5CDD505-2E9C-101B-9397-08002B2CF9AE}" pid="4" name="GrammarlyDocumentId">
    <vt:lpwstr>041942ce364680b285fcac0b551fa9bf12bc3406f4c59c3a66b940bff127eee1</vt:lpwstr>
  </property>
</Properties>
</file>